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6CDCB" w14:textId="3C0B3ADC" w:rsidR="4CEB178C" w:rsidRPr="00453FD0" w:rsidRDefault="4CEB178C" w:rsidP="001A2726">
      <w:pPr>
        <w:ind w:left="360" w:right="4"/>
        <w:rPr>
          <w:rFonts w:cstheme="minorHAnsi"/>
          <w:szCs w:val="22"/>
        </w:rPr>
      </w:pPr>
    </w:p>
    <w:p w14:paraId="37A12E36" w14:textId="3543171D" w:rsidR="00B60ECC" w:rsidRPr="00B17521" w:rsidRDefault="00364ADB" w:rsidP="00E8222A">
      <w:pPr>
        <w:pStyle w:val="IntenseQuote"/>
        <w:ind w:left="360" w:right="4"/>
        <w:rPr>
          <w:rFonts w:cstheme="minorHAnsi"/>
          <w:b/>
          <w:color w:val="auto"/>
        </w:rPr>
      </w:pPr>
      <w:r w:rsidRPr="00453FD0">
        <w:rPr>
          <w:rFonts w:cstheme="minorHAnsi"/>
          <w:noProof/>
        </w:rPr>
        <w:drawing>
          <wp:inline distT="0" distB="0" distL="0" distR="0" wp14:anchorId="7BCDFAB0" wp14:editId="2DD8E8DB">
            <wp:extent cx="5076825" cy="4876165"/>
            <wp:effectExtent l="0" t="0" r="9525" b="635"/>
            <wp:docPr id="6" name="Picture 6" descr="A red and blue squares and li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rotWithShape="1">
                    <a:blip r:embed="rId11">
                      <a:extLst>
                        <a:ext uri="{FF2B5EF4-FFF2-40B4-BE49-F238E27FC236}">
                          <a16:creationId xmlns:arto="http://schemas.microsoft.com/office/word/2006/arto" xmlns:a16="http://schemas.microsoft.com/office/drawing/2014/main"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id="{38059640-5E65-561E-0BD8-D74E6DF58BB0}"/>
                        </a:ext>
                      </a:extLst>
                    </a:blip>
                    <a:srcRect t="6570" r="774"/>
                    <a:stretch/>
                  </pic:blipFill>
                  <pic:spPr bwMode="auto">
                    <a:xfrm>
                      <a:off x="0" y="0"/>
                      <a:ext cx="5077467" cy="4876782"/>
                    </a:xfrm>
                    <a:prstGeom prst="ellipse">
                      <a:avLst/>
                    </a:prstGeom>
                    <a:ln>
                      <a:noFill/>
                    </a:ln>
                    <a:extLst>
                      <a:ext uri="{53640926-AAD7-44D8-BBD7-CCE9431645EC}">
                        <a14:shadowObscured xmlns:a14="http://schemas.microsoft.com/office/drawing/2010/main"/>
                      </a:ext>
                    </a:extLst>
                  </pic:spPr>
                </pic:pic>
              </a:graphicData>
            </a:graphic>
          </wp:inline>
        </w:drawing>
      </w:r>
    </w:p>
    <w:p w14:paraId="04BD04DC" w14:textId="77777777" w:rsidR="00B53669" w:rsidRPr="00B17521" w:rsidRDefault="00B53669" w:rsidP="00B53669">
      <w:pPr>
        <w:pStyle w:val="IntenseQuote"/>
        <w:ind w:left="0" w:right="4"/>
        <w:rPr>
          <w:rFonts w:cstheme="minorHAnsi"/>
          <w:b/>
          <w:color w:val="auto"/>
        </w:rPr>
      </w:pPr>
    </w:p>
    <w:p w14:paraId="30F84960" w14:textId="43C58022" w:rsidR="00B53669" w:rsidRPr="008172FD" w:rsidRDefault="00B53669" w:rsidP="00B53669">
      <w:pPr>
        <w:pStyle w:val="IntenseQuote"/>
        <w:ind w:left="0" w:right="4"/>
        <w:rPr>
          <w:rFonts w:cstheme="minorHAnsi"/>
          <w:b/>
          <w:color w:val="auto"/>
          <w:sz w:val="40"/>
          <w:szCs w:val="40"/>
        </w:rPr>
      </w:pPr>
      <w:r w:rsidRPr="008172FD">
        <w:rPr>
          <w:rFonts w:cstheme="minorHAnsi"/>
          <w:b/>
          <w:color w:val="auto"/>
          <w:sz w:val="40"/>
          <w:szCs w:val="40"/>
        </w:rPr>
        <w:t>Nacrt prijedloga</w:t>
      </w:r>
      <w:r w:rsidR="00D63981" w:rsidRPr="008172FD">
        <w:rPr>
          <w:rFonts w:cstheme="minorHAnsi"/>
          <w:b/>
          <w:color w:val="auto"/>
          <w:sz w:val="40"/>
          <w:szCs w:val="40"/>
        </w:rPr>
        <w:t xml:space="preserve"> Program</w:t>
      </w:r>
      <w:r w:rsidR="00333768" w:rsidRPr="008172FD">
        <w:rPr>
          <w:rFonts w:cstheme="minorHAnsi"/>
          <w:b/>
          <w:color w:val="auto"/>
          <w:sz w:val="40"/>
          <w:szCs w:val="40"/>
        </w:rPr>
        <w:t>a</w:t>
      </w:r>
      <w:r w:rsidR="00D63981" w:rsidRPr="008172FD">
        <w:rPr>
          <w:rFonts w:cstheme="minorHAnsi"/>
          <w:b/>
          <w:color w:val="auto"/>
          <w:sz w:val="40"/>
          <w:szCs w:val="40"/>
        </w:rPr>
        <w:t xml:space="preserve"> </w:t>
      </w:r>
      <w:r w:rsidR="00150992" w:rsidRPr="008172FD">
        <w:rPr>
          <w:rFonts w:cstheme="minorHAnsi"/>
          <w:b/>
          <w:color w:val="auto"/>
          <w:sz w:val="40"/>
          <w:szCs w:val="40"/>
        </w:rPr>
        <w:t xml:space="preserve">politike </w:t>
      </w:r>
      <w:r w:rsidR="00D63981" w:rsidRPr="008172FD">
        <w:rPr>
          <w:rFonts w:cstheme="minorHAnsi"/>
          <w:b/>
          <w:color w:val="auto"/>
          <w:sz w:val="40"/>
          <w:szCs w:val="40"/>
        </w:rPr>
        <w:t>„</w:t>
      </w:r>
      <w:r w:rsidRPr="008172FD">
        <w:rPr>
          <w:rFonts w:cstheme="minorHAnsi"/>
          <w:b/>
          <w:color w:val="auto"/>
          <w:sz w:val="40"/>
          <w:szCs w:val="40"/>
        </w:rPr>
        <w:t>Put u digitalno desetljeće</w:t>
      </w:r>
      <w:r w:rsidR="00D63981" w:rsidRPr="008172FD">
        <w:rPr>
          <w:rFonts w:cstheme="minorHAnsi"/>
          <w:b/>
          <w:color w:val="auto"/>
          <w:sz w:val="40"/>
          <w:szCs w:val="40"/>
        </w:rPr>
        <w:t xml:space="preserve"> 2030</w:t>
      </w:r>
      <w:r w:rsidR="002706D3" w:rsidRPr="008172FD">
        <w:rPr>
          <w:rFonts w:cstheme="minorHAnsi"/>
          <w:b/>
          <w:color w:val="auto"/>
          <w:sz w:val="40"/>
          <w:szCs w:val="40"/>
        </w:rPr>
        <w:t>.</w:t>
      </w:r>
      <w:r w:rsidR="00D63981" w:rsidRPr="008172FD">
        <w:rPr>
          <w:rFonts w:cstheme="minorHAnsi"/>
          <w:b/>
          <w:color w:val="auto"/>
          <w:sz w:val="40"/>
          <w:szCs w:val="40"/>
        </w:rPr>
        <w:t>“</w:t>
      </w:r>
    </w:p>
    <w:p w14:paraId="07F273FF" w14:textId="5E3E4A49" w:rsidR="00B60ECC" w:rsidRPr="008172FD" w:rsidRDefault="006F0918" w:rsidP="00B60ECC">
      <w:pPr>
        <w:pStyle w:val="IntenseQuote"/>
        <w:ind w:left="0" w:right="4"/>
        <w:rPr>
          <w:rFonts w:cstheme="minorHAnsi"/>
          <w:color w:val="auto"/>
          <w:sz w:val="36"/>
          <w:szCs w:val="36"/>
        </w:rPr>
      </w:pPr>
      <w:r w:rsidRPr="008172FD">
        <w:rPr>
          <w:rFonts w:cstheme="minorHAnsi"/>
          <w:color w:val="auto"/>
          <w:sz w:val="36"/>
          <w:szCs w:val="36"/>
        </w:rPr>
        <w:t>Ožujak</w:t>
      </w:r>
      <w:r w:rsidR="00F86F1D" w:rsidRPr="008172FD">
        <w:rPr>
          <w:rFonts w:cstheme="minorHAnsi"/>
          <w:color w:val="auto"/>
          <w:sz w:val="36"/>
          <w:szCs w:val="36"/>
        </w:rPr>
        <w:t xml:space="preserve"> </w:t>
      </w:r>
      <w:r w:rsidR="00B53669" w:rsidRPr="008172FD">
        <w:rPr>
          <w:rFonts w:cstheme="minorHAnsi"/>
          <w:color w:val="auto"/>
          <w:sz w:val="36"/>
          <w:szCs w:val="36"/>
        </w:rPr>
        <w:t>202</w:t>
      </w:r>
      <w:r w:rsidR="00F86F1D" w:rsidRPr="008172FD">
        <w:rPr>
          <w:rFonts w:cstheme="minorHAnsi"/>
          <w:color w:val="auto"/>
          <w:sz w:val="36"/>
          <w:szCs w:val="36"/>
        </w:rPr>
        <w:t>4</w:t>
      </w:r>
      <w:r w:rsidR="00B53669" w:rsidRPr="008172FD">
        <w:rPr>
          <w:rFonts w:cstheme="minorHAnsi"/>
          <w:color w:val="auto"/>
          <w:sz w:val="36"/>
          <w:szCs w:val="36"/>
        </w:rPr>
        <w:t>.</w:t>
      </w:r>
    </w:p>
    <w:p w14:paraId="72CCC16C" w14:textId="77777777" w:rsidR="001A5A83" w:rsidRDefault="001A5A83" w:rsidP="001A5A83">
      <w:pPr>
        <w:rPr>
          <w:lang w:eastAsia="en-US"/>
        </w:rPr>
      </w:pPr>
    </w:p>
    <w:p w14:paraId="1711A981" w14:textId="77777777" w:rsidR="001A5A83" w:rsidRDefault="001A5A83" w:rsidP="001A5A83">
      <w:pPr>
        <w:rPr>
          <w:lang w:eastAsia="en-US"/>
        </w:rPr>
      </w:pPr>
    </w:p>
    <w:p w14:paraId="7704F7F4" w14:textId="77777777" w:rsidR="001A5A83" w:rsidRPr="001A5A83" w:rsidRDefault="001A5A83" w:rsidP="001A5A83">
      <w:pPr>
        <w:rPr>
          <w:lang w:eastAsia="en-US"/>
        </w:rPr>
      </w:pPr>
    </w:p>
    <w:p w14:paraId="43F88B0C" w14:textId="77777777" w:rsidR="001A5A83" w:rsidRDefault="001A5A83" w:rsidP="001A5A83">
      <w:pPr>
        <w:rPr>
          <w:lang w:eastAsia="en-US"/>
        </w:rPr>
      </w:pPr>
    </w:p>
    <w:p w14:paraId="2C8CF5AF" w14:textId="77777777" w:rsidR="001A5A83" w:rsidRDefault="001A5A83" w:rsidP="001A5A83">
      <w:pPr>
        <w:rPr>
          <w:lang w:eastAsia="en-US"/>
        </w:rPr>
      </w:pPr>
    </w:p>
    <w:p w14:paraId="341B93B3" w14:textId="77777777" w:rsidR="001A5A83" w:rsidRPr="001A5A83" w:rsidRDefault="001A5A83" w:rsidP="001A5A83">
      <w:pPr>
        <w:rPr>
          <w:lang w:eastAsia="en-US"/>
        </w:rPr>
      </w:pPr>
    </w:p>
    <w:bookmarkStart w:id="0" w:name="_Toc113954649" w:displacedByCustomXml="next"/>
    <w:bookmarkEnd w:id="0" w:displacedByCustomXml="next"/>
    <w:bookmarkStart w:id="1" w:name="_Toc113873207" w:displacedByCustomXml="next"/>
    <w:bookmarkEnd w:id="1" w:displacedByCustomXml="next"/>
    <w:sdt>
      <w:sdtPr>
        <w:rPr>
          <w:rFonts w:asciiTheme="minorHAnsi" w:eastAsia="Times New Roman" w:hAnsiTheme="minorHAnsi" w:cstheme="minorHAnsi"/>
          <w:color w:val="auto"/>
          <w:sz w:val="22"/>
          <w:szCs w:val="22"/>
          <w:lang w:val="hr-HR" w:eastAsia="en-GB"/>
        </w:rPr>
        <w:id w:val="2138140373"/>
        <w:docPartObj>
          <w:docPartGallery w:val="Table of Contents"/>
          <w:docPartUnique/>
        </w:docPartObj>
      </w:sdtPr>
      <w:sdtEndPr>
        <w:rPr>
          <w:b/>
        </w:rPr>
      </w:sdtEndPr>
      <w:sdtContent>
        <w:p w14:paraId="6DEEF55F" w14:textId="77777777" w:rsidR="00A00C87" w:rsidRPr="00453FD0" w:rsidRDefault="00A00C87">
          <w:pPr>
            <w:pStyle w:val="TOCHeading"/>
            <w:rPr>
              <w:rFonts w:asciiTheme="minorHAnsi" w:eastAsia="Times New Roman" w:hAnsiTheme="minorHAnsi" w:cstheme="minorHAnsi"/>
              <w:color w:val="auto"/>
              <w:sz w:val="22"/>
              <w:szCs w:val="22"/>
              <w:lang w:val="hr-HR" w:eastAsia="en-GB"/>
            </w:rPr>
          </w:pPr>
        </w:p>
        <w:p w14:paraId="08AA1D5C" w14:textId="6D54EC02" w:rsidR="00A976AF" w:rsidRPr="00B17521" w:rsidRDefault="00A3035C">
          <w:pPr>
            <w:pStyle w:val="TOCHeading"/>
            <w:rPr>
              <w:rFonts w:asciiTheme="minorHAnsi" w:hAnsiTheme="minorHAnsi" w:cstheme="minorHAnsi"/>
              <w:sz w:val="22"/>
              <w:szCs w:val="22"/>
              <w:lang w:val="hr-HR"/>
            </w:rPr>
          </w:pPr>
          <w:r w:rsidRPr="00B17521">
            <w:rPr>
              <w:rFonts w:asciiTheme="minorHAnsi" w:hAnsiTheme="minorHAnsi" w:cstheme="minorHAnsi"/>
              <w:sz w:val="22"/>
              <w:szCs w:val="22"/>
              <w:lang w:val="hr-HR"/>
            </w:rPr>
            <w:t>Sadržaj</w:t>
          </w:r>
        </w:p>
        <w:p w14:paraId="2E0F606F" w14:textId="77777777" w:rsidR="00DD5102" w:rsidRPr="00453FD0" w:rsidRDefault="002C578A" w:rsidP="008B13B3">
          <w:pPr>
            <w:pStyle w:val="TOC1"/>
            <w:rPr>
              <w:rFonts w:cstheme="minorHAnsi"/>
              <w:noProof/>
              <w:szCs w:val="22"/>
            </w:rPr>
          </w:pPr>
          <w:r w:rsidRPr="00453FD0">
            <w:rPr>
              <w:rFonts w:cstheme="minorHAnsi"/>
              <w:szCs w:val="22"/>
            </w:rPr>
            <w:t xml:space="preserve">         </w:t>
          </w:r>
          <w:r w:rsidR="00A3035C" w:rsidRPr="00453FD0">
            <w:rPr>
              <w:rFonts w:cstheme="minorHAnsi"/>
              <w:szCs w:val="22"/>
            </w:rPr>
            <w:fldChar w:fldCharType="begin"/>
          </w:r>
          <w:r w:rsidR="00A3035C" w:rsidRPr="00453FD0">
            <w:rPr>
              <w:rFonts w:cstheme="minorHAnsi"/>
              <w:szCs w:val="22"/>
            </w:rPr>
            <w:instrText xml:space="preserve"> TOC \o "1-3" \h \z \u </w:instrText>
          </w:r>
          <w:r w:rsidR="00A3035C" w:rsidRPr="00453FD0">
            <w:rPr>
              <w:rFonts w:cstheme="minorHAnsi"/>
              <w:szCs w:val="22"/>
            </w:rPr>
            <w:fldChar w:fldCharType="separate"/>
          </w:r>
        </w:p>
        <w:p w14:paraId="1EF3580B" w14:textId="784C383E" w:rsidR="00DD5102" w:rsidRPr="00453FD0" w:rsidRDefault="00000000">
          <w:pPr>
            <w:pStyle w:val="TOC1"/>
            <w:rPr>
              <w:rFonts w:eastAsiaTheme="minorEastAsia" w:cstheme="minorHAnsi"/>
              <w:noProof/>
              <w:kern w:val="2"/>
              <w:szCs w:val="22"/>
              <w:lang w:val="en-US" w:eastAsia="en-US"/>
              <w14:ligatures w14:val="standardContextual"/>
            </w:rPr>
          </w:pPr>
          <w:hyperlink w:anchor="_Toc159604966" w:history="1">
            <w:r w:rsidR="00DD5102" w:rsidRPr="00453FD0">
              <w:rPr>
                <w:rStyle w:val="Hyperlink"/>
                <w:rFonts w:cstheme="minorHAnsi"/>
                <w:noProof/>
                <w:szCs w:val="22"/>
              </w:rPr>
              <w:t>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Analiza trenutačnog stanja digitalne transformacije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_Toc159604966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w:t>
            </w:r>
            <w:r w:rsidR="00DD5102" w:rsidRPr="00453FD0">
              <w:rPr>
                <w:rFonts w:cstheme="minorHAnsi"/>
                <w:noProof/>
                <w:webHidden/>
                <w:szCs w:val="22"/>
              </w:rPr>
              <w:fldChar w:fldCharType="end"/>
            </w:r>
          </w:hyperlink>
        </w:p>
        <w:p w14:paraId="7885700A" w14:textId="0AE20B03" w:rsidR="00DD5102" w:rsidRPr="00453FD0" w:rsidRDefault="00000000">
          <w:pPr>
            <w:pStyle w:val="TOC1"/>
            <w:rPr>
              <w:rFonts w:eastAsiaTheme="minorEastAsia" w:cstheme="minorHAnsi"/>
              <w:noProof/>
              <w:kern w:val="2"/>
              <w:szCs w:val="22"/>
              <w:lang w:val="en-US" w:eastAsia="en-US"/>
              <w14:ligatures w14:val="standardContextual"/>
            </w:rPr>
          </w:pPr>
          <w:hyperlink w:anchor="_Toc159604967" w:history="1">
            <w:r w:rsidR="00DD5102" w:rsidRPr="00453FD0">
              <w:rPr>
                <w:rStyle w:val="Hyperlink"/>
                <w:rFonts w:cstheme="minorHAnsi"/>
                <w:noProof/>
                <w:szCs w:val="22"/>
              </w:rPr>
              <w:t>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Nacionalne putanje i ciljne vrijednosti za doprinos digitalnim ciljevima EU-a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_Toc159604967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14</w:t>
            </w:r>
            <w:r w:rsidR="00DD5102" w:rsidRPr="00453FD0">
              <w:rPr>
                <w:rFonts w:cstheme="minorHAnsi"/>
                <w:noProof/>
                <w:webHidden/>
                <w:szCs w:val="22"/>
              </w:rPr>
              <w:fldChar w:fldCharType="end"/>
            </w:r>
          </w:hyperlink>
        </w:p>
        <w:p w14:paraId="32282BDD" w14:textId="0879D712" w:rsidR="00DD5102" w:rsidRPr="00453FD0" w:rsidRDefault="00000000">
          <w:pPr>
            <w:pStyle w:val="TOC1"/>
            <w:rPr>
              <w:rFonts w:eastAsiaTheme="minorEastAsia" w:cstheme="minorHAnsi"/>
              <w:noProof/>
              <w:kern w:val="2"/>
              <w:szCs w:val="22"/>
              <w:lang w:val="en-US" w:eastAsia="en-US"/>
              <w14:ligatures w14:val="standardContextual"/>
            </w:rPr>
          </w:pPr>
          <w:hyperlink w:anchor="_Toc159604968" w:history="1">
            <w:r w:rsidR="00DD5102" w:rsidRPr="00453FD0">
              <w:rPr>
                <w:rStyle w:val="Hyperlink"/>
                <w:rFonts w:cstheme="minorHAnsi"/>
                <w:noProof/>
                <w:szCs w:val="22"/>
              </w:rPr>
              <w:t>3</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Politike i mjere za postizanje digitalnih ciljeva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_Toc159604968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19</w:t>
            </w:r>
            <w:r w:rsidR="00DD5102" w:rsidRPr="00453FD0">
              <w:rPr>
                <w:rFonts w:cstheme="minorHAnsi"/>
                <w:noProof/>
                <w:webHidden/>
                <w:szCs w:val="22"/>
              </w:rPr>
              <w:fldChar w:fldCharType="end"/>
            </w:r>
          </w:hyperlink>
        </w:p>
        <w:p w14:paraId="4A279D6B" w14:textId="3E47FB74" w:rsidR="00DD5102" w:rsidRPr="00453FD0" w:rsidRDefault="00000000">
          <w:pPr>
            <w:pStyle w:val="TOC2"/>
            <w:rPr>
              <w:rFonts w:eastAsiaTheme="minorEastAsia" w:cstheme="minorHAnsi"/>
              <w:noProof/>
              <w:kern w:val="2"/>
              <w:szCs w:val="22"/>
              <w:lang w:val="en-US" w:eastAsia="en-US"/>
              <w14:ligatures w14:val="standardContextual"/>
            </w:rPr>
          </w:pPr>
          <w:hyperlink w:anchor="_Toc159604969" w:history="1">
            <w:r w:rsidR="00DD5102" w:rsidRPr="00453FD0">
              <w:rPr>
                <w:rStyle w:val="Hyperlink"/>
                <w:rFonts w:cstheme="minorHAnsi"/>
                <w:noProof/>
                <w:szCs w:val="22"/>
              </w:rPr>
              <w:t>3.1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Pregled digitalnih ciljeva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_Toc159604969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19</w:t>
            </w:r>
            <w:r w:rsidR="00DD5102" w:rsidRPr="00453FD0">
              <w:rPr>
                <w:rFonts w:cstheme="minorHAnsi"/>
                <w:noProof/>
                <w:webHidden/>
                <w:szCs w:val="22"/>
              </w:rPr>
              <w:fldChar w:fldCharType="end"/>
            </w:r>
          </w:hyperlink>
        </w:p>
        <w:p w14:paraId="6CCEED6E" w14:textId="3EA9948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0" w:history="1">
            <w:r w:rsidR="00DD5102" w:rsidRPr="00453FD0">
              <w:rPr>
                <w:rStyle w:val="Hyperlink"/>
                <w:rFonts w:cstheme="minorHAnsi"/>
                <w:i/>
                <w:noProof/>
                <w:szCs w:val="22"/>
              </w:rPr>
              <w:t>3.1.1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1: Najmanje 80 % osoba u dobi od 16 do 74 godine ima barem osnovne digitalne vještine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19</w:t>
            </w:r>
            <w:r w:rsidR="00DD5102" w:rsidRPr="00453FD0">
              <w:rPr>
                <w:rFonts w:cstheme="minorHAnsi"/>
                <w:noProof/>
                <w:webHidden/>
                <w:szCs w:val="22"/>
              </w:rPr>
              <w:fldChar w:fldCharType="end"/>
            </w:r>
          </w:hyperlink>
        </w:p>
        <w:p w14:paraId="597793D0" w14:textId="50FBF28A"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1" w:history="1">
            <w:r w:rsidR="00DD5102" w:rsidRPr="00453FD0">
              <w:rPr>
                <w:rStyle w:val="Hyperlink"/>
                <w:rFonts w:cstheme="minorHAnsi"/>
                <w:i/>
                <w:noProof/>
                <w:szCs w:val="22"/>
              </w:rPr>
              <w:t>3.1.2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Digitalni cilj 2: Najmanje 20 milijuna stručnjaka u području </w:t>
            </w:r>
            <w:r w:rsidR="00C42324" w:rsidRPr="00453FD0">
              <w:rPr>
                <w:rStyle w:val="Hyperlink"/>
                <w:rFonts w:cstheme="minorHAnsi"/>
                <w:i/>
                <w:noProof/>
                <w:szCs w:val="22"/>
              </w:rPr>
              <w:t xml:space="preserve">informacijsko </w:t>
            </w:r>
            <w:r w:rsidR="008D6909" w:rsidRPr="00453FD0">
              <w:rPr>
                <w:rStyle w:val="Hyperlink"/>
                <w:rFonts w:cstheme="minorHAnsi"/>
                <w:i/>
                <w:noProof/>
                <w:szCs w:val="22"/>
              </w:rPr>
              <w:t>komunikacijskih tehnologija</w:t>
            </w:r>
            <w:r w:rsidR="00DD5102" w:rsidRPr="00453FD0">
              <w:rPr>
                <w:rStyle w:val="Hyperlink"/>
                <w:rFonts w:cstheme="minorHAnsi"/>
                <w:i/>
                <w:noProof/>
                <w:szCs w:val="22"/>
              </w:rPr>
              <w:t xml:space="preserve"> zaposleno je u Uniji, uz promicanje pristupa žena tom području i povećanje broja osoba s diplomom u području IKT-a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21</w:t>
            </w:r>
            <w:r w:rsidR="00DD5102" w:rsidRPr="00453FD0">
              <w:rPr>
                <w:rFonts w:cstheme="minorHAnsi"/>
                <w:noProof/>
                <w:webHidden/>
                <w:szCs w:val="22"/>
              </w:rPr>
              <w:fldChar w:fldCharType="end"/>
            </w:r>
          </w:hyperlink>
        </w:p>
        <w:p w14:paraId="5B6E8055" w14:textId="15B73133"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2" w:history="1">
            <w:r w:rsidR="00DD5102" w:rsidRPr="00453FD0">
              <w:rPr>
                <w:rStyle w:val="Hyperlink"/>
                <w:rFonts w:cstheme="minorHAnsi"/>
                <w:i/>
                <w:noProof/>
                <w:szCs w:val="22"/>
              </w:rPr>
              <w:t>3.1.3</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3: Svi krajnji korisnici na fiksnoj lokaciji pokriveni su gigabitnom mrežom do zaključne točke mreže i sva naseljena područja pokrivena su mrežama velike brzine sljedeće generacije s performansama barem jednakima 5G, u skladu s naelom tehnološke neutralnosti</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_Toc159604972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24</w:t>
            </w:r>
            <w:r w:rsidR="00DD5102" w:rsidRPr="00453FD0">
              <w:rPr>
                <w:rFonts w:cstheme="minorHAnsi"/>
                <w:noProof/>
                <w:webHidden/>
                <w:szCs w:val="22"/>
              </w:rPr>
              <w:fldChar w:fldCharType="end"/>
            </w:r>
          </w:hyperlink>
        </w:p>
        <w:p w14:paraId="393E1AB1" w14:textId="5599B9F6"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3" w:history="1">
            <w:r w:rsidR="00DD5102" w:rsidRPr="00453FD0">
              <w:rPr>
                <w:rStyle w:val="Hyperlink"/>
                <w:rFonts w:cstheme="minorHAnsi"/>
                <w:i/>
                <w:noProof/>
                <w:szCs w:val="22"/>
              </w:rPr>
              <w:t>3.1.4</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4: Proizvodnja, u skladu s pravom Unije o okolišnoj održivosti, najsuvremenijih poluvodiča u Uniji čini barem 20 % vrijednosti svjetske proizvodnje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_Toc159604973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27</w:t>
            </w:r>
            <w:r w:rsidR="00DD5102" w:rsidRPr="00453FD0">
              <w:rPr>
                <w:rFonts w:cstheme="minorHAnsi"/>
                <w:noProof/>
                <w:webHidden/>
                <w:szCs w:val="22"/>
              </w:rPr>
              <w:fldChar w:fldCharType="end"/>
            </w:r>
          </w:hyperlink>
        </w:p>
        <w:p w14:paraId="1E92BBAA" w14:textId="16EEC66E"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4" w:history="1">
            <w:r w:rsidR="00DD5102" w:rsidRPr="00453FD0">
              <w:rPr>
                <w:rStyle w:val="Hyperlink"/>
                <w:rFonts w:cstheme="minorHAnsi"/>
                <w:i/>
                <w:noProof/>
                <w:szCs w:val="22"/>
              </w:rPr>
              <w:t>3.1.5</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5: U Uniji je u upotrebi najmanje 10 000 klimatski neutralnih i iznimno sigurnih rubnih čvorova, razmještenih tako da je poduzećima zajamčen pristup podatkovnim uslugama s niskom latencijom (tj. od nekoliko milisekundi) gdje god se nalaze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_Toc159604974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28</w:t>
            </w:r>
            <w:r w:rsidR="00DD5102" w:rsidRPr="00453FD0">
              <w:rPr>
                <w:rFonts w:cstheme="minorHAnsi"/>
                <w:noProof/>
                <w:webHidden/>
                <w:szCs w:val="22"/>
              </w:rPr>
              <w:fldChar w:fldCharType="end"/>
            </w:r>
          </w:hyperlink>
        </w:p>
        <w:p w14:paraId="7E36278B" w14:textId="4E9B14E0"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5" w:history="1">
            <w:r w:rsidR="00DD5102" w:rsidRPr="00453FD0">
              <w:rPr>
                <w:rStyle w:val="Hyperlink"/>
                <w:rFonts w:cstheme="minorHAnsi"/>
                <w:i/>
                <w:noProof/>
                <w:szCs w:val="22"/>
              </w:rPr>
              <w:t>3.1.6</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6: Unija do 2025. ima svoje prvo računalo s kvantnim ubrzanjem, što joj otvara put da do 2030. raspolaže vrhunskim kvantnim mogućnostima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_Toc159604975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28</w:t>
            </w:r>
            <w:r w:rsidR="00DD5102" w:rsidRPr="00453FD0">
              <w:rPr>
                <w:rFonts w:cstheme="minorHAnsi"/>
                <w:noProof/>
                <w:webHidden/>
                <w:szCs w:val="22"/>
              </w:rPr>
              <w:fldChar w:fldCharType="end"/>
            </w:r>
          </w:hyperlink>
        </w:p>
        <w:p w14:paraId="7E9807F0" w14:textId="001B6580"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6" w:history="1">
            <w:r w:rsidR="00DD5102" w:rsidRPr="00453FD0">
              <w:rPr>
                <w:rStyle w:val="Hyperlink"/>
                <w:rFonts w:cstheme="minorHAnsi"/>
                <w:i/>
                <w:noProof/>
                <w:szCs w:val="22"/>
              </w:rPr>
              <w:t>3.1.7</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7: Najmanje 75 % poduzeća u Uniji koristi se jednom ili više sljedećih tehnologija, u skladu sa svojim poslovanjem: uslugama računalstva u oblaku, velikim količinama podataka</w:t>
            </w:r>
            <w:r w:rsidR="001E5FF5" w:rsidRPr="00453FD0">
              <w:rPr>
                <w:rStyle w:val="Hyperlink"/>
                <w:rFonts w:cstheme="minorHAnsi"/>
                <w:i/>
                <w:noProof/>
                <w:szCs w:val="22"/>
              </w:rPr>
              <w:t xml:space="preserve">, </w:t>
            </w:r>
            <w:r w:rsidR="00DD5102" w:rsidRPr="00453FD0">
              <w:rPr>
                <w:rStyle w:val="Hyperlink"/>
                <w:rFonts w:cstheme="minorHAnsi"/>
                <w:i/>
                <w:noProof/>
                <w:szCs w:val="22"/>
              </w:rPr>
              <w:t>umjetnom inteligencijom</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29</w:t>
            </w:r>
            <w:r w:rsidR="00DD5102" w:rsidRPr="00453FD0">
              <w:rPr>
                <w:rFonts w:cstheme="minorHAnsi"/>
                <w:noProof/>
                <w:webHidden/>
                <w:szCs w:val="22"/>
              </w:rPr>
              <w:fldChar w:fldCharType="end"/>
            </w:r>
          </w:hyperlink>
        </w:p>
        <w:p w14:paraId="2975798D" w14:textId="5D45BB37"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7" w:history="1">
            <w:r w:rsidR="00DD5102" w:rsidRPr="00453FD0">
              <w:rPr>
                <w:rStyle w:val="Hyperlink"/>
                <w:rFonts w:cstheme="minorHAnsi"/>
                <w:i/>
                <w:noProof/>
                <w:szCs w:val="22"/>
              </w:rPr>
              <w:t>3.1.8</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8: Više od 90 % MSP-ova u Uniji dosegnulo je barem osnovnu razinu digitalnog intenziteta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30</w:t>
            </w:r>
            <w:r w:rsidR="00DD5102" w:rsidRPr="00453FD0">
              <w:rPr>
                <w:rFonts w:cstheme="minorHAnsi"/>
                <w:noProof/>
                <w:webHidden/>
                <w:szCs w:val="22"/>
              </w:rPr>
              <w:fldChar w:fldCharType="end"/>
            </w:r>
          </w:hyperlink>
        </w:p>
        <w:p w14:paraId="1AC4D757" w14:textId="4F36B626"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8" w:history="1">
            <w:r w:rsidR="00DD5102" w:rsidRPr="00453FD0">
              <w:rPr>
                <w:rStyle w:val="Hyperlink"/>
                <w:rFonts w:cstheme="minorHAnsi"/>
                <w:i/>
                <w:noProof/>
                <w:szCs w:val="22"/>
              </w:rPr>
              <w:t>3.1.9</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9: Unija olakšava rast svojih inovativnih rastućih (scale-up) poduzeća i poboljšava njihov pristup financiranju, čime će se broj jednoroga u Europi barem udvostručiti</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32</w:t>
            </w:r>
            <w:r w:rsidR="00DD5102" w:rsidRPr="00453FD0">
              <w:rPr>
                <w:rFonts w:cstheme="minorHAnsi"/>
                <w:noProof/>
                <w:webHidden/>
                <w:szCs w:val="22"/>
              </w:rPr>
              <w:fldChar w:fldCharType="end"/>
            </w:r>
          </w:hyperlink>
        </w:p>
        <w:p w14:paraId="0C85D22A" w14:textId="149FD08B"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79" w:history="1">
            <w:r w:rsidR="00DD5102" w:rsidRPr="00453FD0">
              <w:rPr>
                <w:rStyle w:val="Hyperlink"/>
                <w:rFonts w:cstheme="minorHAnsi"/>
                <w:i/>
                <w:noProof/>
                <w:szCs w:val="22"/>
              </w:rPr>
              <w:t>3.1.10</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Digitalni cilj 10: 100 % ključnih javnih usluga dostupno je putem interneta i, </w:t>
            </w:r>
            <w:r w:rsidR="00D97DDA" w:rsidRPr="00453FD0">
              <w:rPr>
                <w:rStyle w:val="Hyperlink"/>
                <w:rFonts w:cstheme="minorHAnsi"/>
                <w:i/>
                <w:noProof/>
                <w:szCs w:val="22"/>
              </w:rPr>
              <w:t xml:space="preserve">ako </w:t>
            </w:r>
            <w:r w:rsidR="00DD5102" w:rsidRPr="00453FD0">
              <w:rPr>
                <w:rStyle w:val="Hyperlink"/>
                <w:rFonts w:cstheme="minorHAnsi"/>
                <w:i/>
                <w:noProof/>
                <w:szCs w:val="22"/>
              </w:rPr>
              <w:t>je to relevantno, građani i poduzeća u Uniji imaju mogućnost interakcije s javnim upravama putem interneta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_Toc159604979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33</w:t>
            </w:r>
            <w:r w:rsidR="00DD5102" w:rsidRPr="00453FD0">
              <w:rPr>
                <w:rFonts w:cstheme="minorHAnsi"/>
                <w:noProof/>
                <w:webHidden/>
                <w:szCs w:val="22"/>
              </w:rPr>
              <w:fldChar w:fldCharType="end"/>
            </w:r>
          </w:hyperlink>
        </w:p>
        <w:p w14:paraId="04DC5985" w14:textId="5074319C"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0" w:history="1">
            <w:r w:rsidR="00DD5102" w:rsidRPr="00453FD0">
              <w:rPr>
                <w:rStyle w:val="Hyperlink"/>
                <w:rFonts w:cstheme="minorHAnsi"/>
                <w:i/>
                <w:noProof/>
                <w:szCs w:val="22"/>
              </w:rPr>
              <w:t>3.1.11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11: 100 % građana Unije ima pristup svojim elektroničkim zdravstvenim zapisima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35</w:t>
            </w:r>
            <w:r w:rsidR="00DD5102" w:rsidRPr="00453FD0">
              <w:rPr>
                <w:rFonts w:cstheme="minorHAnsi"/>
                <w:noProof/>
                <w:webHidden/>
                <w:szCs w:val="22"/>
              </w:rPr>
              <w:fldChar w:fldCharType="end"/>
            </w:r>
          </w:hyperlink>
        </w:p>
        <w:p w14:paraId="14630901" w14:textId="5BBA0DD6"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1" w:history="1">
            <w:r w:rsidR="00DD5102" w:rsidRPr="00453FD0">
              <w:rPr>
                <w:rStyle w:val="Hyperlink"/>
                <w:rFonts w:cstheme="minorHAnsi"/>
                <w:i/>
                <w:noProof/>
                <w:szCs w:val="22"/>
              </w:rPr>
              <w:t>3.1.12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Digitalni cilj 12: 100 % građana Unije ima pristup sigurnim sredstvima za elektroničku identifikaciju (eID) priznatima u cijeloj Uniji, čime im se omogućuje potpuna kontrola nad transakcijama koje uključuju njihov identitet i osobnim podacima koje dijele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35</w:t>
            </w:r>
            <w:r w:rsidR="00DD5102" w:rsidRPr="00453FD0">
              <w:rPr>
                <w:rFonts w:cstheme="minorHAnsi"/>
                <w:noProof/>
                <w:webHidden/>
                <w:szCs w:val="22"/>
              </w:rPr>
              <w:fldChar w:fldCharType="end"/>
            </w:r>
          </w:hyperlink>
        </w:p>
        <w:p w14:paraId="365D1BFE" w14:textId="3B0082E9" w:rsidR="00DD5102" w:rsidRPr="00453FD0" w:rsidRDefault="00000000">
          <w:pPr>
            <w:pStyle w:val="TOC2"/>
            <w:rPr>
              <w:rFonts w:eastAsiaTheme="minorEastAsia" w:cstheme="minorHAnsi"/>
              <w:noProof/>
              <w:kern w:val="2"/>
              <w:szCs w:val="22"/>
              <w:lang w:val="en-US" w:eastAsia="en-US"/>
              <w14:ligatures w14:val="standardContextual"/>
            </w:rPr>
          </w:pPr>
          <w:hyperlink w:anchor="_Toc159604982" w:history="1">
            <w:r w:rsidR="00DD5102" w:rsidRPr="00453FD0">
              <w:rPr>
                <w:rStyle w:val="Hyperlink"/>
                <w:rFonts w:cstheme="minorHAnsi"/>
                <w:noProof/>
                <w:szCs w:val="22"/>
              </w:rPr>
              <w:t>3.2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Opis mjera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_Toc159604982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36</w:t>
            </w:r>
            <w:r w:rsidR="00DD5102" w:rsidRPr="00453FD0">
              <w:rPr>
                <w:rFonts w:cstheme="minorHAnsi"/>
                <w:noProof/>
                <w:webHidden/>
                <w:szCs w:val="22"/>
              </w:rPr>
              <w:fldChar w:fldCharType="end"/>
            </w:r>
          </w:hyperlink>
        </w:p>
        <w:p w14:paraId="2D07B4B1" w14:textId="43CC4E66"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3" w:history="1">
            <w:r w:rsidR="00DD5102" w:rsidRPr="00453FD0">
              <w:rPr>
                <w:rStyle w:val="Hyperlink"/>
                <w:rFonts w:cstheme="minorHAnsi"/>
                <w:i/>
                <w:noProof/>
                <w:szCs w:val="22"/>
              </w:rPr>
              <w:t>3.2.1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1.1 – Kontinuiran razvoj digitalnih kompetencija građana kroz ciljane edukacije i treninge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_Toc159604983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36</w:t>
            </w:r>
            <w:r w:rsidR="00DD5102" w:rsidRPr="00453FD0">
              <w:rPr>
                <w:rFonts w:cstheme="minorHAnsi"/>
                <w:noProof/>
                <w:webHidden/>
                <w:szCs w:val="22"/>
              </w:rPr>
              <w:fldChar w:fldCharType="end"/>
            </w:r>
          </w:hyperlink>
        </w:p>
        <w:p w14:paraId="1BABC6D7" w14:textId="66A90162"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4" w:history="1">
            <w:r w:rsidR="00DD5102" w:rsidRPr="00453FD0">
              <w:rPr>
                <w:rStyle w:val="Hyperlink"/>
                <w:rFonts w:cstheme="minorHAnsi"/>
                <w:i/>
                <w:noProof/>
                <w:szCs w:val="22"/>
              </w:rPr>
              <w:t>3.2.2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1.2 – Razvoj kompetencija radne snage za primjenu digitalnih tehnologija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_Toc159604984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37</w:t>
            </w:r>
            <w:r w:rsidR="00DD5102" w:rsidRPr="00453FD0">
              <w:rPr>
                <w:rFonts w:cstheme="minorHAnsi"/>
                <w:noProof/>
                <w:webHidden/>
                <w:szCs w:val="22"/>
              </w:rPr>
              <w:fldChar w:fldCharType="end"/>
            </w:r>
          </w:hyperlink>
        </w:p>
        <w:p w14:paraId="27F7E619" w14:textId="2EA33805"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5" w:history="1">
            <w:r w:rsidR="00DD5102" w:rsidRPr="00453FD0">
              <w:rPr>
                <w:rStyle w:val="Hyperlink"/>
                <w:rFonts w:cstheme="minorHAnsi"/>
                <w:i/>
                <w:noProof/>
                <w:szCs w:val="22"/>
              </w:rPr>
              <w:t>3.2.3</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1.3 – Digitalno sazrijevanje osnovnoškolskog i srednjoškolskog sustava obrazovanja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_Toc159604985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38</w:t>
            </w:r>
            <w:r w:rsidR="00DD5102" w:rsidRPr="00453FD0">
              <w:rPr>
                <w:rFonts w:cstheme="minorHAnsi"/>
                <w:noProof/>
                <w:webHidden/>
                <w:szCs w:val="22"/>
              </w:rPr>
              <w:fldChar w:fldCharType="end"/>
            </w:r>
          </w:hyperlink>
        </w:p>
        <w:p w14:paraId="6C430533" w14:textId="57B66972"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6" w:history="1">
            <w:r w:rsidR="00DD5102" w:rsidRPr="00453FD0">
              <w:rPr>
                <w:rStyle w:val="Hyperlink"/>
                <w:rFonts w:cstheme="minorHAnsi"/>
                <w:i/>
                <w:noProof/>
                <w:szCs w:val="22"/>
              </w:rPr>
              <w:t>3.2.4</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1.4 – Modernizacija visokog obrazovanja za digitalno doba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42</w:t>
            </w:r>
            <w:r w:rsidR="00DD5102" w:rsidRPr="00453FD0">
              <w:rPr>
                <w:rFonts w:cstheme="minorHAnsi"/>
                <w:noProof/>
                <w:webHidden/>
                <w:szCs w:val="22"/>
              </w:rPr>
              <w:fldChar w:fldCharType="end"/>
            </w:r>
          </w:hyperlink>
        </w:p>
        <w:p w14:paraId="622B779A" w14:textId="4B2D253F"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7" w:history="1">
            <w:r w:rsidR="00DD5102" w:rsidRPr="00453FD0">
              <w:rPr>
                <w:rStyle w:val="Hyperlink"/>
                <w:rFonts w:cstheme="minorHAnsi"/>
                <w:i/>
                <w:noProof/>
                <w:szCs w:val="22"/>
              </w:rPr>
              <w:t>3.2.5</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Mjera 2.1 – Povećanje broja </w:t>
            </w:r>
            <w:r w:rsidR="00C42324" w:rsidRPr="00453FD0">
              <w:rPr>
                <w:rStyle w:val="Hyperlink"/>
                <w:rFonts w:cstheme="minorHAnsi"/>
                <w:i/>
                <w:noProof/>
                <w:szCs w:val="22"/>
              </w:rPr>
              <w:t xml:space="preserve">informacijsko komunikacijskih </w:t>
            </w:r>
            <w:r w:rsidR="00DD5102" w:rsidRPr="00453FD0">
              <w:rPr>
                <w:rStyle w:val="Hyperlink"/>
                <w:rFonts w:cstheme="minorHAnsi"/>
                <w:i/>
                <w:noProof/>
                <w:szCs w:val="22"/>
              </w:rPr>
              <w:t>stručnjaka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43</w:t>
            </w:r>
            <w:r w:rsidR="00DD5102" w:rsidRPr="00453FD0">
              <w:rPr>
                <w:rFonts w:cstheme="minorHAnsi"/>
                <w:noProof/>
                <w:webHidden/>
                <w:szCs w:val="22"/>
              </w:rPr>
              <w:fldChar w:fldCharType="end"/>
            </w:r>
          </w:hyperlink>
        </w:p>
        <w:p w14:paraId="38983560" w14:textId="358AF10E"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8" w:history="1">
            <w:r w:rsidR="00DD5102" w:rsidRPr="00453FD0">
              <w:rPr>
                <w:rStyle w:val="Hyperlink"/>
                <w:rFonts w:cstheme="minorHAnsi"/>
                <w:i/>
                <w:noProof/>
                <w:szCs w:val="22"/>
              </w:rPr>
              <w:t>3.2.6</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2.2 – Izrada poticajnog okvira za privlačenje istraživača u STEM i IKT područja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45</w:t>
            </w:r>
            <w:r w:rsidR="00DD5102" w:rsidRPr="00453FD0">
              <w:rPr>
                <w:rFonts w:cstheme="minorHAnsi"/>
                <w:noProof/>
                <w:webHidden/>
                <w:szCs w:val="22"/>
              </w:rPr>
              <w:fldChar w:fldCharType="end"/>
            </w:r>
          </w:hyperlink>
        </w:p>
        <w:p w14:paraId="424462F7" w14:textId="14497BE0"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89" w:history="1">
            <w:r w:rsidR="00DD5102" w:rsidRPr="00453FD0">
              <w:rPr>
                <w:rStyle w:val="Hyperlink"/>
                <w:rFonts w:cstheme="minorHAnsi"/>
                <w:i/>
                <w:noProof/>
                <w:szCs w:val="22"/>
              </w:rPr>
              <w:t>3.2.7</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Mjera 2.3 – Poticanje neformalnog obrazovanja i prekvalifikacija odraslih </w:t>
            </w:r>
            <w:r w:rsidR="00DD5102" w:rsidRPr="00453FD0">
              <w:rPr>
                <w:rStyle w:val="Hyperlink"/>
                <w:rFonts w:cstheme="minorHAnsi"/>
                <w:i/>
                <w:iCs/>
                <w:noProof/>
                <w:szCs w:val="22"/>
              </w:rPr>
              <w:t>za stjecanje IKT vještina zaposlenih, nezaposlenih uključujući i ranjive skupine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_Toc159604989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46</w:t>
            </w:r>
            <w:r w:rsidR="00DD5102" w:rsidRPr="00453FD0">
              <w:rPr>
                <w:rFonts w:cstheme="minorHAnsi"/>
                <w:noProof/>
                <w:webHidden/>
                <w:szCs w:val="22"/>
              </w:rPr>
              <w:fldChar w:fldCharType="end"/>
            </w:r>
          </w:hyperlink>
        </w:p>
        <w:p w14:paraId="54957552" w14:textId="4ED65E5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0" w:history="1">
            <w:r w:rsidR="00DD5102" w:rsidRPr="00453FD0">
              <w:rPr>
                <w:rStyle w:val="Hyperlink"/>
                <w:rFonts w:cstheme="minorHAnsi"/>
                <w:i/>
                <w:noProof/>
                <w:szCs w:val="22"/>
              </w:rPr>
              <w:t>3.2.8</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2.4 – Razvoj istraživačko- tehnološke infrastrukture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48</w:t>
            </w:r>
            <w:r w:rsidR="00DD5102" w:rsidRPr="00453FD0">
              <w:rPr>
                <w:rFonts w:cstheme="minorHAnsi"/>
                <w:noProof/>
                <w:webHidden/>
                <w:szCs w:val="22"/>
              </w:rPr>
              <w:fldChar w:fldCharType="end"/>
            </w:r>
          </w:hyperlink>
        </w:p>
        <w:p w14:paraId="04C2B198" w14:textId="387A29A9"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1" w:history="1">
            <w:r w:rsidR="00DD5102" w:rsidRPr="00453FD0">
              <w:rPr>
                <w:rStyle w:val="Hyperlink"/>
                <w:rFonts w:cstheme="minorHAnsi"/>
                <w:i/>
                <w:noProof/>
                <w:szCs w:val="22"/>
              </w:rPr>
              <w:t>3.2.9</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2.5 – Provedba Deklaracije o posvećenosti pitanju žena u digitalnom svijetu</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49</w:t>
            </w:r>
            <w:r w:rsidR="00DD5102" w:rsidRPr="00453FD0">
              <w:rPr>
                <w:rFonts w:cstheme="minorHAnsi"/>
                <w:noProof/>
                <w:webHidden/>
                <w:szCs w:val="22"/>
              </w:rPr>
              <w:fldChar w:fldCharType="end"/>
            </w:r>
          </w:hyperlink>
        </w:p>
        <w:p w14:paraId="3C23CFCA" w14:textId="41E298B1"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2" w:history="1">
            <w:r w:rsidR="00DD5102" w:rsidRPr="00453FD0">
              <w:rPr>
                <w:rStyle w:val="Hyperlink"/>
                <w:rFonts w:cstheme="minorHAnsi"/>
                <w:i/>
                <w:noProof/>
                <w:szCs w:val="22"/>
              </w:rPr>
              <w:t>3.2.10</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3.1 – Osiguravanje preduvjeta za prostorno planiranje i bržu gradnju</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_Toc159604992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50</w:t>
            </w:r>
            <w:r w:rsidR="00DD5102" w:rsidRPr="00453FD0">
              <w:rPr>
                <w:rFonts w:cstheme="minorHAnsi"/>
                <w:noProof/>
                <w:webHidden/>
                <w:szCs w:val="22"/>
              </w:rPr>
              <w:fldChar w:fldCharType="end"/>
            </w:r>
          </w:hyperlink>
        </w:p>
        <w:p w14:paraId="44E73B5E" w14:textId="3FBB57F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3" w:history="1">
            <w:r w:rsidR="00DD5102" w:rsidRPr="00453FD0">
              <w:rPr>
                <w:rStyle w:val="Hyperlink"/>
                <w:rFonts w:cstheme="minorHAnsi"/>
                <w:i/>
                <w:noProof/>
                <w:szCs w:val="22"/>
              </w:rPr>
              <w:t>3.2.11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3.2 – Regulacija utjecaja troškova korištenja nekretnina na razvoj mreža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_Toc159604993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52</w:t>
            </w:r>
            <w:r w:rsidR="00DD5102" w:rsidRPr="00453FD0">
              <w:rPr>
                <w:rFonts w:cstheme="minorHAnsi"/>
                <w:noProof/>
                <w:webHidden/>
                <w:szCs w:val="22"/>
              </w:rPr>
              <w:fldChar w:fldCharType="end"/>
            </w:r>
          </w:hyperlink>
        </w:p>
        <w:p w14:paraId="75DD6DD2" w14:textId="485777F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4" w:history="1">
            <w:r w:rsidR="00DD5102" w:rsidRPr="00453FD0">
              <w:rPr>
                <w:rStyle w:val="Hyperlink"/>
                <w:rFonts w:cstheme="minorHAnsi"/>
                <w:i/>
                <w:noProof/>
                <w:szCs w:val="22"/>
              </w:rPr>
              <w:t>3.2.12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3.3 – Omogućavanje potpora za razvoj mreža u područjima u kojima ne postoji dostatan komercijalni interes za ulaganja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_Toc159604994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53</w:t>
            </w:r>
            <w:r w:rsidR="00DD5102" w:rsidRPr="00453FD0">
              <w:rPr>
                <w:rFonts w:cstheme="minorHAnsi"/>
                <w:noProof/>
                <w:webHidden/>
                <w:szCs w:val="22"/>
              </w:rPr>
              <w:fldChar w:fldCharType="end"/>
            </w:r>
          </w:hyperlink>
        </w:p>
        <w:p w14:paraId="4ACB07FA" w14:textId="30D13DDE"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5" w:history="1">
            <w:r w:rsidR="00DD5102" w:rsidRPr="00453FD0">
              <w:rPr>
                <w:rStyle w:val="Hyperlink"/>
                <w:rFonts w:cstheme="minorHAnsi"/>
                <w:i/>
                <w:noProof/>
                <w:szCs w:val="22"/>
              </w:rPr>
              <w:t>3.2.13</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3.4 – Poticanje korištenja usluga velikih brzina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_Toc159604995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55</w:t>
            </w:r>
            <w:r w:rsidR="00DD5102" w:rsidRPr="00453FD0">
              <w:rPr>
                <w:rFonts w:cstheme="minorHAnsi"/>
                <w:noProof/>
                <w:webHidden/>
                <w:szCs w:val="22"/>
              </w:rPr>
              <w:fldChar w:fldCharType="end"/>
            </w:r>
          </w:hyperlink>
        </w:p>
        <w:p w14:paraId="69FDD0DE" w14:textId="235EA6D4"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6" w:history="1">
            <w:r w:rsidR="00DD5102" w:rsidRPr="00453FD0">
              <w:rPr>
                <w:rStyle w:val="Hyperlink"/>
                <w:rFonts w:cstheme="minorHAnsi"/>
                <w:i/>
                <w:noProof/>
                <w:szCs w:val="22"/>
              </w:rPr>
              <w:t>3.2.14</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4.1 – Podrška formiranju Hrvatskog centra kompetencija za poluvodiče i mikroelektroniku</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57</w:t>
            </w:r>
            <w:r w:rsidR="00DD5102" w:rsidRPr="00453FD0">
              <w:rPr>
                <w:rFonts w:cstheme="minorHAnsi"/>
                <w:noProof/>
                <w:webHidden/>
                <w:szCs w:val="22"/>
              </w:rPr>
              <w:fldChar w:fldCharType="end"/>
            </w:r>
          </w:hyperlink>
        </w:p>
        <w:p w14:paraId="4942C6B0" w14:textId="154E91EE"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7" w:history="1">
            <w:r w:rsidR="00DD5102" w:rsidRPr="00453FD0">
              <w:rPr>
                <w:rStyle w:val="Hyperlink"/>
                <w:rFonts w:cstheme="minorHAnsi"/>
                <w:i/>
                <w:noProof/>
                <w:szCs w:val="22"/>
              </w:rPr>
              <w:t>3.2.15</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6.1 – Razvoj kvantne komunikacijske infrastrukture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58</w:t>
            </w:r>
            <w:r w:rsidR="00DD5102" w:rsidRPr="00453FD0">
              <w:rPr>
                <w:rFonts w:cstheme="minorHAnsi"/>
                <w:noProof/>
                <w:webHidden/>
                <w:szCs w:val="22"/>
              </w:rPr>
              <w:fldChar w:fldCharType="end"/>
            </w:r>
          </w:hyperlink>
        </w:p>
        <w:p w14:paraId="21CD3950" w14:textId="14DD2FE6"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8" w:history="1">
            <w:r w:rsidR="00DD5102" w:rsidRPr="00453FD0">
              <w:rPr>
                <w:rStyle w:val="Hyperlink"/>
                <w:rFonts w:cstheme="minorHAnsi"/>
                <w:i/>
                <w:noProof/>
                <w:szCs w:val="22"/>
              </w:rPr>
              <w:t>3.2.16</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6.2 – Poticanje uporabe superračunala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59</w:t>
            </w:r>
            <w:r w:rsidR="00DD5102" w:rsidRPr="00453FD0">
              <w:rPr>
                <w:rFonts w:cstheme="minorHAnsi"/>
                <w:noProof/>
                <w:webHidden/>
                <w:szCs w:val="22"/>
              </w:rPr>
              <w:fldChar w:fldCharType="end"/>
            </w:r>
          </w:hyperlink>
        </w:p>
        <w:p w14:paraId="591C70B4" w14:textId="39EE31A5"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4999" w:history="1">
            <w:r w:rsidR="00DD5102" w:rsidRPr="00453FD0">
              <w:rPr>
                <w:rStyle w:val="Hyperlink"/>
                <w:rFonts w:cstheme="minorHAnsi"/>
                <w:i/>
                <w:noProof/>
                <w:szCs w:val="22"/>
              </w:rPr>
              <w:t>3.2.17</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7.1 – Uvođenje novih regulatornih rješenja koje omogućuju jednostavnije poslovanje i promiču upotrebu digitalnih tehnologija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_Toc159604999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61</w:t>
            </w:r>
            <w:r w:rsidR="00DD5102" w:rsidRPr="00453FD0">
              <w:rPr>
                <w:rFonts w:cstheme="minorHAnsi"/>
                <w:noProof/>
                <w:webHidden/>
                <w:szCs w:val="22"/>
              </w:rPr>
              <w:fldChar w:fldCharType="end"/>
            </w:r>
          </w:hyperlink>
        </w:p>
        <w:p w14:paraId="331C7D89" w14:textId="7296860C"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0" w:history="1">
            <w:r w:rsidR="00DD5102" w:rsidRPr="00453FD0">
              <w:rPr>
                <w:rStyle w:val="Hyperlink"/>
                <w:rFonts w:cstheme="minorHAnsi"/>
                <w:i/>
                <w:noProof/>
                <w:szCs w:val="22"/>
              </w:rPr>
              <w:t>3.2.18</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7.2 – Osiguravanje dostupnosti digitalne baze anonimiziranih podataka i alata koji omogućavaju razvoj novih inovativnih rješenja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62</w:t>
            </w:r>
            <w:r w:rsidR="00DD5102" w:rsidRPr="00453FD0">
              <w:rPr>
                <w:rFonts w:cstheme="minorHAnsi"/>
                <w:noProof/>
                <w:webHidden/>
                <w:szCs w:val="22"/>
              </w:rPr>
              <w:fldChar w:fldCharType="end"/>
            </w:r>
          </w:hyperlink>
        </w:p>
        <w:p w14:paraId="6708C9EF" w14:textId="3566494C"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1" w:history="1">
            <w:r w:rsidR="00DD5102" w:rsidRPr="00453FD0">
              <w:rPr>
                <w:rStyle w:val="Hyperlink"/>
                <w:rFonts w:cstheme="minorHAnsi"/>
                <w:i/>
                <w:noProof/>
                <w:szCs w:val="22"/>
              </w:rPr>
              <w:t>3.2.19</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8.1 – Osiguravanje financijskih sredstva za kulturne i kreativne industrije za prilagodbu poslovanja jedinstvenom digitalnom tržištu</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63</w:t>
            </w:r>
            <w:r w:rsidR="00DD5102" w:rsidRPr="00453FD0">
              <w:rPr>
                <w:rFonts w:cstheme="minorHAnsi"/>
                <w:noProof/>
                <w:webHidden/>
                <w:szCs w:val="22"/>
              </w:rPr>
              <w:fldChar w:fldCharType="end"/>
            </w:r>
          </w:hyperlink>
        </w:p>
        <w:p w14:paraId="5737B582" w14:textId="7453E5C4"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2" w:history="1">
            <w:r w:rsidR="00DD5102" w:rsidRPr="00453FD0">
              <w:rPr>
                <w:rStyle w:val="Hyperlink"/>
                <w:rFonts w:cstheme="minorHAnsi"/>
                <w:i/>
                <w:noProof/>
                <w:szCs w:val="22"/>
              </w:rPr>
              <w:t>3.2.20</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8.2 – Administrativno rasterećenje poduzetnika, smanjenje neporeznih i parafiskalnih davanja te digitalizacija javnih usluga za poduzetnike (G2B)</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_Toc159605002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64</w:t>
            </w:r>
            <w:r w:rsidR="00DD5102" w:rsidRPr="00453FD0">
              <w:rPr>
                <w:rFonts w:cstheme="minorHAnsi"/>
                <w:noProof/>
                <w:webHidden/>
                <w:szCs w:val="22"/>
              </w:rPr>
              <w:fldChar w:fldCharType="end"/>
            </w:r>
          </w:hyperlink>
        </w:p>
        <w:p w14:paraId="0F3B1458" w14:textId="6231F2A1"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3" w:history="1">
            <w:r w:rsidR="00DD5102" w:rsidRPr="00453FD0">
              <w:rPr>
                <w:rStyle w:val="Hyperlink"/>
                <w:rFonts w:cstheme="minorHAnsi"/>
                <w:i/>
                <w:noProof/>
                <w:szCs w:val="22"/>
              </w:rPr>
              <w:t>3.2.21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8.3 – Provedba dodatnih financijskih sredstva za ulaganje u primjenu novih tehnologija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_Toc159605003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67</w:t>
            </w:r>
            <w:r w:rsidR="00DD5102" w:rsidRPr="00453FD0">
              <w:rPr>
                <w:rFonts w:cstheme="minorHAnsi"/>
                <w:noProof/>
                <w:webHidden/>
                <w:szCs w:val="22"/>
              </w:rPr>
              <w:fldChar w:fldCharType="end"/>
            </w:r>
          </w:hyperlink>
        </w:p>
        <w:p w14:paraId="68883ED2" w14:textId="0022A70A"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4" w:history="1">
            <w:r w:rsidR="00DD5102" w:rsidRPr="00453FD0">
              <w:rPr>
                <w:rStyle w:val="Hyperlink"/>
                <w:rFonts w:cstheme="minorHAnsi"/>
                <w:i/>
                <w:noProof/>
                <w:szCs w:val="22"/>
              </w:rPr>
              <w:t>3.2.22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8.4 – Širenje mreže Digitalnih inovacijski centara (DIH) i Europskih digitalnih inovacijskih centara (EDIH)</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_Toc159605004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69</w:t>
            </w:r>
            <w:r w:rsidR="00DD5102" w:rsidRPr="00453FD0">
              <w:rPr>
                <w:rFonts w:cstheme="minorHAnsi"/>
                <w:noProof/>
                <w:webHidden/>
                <w:szCs w:val="22"/>
              </w:rPr>
              <w:fldChar w:fldCharType="end"/>
            </w:r>
          </w:hyperlink>
        </w:p>
        <w:p w14:paraId="4DDEE9BC" w14:textId="535D1494"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5" w:history="1">
            <w:r w:rsidR="00DD5102" w:rsidRPr="00453FD0">
              <w:rPr>
                <w:rStyle w:val="Hyperlink"/>
                <w:rFonts w:cstheme="minorHAnsi"/>
                <w:i/>
                <w:noProof/>
                <w:szCs w:val="22"/>
              </w:rPr>
              <w:t>3.2.23</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Mjera 9.1 –  Pridruživanje RH </w:t>
            </w:r>
            <w:r w:rsidR="00A050F2" w:rsidRPr="00453FD0">
              <w:rPr>
                <w:rStyle w:val="Hyperlink"/>
                <w:rFonts w:cstheme="minorHAnsi"/>
                <w:i/>
                <w:noProof/>
                <w:szCs w:val="22"/>
              </w:rPr>
              <w:t xml:space="preserve">projektima zajedničkih višedržavnih digitalnih infrastrukturnih konzorcija </w:t>
            </w:r>
            <w:r w:rsidR="0003029F" w:rsidRPr="00453FD0">
              <w:rPr>
                <w:rStyle w:val="Hyperlink"/>
                <w:rFonts w:cstheme="minorHAnsi"/>
                <w:i/>
                <w:noProof/>
                <w:szCs w:val="22"/>
              </w:rPr>
              <w:t xml:space="preserve">- </w:t>
            </w:r>
            <w:r w:rsidR="00DD5102" w:rsidRPr="00453FD0">
              <w:rPr>
                <w:rStyle w:val="Hyperlink"/>
                <w:rFonts w:cstheme="minorHAnsi"/>
                <w:i/>
                <w:noProof/>
                <w:szCs w:val="22"/>
              </w:rPr>
              <w:t>EDIC-ima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_Toc159605005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71</w:t>
            </w:r>
            <w:r w:rsidR="00DD5102" w:rsidRPr="00453FD0">
              <w:rPr>
                <w:rFonts w:cstheme="minorHAnsi"/>
                <w:noProof/>
                <w:webHidden/>
                <w:szCs w:val="22"/>
              </w:rPr>
              <w:fldChar w:fldCharType="end"/>
            </w:r>
          </w:hyperlink>
        </w:p>
        <w:p w14:paraId="7BB9BD44" w14:textId="435B587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6" w:history="1">
            <w:r w:rsidR="00DD5102" w:rsidRPr="00453FD0">
              <w:rPr>
                <w:rStyle w:val="Hyperlink"/>
                <w:rFonts w:cstheme="minorHAnsi"/>
                <w:i/>
                <w:noProof/>
                <w:szCs w:val="22"/>
              </w:rPr>
              <w:t>3.2.24</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9.2 – Diversifikacija tržišta kapitala i poboljšanje pristupa alternativnom financiranju</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72</w:t>
            </w:r>
            <w:r w:rsidR="00DD5102" w:rsidRPr="00453FD0">
              <w:rPr>
                <w:rFonts w:cstheme="minorHAnsi"/>
                <w:noProof/>
                <w:webHidden/>
                <w:szCs w:val="22"/>
              </w:rPr>
              <w:fldChar w:fldCharType="end"/>
            </w:r>
          </w:hyperlink>
        </w:p>
        <w:p w14:paraId="1F9ED018" w14:textId="1E389AA0"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7" w:history="1">
            <w:r w:rsidR="00DD5102" w:rsidRPr="00453FD0">
              <w:rPr>
                <w:rStyle w:val="Hyperlink"/>
                <w:rFonts w:cstheme="minorHAnsi"/>
                <w:i/>
                <w:noProof/>
                <w:szCs w:val="22"/>
              </w:rPr>
              <w:t>3.2.25</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10.1 – Unaprjeđenje državne informacijske infrastrukture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74</w:t>
            </w:r>
            <w:r w:rsidR="00DD5102" w:rsidRPr="00453FD0">
              <w:rPr>
                <w:rFonts w:cstheme="minorHAnsi"/>
                <w:noProof/>
                <w:webHidden/>
                <w:szCs w:val="22"/>
              </w:rPr>
              <w:fldChar w:fldCharType="end"/>
            </w:r>
          </w:hyperlink>
        </w:p>
        <w:p w14:paraId="2AA1DBE5" w14:textId="5630271F"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8" w:history="1">
            <w:r w:rsidR="00DD5102" w:rsidRPr="00453FD0">
              <w:rPr>
                <w:rStyle w:val="Hyperlink"/>
                <w:rFonts w:cstheme="minorHAnsi"/>
                <w:i/>
                <w:noProof/>
                <w:szCs w:val="22"/>
              </w:rPr>
              <w:t>3.2.26</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10.2 – Standardizacija i digitalizacija svih javnih usluga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76</w:t>
            </w:r>
            <w:r w:rsidR="00DD5102" w:rsidRPr="00453FD0">
              <w:rPr>
                <w:rFonts w:cstheme="minorHAnsi"/>
                <w:noProof/>
                <w:webHidden/>
                <w:szCs w:val="22"/>
              </w:rPr>
              <w:fldChar w:fldCharType="end"/>
            </w:r>
          </w:hyperlink>
        </w:p>
        <w:p w14:paraId="1E7DBC5B" w14:textId="5BD6ADFE"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09" w:history="1">
            <w:r w:rsidR="00DD5102" w:rsidRPr="00453FD0">
              <w:rPr>
                <w:rStyle w:val="Hyperlink"/>
                <w:rFonts w:cstheme="minorHAnsi"/>
                <w:i/>
                <w:noProof/>
                <w:szCs w:val="22"/>
              </w:rPr>
              <w:t>3.2.27</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10.3 – Jačanje ljudskih kapaciteta i edukacija službenika za stjecanje digitalnih kompetencija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_Toc159605009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78</w:t>
            </w:r>
            <w:r w:rsidR="00DD5102" w:rsidRPr="00453FD0">
              <w:rPr>
                <w:rFonts w:cstheme="minorHAnsi"/>
                <w:noProof/>
                <w:webHidden/>
                <w:szCs w:val="22"/>
              </w:rPr>
              <w:fldChar w:fldCharType="end"/>
            </w:r>
          </w:hyperlink>
        </w:p>
        <w:p w14:paraId="58AFB291" w14:textId="3BE2CF8C"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10" w:history="1">
            <w:r w:rsidR="00DD5102" w:rsidRPr="00453FD0">
              <w:rPr>
                <w:rStyle w:val="Hyperlink"/>
                <w:rFonts w:cstheme="minorHAnsi"/>
                <w:i/>
                <w:noProof/>
                <w:szCs w:val="22"/>
              </w:rPr>
              <w:t>3.2.28</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Mjera 10.4 – </w:t>
            </w:r>
            <w:r w:rsidR="00DD5102" w:rsidRPr="00453FD0">
              <w:rPr>
                <w:rStyle w:val="Hyperlink"/>
                <w:rFonts w:cstheme="minorHAnsi"/>
                <w:i/>
                <w:iCs/>
                <w:noProof/>
                <w:szCs w:val="22"/>
              </w:rPr>
              <w:t>Uspostava centraliziranog sustava korisničke podrške za sve e-Usluge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79</w:t>
            </w:r>
            <w:r w:rsidR="00DD5102" w:rsidRPr="00453FD0">
              <w:rPr>
                <w:rFonts w:cstheme="minorHAnsi"/>
                <w:noProof/>
                <w:webHidden/>
                <w:szCs w:val="22"/>
              </w:rPr>
              <w:fldChar w:fldCharType="end"/>
            </w:r>
          </w:hyperlink>
        </w:p>
        <w:p w14:paraId="676257C3" w14:textId="63500107"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11" w:history="1">
            <w:r w:rsidR="00DD5102" w:rsidRPr="00453FD0">
              <w:rPr>
                <w:rStyle w:val="Hyperlink"/>
                <w:rFonts w:cstheme="minorHAnsi"/>
                <w:i/>
                <w:noProof/>
                <w:szCs w:val="22"/>
              </w:rPr>
              <w:t>3.2.29</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 xml:space="preserve">Mjera 10.5 – Izrada digitalne mobilne platforme </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81</w:t>
            </w:r>
            <w:r w:rsidR="00DD5102" w:rsidRPr="00453FD0">
              <w:rPr>
                <w:rFonts w:cstheme="minorHAnsi"/>
                <w:noProof/>
                <w:webHidden/>
                <w:szCs w:val="22"/>
              </w:rPr>
              <w:fldChar w:fldCharType="end"/>
            </w:r>
          </w:hyperlink>
        </w:p>
        <w:p w14:paraId="42CDD40B" w14:textId="4B0D3EED" w:rsidR="00DD5102" w:rsidRPr="00453FD0" w:rsidRDefault="00000000" w:rsidP="00FC16BA">
          <w:pPr>
            <w:pStyle w:val="TOC3"/>
            <w:rPr>
              <w:rFonts w:eastAsiaTheme="minorEastAsia" w:cstheme="minorHAnsi"/>
              <w:noProof/>
              <w:kern w:val="2"/>
              <w:szCs w:val="22"/>
              <w:lang w:val="en-US" w:eastAsia="en-US"/>
              <w14:ligatures w14:val="standardContextual"/>
            </w:rPr>
          </w:pPr>
          <w:hyperlink w:anchor="_Toc159605012" w:history="1">
            <w:r w:rsidR="00DD5102" w:rsidRPr="00453FD0">
              <w:rPr>
                <w:rStyle w:val="Hyperlink"/>
                <w:rFonts w:cstheme="minorHAnsi"/>
                <w:i/>
                <w:noProof/>
                <w:szCs w:val="22"/>
              </w:rPr>
              <w:t>3.2.30</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i/>
                <w:noProof/>
                <w:szCs w:val="22"/>
              </w:rPr>
              <w:t>Mjera 12.1 – Uvođenje digitalne osobne iskaznice</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_Toc159605012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83</w:t>
            </w:r>
            <w:r w:rsidR="00DD5102" w:rsidRPr="00453FD0">
              <w:rPr>
                <w:rFonts w:cstheme="minorHAnsi"/>
                <w:noProof/>
                <w:webHidden/>
                <w:szCs w:val="22"/>
              </w:rPr>
              <w:fldChar w:fldCharType="end"/>
            </w:r>
          </w:hyperlink>
        </w:p>
        <w:p w14:paraId="6D4C7BAA" w14:textId="1F5A8442" w:rsidR="00DD5102" w:rsidRPr="00453FD0" w:rsidRDefault="00000000">
          <w:pPr>
            <w:pStyle w:val="TOC1"/>
            <w:rPr>
              <w:rFonts w:eastAsiaTheme="minorEastAsia" w:cstheme="minorHAnsi"/>
              <w:noProof/>
              <w:kern w:val="2"/>
              <w:szCs w:val="22"/>
              <w:lang w:val="en-US" w:eastAsia="en-US"/>
              <w14:ligatures w14:val="standardContextual"/>
            </w:rPr>
          </w:pPr>
          <w:hyperlink w:anchor="_Toc159605013" w:history="1">
            <w:r w:rsidR="00DD5102" w:rsidRPr="00453FD0">
              <w:rPr>
                <w:rStyle w:val="Hyperlink"/>
                <w:rFonts w:cstheme="minorHAnsi"/>
                <w:noProof/>
                <w:szCs w:val="22"/>
              </w:rPr>
              <w:t>4</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Glavne politike i mjere za doprinos općim ciljevima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_Toc159605013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85</w:t>
            </w:r>
            <w:r w:rsidR="00DD5102" w:rsidRPr="00453FD0">
              <w:rPr>
                <w:rFonts w:cstheme="minorHAnsi"/>
                <w:noProof/>
                <w:webHidden/>
                <w:szCs w:val="22"/>
              </w:rPr>
              <w:fldChar w:fldCharType="end"/>
            </w:r>
          </w:hyperlink>
        </w:p>
        <w:p w14:paraId="2A312883" w14:textId="3DF18865" w:rsidR="00DD5102" w:rsidRPr="00453FD0" w:rsidRDefault="00000000">
          <w:pPr>
            <w:pStyle w:val="TOC1"/>
            <w:rPr>
              <w:rFonts w:eastAsiaTheme="minorEastAsia" w:cstheme="minorHAnsi"/>
              <w:noProof/>
              <w:kern w:val="2"/>
              <w:szCs w:val="22"/>
              <w:lang w:val="en-US" w:eastAsia="en-US"/>
              <w14:ligatures w14:val="standardContextual"/>
            </w:rPr>
          </w:pPr>
          <w:hyperlink w:anchor="_Toc159605014" w:history="1">
            <w:r w:rsidR="00DD5102" w:rsidRPr="00453FD0">
              <w:rPr>
                <w:rStyle w:val="Hyperlink"/>
                <w:rFonts w:cstheme="minorHAnsi"/>
                <w:noProof/>
                <w:szCs w:val="22"/>
              </w:rPr>
              <w:t>5</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Suradnja na razini EU-a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_Toc159605014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103</w:t>
            </w:r>
            <w:r w:rsidR="00DD5102" w:rsidRPr="00453FD0">
              <w:rPr>
                <w:rFonts w:cstheme="minorHAnsi"/>
                <w:noProof/>
                <w:webHidden/>
                <w:szCs w:val="22"/>
              </w:rPr>
              <w:fldChar w:fldCharType="end"/>
            </w:r>
          </w:hyperlink>
        </w:p>
        <w:p w14:paraId="3AEBF7E4" w14:textId="065B171E" w:rsidR="00DD5102" w:rsidRPr="00453FD0" w:rsidRDefault="00000000">
          <w:pPr>
            <w:pStyle w:val="TOC2"/>
            <w:rPr>
              <w:rFonts w:eastAsiaTheme="minorEastAsia" w:cstheme="minorHAnsi"/>
              <w:noProof/>
              <w:kern w:val="2"/>
              <w:szCs w:val="22"/>
              <w:lang w:val="en-US" w:eastAsia="en-US"/>
              <w14:ligatures w14:val="standardContextual"/>
            </w:rPr>
          </w:pPr>
          <w:hyperlink w:anchor="_Toc159605015" w:history="1">
            <w:r w:rsidR="00DD5102" w:rsidRPr="00453FD0">
              <w:rPr>
                <w:rStyle w:val="Hyperlink"/>
                <w:rFonts w:cstheme="minorHAnsi"/>
                <w:noProof/>
                <w:szCs w:val="22"/>
              </w:rPr>
              <w:t>5.1</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Višedržavni projekti</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_Toc159605015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103</w:t>
            </w:r>
            <w:r w:rsidR="00DD5102" w:rsidRPr="00453FD0">
              <w:rPr>
                <w:rFonts w:cstheme="minorHAnsi"/>
                <w:noProof/>
                <w:webHidden/>
                <w:szCs w:val="22"/>
              </w:rPr>
              <w:fldChar w:fldCharType="end"/>
            </w:r>
          </w:hyperlink>
        </w:p>
        <w:p w14:paraId="0991B88D" w14:textId="661258DA" w:rsidR="00DD5102" w:rsidRPr="00453FD0" w:rsidRDefault="00000000">
          <w:pPr>
            <w:pStyle w:val="TOC2"/>
            <w:rPr>
              <w:rFonts w:eastAsiaTheme="minorEastAsia" w:cstheme="minorHAnsi"/>
              <w:noProof/>
              <w:kern w:val="2"/>
              <w:szCs w:val="22"/>
              <w:lang w:val="en-US" w:eastAsia="en-US"/>
              <w14:ligatures w14:val="standardContextual"/>
            </w:rPr>
          </w:pPr>
          <w:hyperlink w:anchor="_Toc159605016" w:history="1">
            <w:r w:rsidR="00DD5102" w:rsidRPr="00453FD0">
              <w:rPr>
                <w:rStyle w:val="Hyperlink"/>
                <w:rFonts w:cstheme="minorHAnsi"/>
                <w:noProof/>
                <w:szCs w:val="22"/>
              </w:rPr>
              <w:t>5.2</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Olakšavajući čimbenici na razini EU-a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_Toc159605016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110</w:t>
            </w:r>
            <w:r w:rsidR="00DD5102" w:rsidRPr="00453FD0">
              <w:rPr>
                <w:rFonts w:cstheme="minorHAnsi"/>
                <w:noProof/>
                <w:webHidden/>
                <w:szCs w:val="22"/>
              </w:rPr>
              <w:fldChar w:fldCharType="end"/>
            </w:r>
          </w:hyperlink>
        </w:p>
        <w:p w14:paraId="3661C114" w14:textId="1854DEA9" w:rsidR="00DD5102" w:rsidRPr="00453FD0" w:rsidRDefault="00000000">
          <w:pPr>
            <w:pStyle w:val="TOC1"/>
            <w:rPr>
              <w:rFonts w:eastAsiaTheme="minorEastAsia" w:cstheme="minorHAnsi"/>
              <w:noProof/>
              <w:kern w:val="2"/>
              <w:szCs w:val="22"/>
              <w:lang w:val="en-US" w:eastAsia="en-US"/>
              <w14:ligatures w14:val="standardContextual"/>
            </w:rPr>
          </w:pPr>
          <w:hyperlink w:anchor="_Toc159605017" w:history="1">
            <w:r w:rsidR="00DD5102" w:rsidRPr="00453FD0">
              <w:rPr>
                <w:rStyle w:val="Hyperlink"/>
                <w:rFonts w:cstheme="minorHAnsi"/>
                <w:noProof/>
                <w:szCs w:val="22"/>
              </w:rPr>
              <w:t>6</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Povratne informacije dionika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_Toc159605017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112</w:t>
            </w:r>
            <w:r w:rsidR="00DD5102" w:rsidRPr="00453FD0">
              <w:rPr>
                <w:rFonts w:cstheme="minorHAnsi"/>
                <w:noProof/>
                <w:webHidden/>
                <w:szCs w:val="22"/>
              </w:rPr>
              <w:fldChar w:fldCharType="end"/>
            </w:r>
          </w:hyperlink>
        </w:p>
        <w:p w14:paraId="5F38FD85" w14:textId="059DC852" w:rsidR="00DD5102" w:rsidRPr="00453FD0" w:rsidRDefault="00000000">
          <w:pPr>
            <w:pStyle w:val="TOC1"/>
            <w:rPr>
              <w:rFonts w:eastAsiaTheme="minorEastAsia" w:cstheme="minorHAnsi"/>
              <w:noProof/>
              <w:kern w:val="2"/>
              <w:szCs w:val="22"/>
              <w:lang w:val="en-US" w:eastAsia="en-US"/>
              <w14:ligatures w14:val="standardContextual"/>
            </w:rPr>
          </w:pPr>
          <w:hyperlink w:anchor="_Toc159605018" w:history="1">
            <w:r w:rsidR="00DD5102" w:rsidRPr="00453FD0">
              <w:rPr>
                <w:rStyle w:val="Hyperlink"/>
                <w:rFonts w:cstheme="minorHAnsi"/>
                <w:noProof/>
                <w:szCs w:val="22"/>
              </w:rPr>
              <w:t>7</w:t>
            </w:r>
            <w:r w:rsidR="00DD5102" w:rsidRPr="00453FD0">
              <w:rPr>
                <w:rFonts w:eastAsiaTheme="minorEastAsia" w:cstheme="minorHAnsi"/>
                <w:noProof/>
                <w:kern w:val="2"/>
                <w:szCs w:val="22"/>
                <w:lang w:val="en-US" w:eastAsia="en-US"/>
                <w14:ligatures w14:val="standardContextual"/>
              </w:rPr>
              <w:tab/>
            </w:r>
            <w:r w:rsidR="00DD5102" w:rsidRPr="00453FD0">
              <w:rPr>
                <w:rStyle w:val="Hyperlink"/>
                <w:rFonts w:cstheme="minorHAnsi"/>
                <w:noProof/>
                <w:szCs w:val="22"/>
              </w:rPr>
              <w:t>Ukupni učinak i zaključak</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_Toc159605018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115</w:t>
            </w:r>
            <w:r w:rsidR="00DD5102" w:rsidRPr="00453FD0">
              <w:rPr>
                <w:rFonts w:cstheme="minorHAnsi"/>
                <w:noProof/>
                <w:webHidden/>
                <w:szCs w:val="22"/>
              </w:rPr>
              <w:fldChar w:fldCharType="end"/>
            </w:r>
          </w:hyperlink>
        </w:p>
        <w:p w14:paraId="2862CEAE" w14:textId="452EFFCA" w:rsidR="00DD5102" w:rsidRPr="00453FD0" w:rsidRDefault="00000000">
          <w:pPr>
            <w:pStyle w:val="TOC1"/>
            <w:rPr>
              <w:rFonts w:eastAsiaTheme="minorEastAsia" w:cstheme="minorHAnsi"/>
              <w:noProof/>
              <w:kern w:val="2"/>
              <w:szCs w:val="22"/>
              <w:lang w:val="en-US" w:eastAsia="en-US"/>
              <w14:ligatures w14:val="standardContextual"/>
            </w:rPr>
          </w:pPr>
          <w:hyperlink w:anchor="_Toc159605019" w:history="1">
            <w:r w:rsidR="00DD5102" w:rsidRPr="00453FD0">
              <w:rPr>
                <w:rStyle w:val="Hyperlink"/>
                <w:rFonts w:cstheme="minorHAnsi"/>
                <w:noProof/>
                <w:szCs w:val="22"/>
              </w:rPr>
              <w:t>Dodatak I. Opći ciljevi EU-a uzimajući u obzir Deklaraciju o digitalnim pravima i načelima</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_Toc159605019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117</w:t>
            </w:r>
            <w:r w:rsidR="00DD5102" w:rsidRPr="00453FD0">
              <w:rPr>
                <w:rFonts w:cstheme="minorHAnsi"/>
                <w:noProof/>
                <w:webHidden/>
                <w:szCs w:val="22"/>
              </w:rPr>
              <w:fldChar w:fldCharType="end"/>
            </w:r>
          </w:hyperlink>
        </w:p>
        <w:p w14:paraId="719FAA3F" w14:textId="273D8277" w:rsidR="00DD5102" w:rsidRPr="00453FD0" w:rsidRDefault="00000000">
          <w:pPr>
            <w:pStyle w:val="TOC1"/>
            <w:rPr>
              <w:rFonts w:eastAsiaTheme="minorEastAsia" w:cstheme="minorHAnsi"/>
              <w:noProof/>
              <w:kern w:val="2"/>
              <w:szCs w:val="22"/>
              <w:lang w:val="en-US" w:eastAsia="en-US"/>
              <w14:ligatures w14:val="standardContextual"/>
            </w:rPr>
          </w:pPr>
          <w:hyperlink w:anchor="_Toc159605020" w:history="1">
            <w:r w:rsidR="00DD5102" w:rsidRPr="00453FD0">
              <w:rPr>
                <w:rStyle w:val="Hyperlink"/>
                <w:rFonts w:cstheme="minorHAnsi"/>
                <w:noProof/>
                <w:szCs w:val="22"/>
              </w:rPr>
              <w:t>Dodatak II. Met</w:t>
            </w:r>
            <w:r w:rsidR="00D811C6" w:rsidRPr="00453FD0">
              <w:rPr>
                <w:rStyle w:val="Hyperlink"/>
                <w:rFonts w:cstheme="minorHAnsi"/>
                <w:noProof/>
                <w:szCs w:val="22"/>
              </w:rPr>
              <w:t>o</w:t>
            </w:r>
            <w:r w:rsidR="00DD5102" w:rsidRPr="00453FD0">
              <w:rPr>
                <w:rStyle w:val="Hyperlink"/>
                <w:rFonts w:cstheme="minorHAnsi"/>
                <w:noProof/>
                <w:szCs w:val="22"/>
              </w:rPr>
              <w:t>dologija izračuna ciljne vrijednosti pokazatelja za drugi digitalni cilj</w:t>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_Toc159605020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119</w:t>
            </w:r>
            <w:r w:rsidR="00DD5102" w:rsidRPr="00453FD0">
              <w:rPr>
                <w:rFonts w:cstheme="minorHAnsi"/>
                <w:noProof/>
                <w:webHidden/>
                <w:szCs w:val="22"/>
              </w:rPr>
              <w:fldChar w:fldCharType="end"/>
            </w:r>
          </w:hyperlink>
        </w:p>
        <w:p w14:paraId="15532634" w14:textId="3643CDF1" w:rsidR="00DD5102" w:rsidRPr="00453FD0" w:rsidRDefault="00000000">
          <w:pPr>
            <w:pStyle w:val="TOC1"/>
            <w:rPr>
              <w:rFonts w:eastAsiaTheme="minorEastAsia" w:cstheme="minorHAnsi"/>
              <w:noProof/>
              <w:kern w:val="2"/>
              <w:szCs w:val="22"/>
              <w:lang w:val="en-US" w:eastAsia="en-US"/>
              <w14:ligatures w14:val="standardContextual"/>
            </w:rPr>
          </w:pPr>
          <w:hyperlink w:anchor="_Toc159605021" w:history="1">
            <w:r w:rsidR="00DD5102" w:rsidRPr="00453FD0">
              <w:rPr>
                <w:rStyle w:val="Hyperlink"/>
                <w:rFonts w:cstheme="minorHAnsi"/>
                <w:noProof/>
                <w:szCs w:val="22"/>
              </w:rPr>
              <w:t>Dodatak III. Pregled vrijednosti pojedinih pokazatelja digitalnog desetljeća tijekom prethodnog razdoblja</w:t>
            </w:r>
            <w:r w:rsidR="00DD5102" w:rsidRPr="00453FD0">
              <w:rPr>
                <w:rFonts w:cstheme="minorHAnsi"/>
                <w:noProof/>
                <w:webHidden/>
                <w:szCs w:val="22"/>
              </w:rPr>
              <w:tab/>
            </w:r>
            <w:r w:rsidR="00DD5102" w:rsidRPr="00453FD0">
              <w:rPr>
                <w:rFonts w:cstheme="minorHAnsi"/>
                <w:noProof/>
                <w:webHidden/>
                <w:szCs w:val="22"/>
              </w:rPr>
              <w:tab/>
            </w:r>
            <w:r w:rsidR="00DD5102" w:rsidRPr="00453FD0">
              <w:rPr>
                <w:rFonts w:cstheme="minorHAnsi"/>
                <w:noProof/>
                <w:webHidden/>
                <w:szCs w:val="22"/>
              </w:rPr>
              <w:tab/>
            </w:r>
            <w:r w:rsidR="00DD5102" w:rsidRPr="00453FD0">
              <w:rPr>
                <w:rFonts w:cstheme="minorHAnsi"/>
                <w:noProof/>
                <w:webHidden/>
                <w:szCs w:val="22"/>
              </w:rPr>
              <w:tab/>
            </w:r>
            <w:r w:rsidR="00DD5102" w:rsidRPr="00453FD0">
              <w:rPr>
                <w:rFonts w:cstheme="minorHAnsi"/>
                <w:noProof/>
                <w:webHidden/>
                <w:szCs w:val="22"/>
              </w:rPr>
              <w:fldChar w:fldCharType="begin"/>
            </w:r>
            <w:r w:rsidR="00DD5102" w:rsidRPr="00453FD0">
              <w:rPr>
                <w:rFonts w:cstheme="minorHAnsi"/>
                <w:noProof/>
                <w:webHidden/>
                <w:szCs w:val="22"/>
              </w:rPr>
              <w:instrText xml:space="preserve"> PAGEREF _Toc159605021 \h </w:instrText>
            </w:r>
            <w:r w:rsidR="00DD5102" w:rsidRPr="00453FD0">
              <w:rPr>
                <w:rFonts w:cstheme="minorHAnsi"/>
                <w:noProof/>
                <w:webHidden/>
                <w:szCs w:val="22"/>
              </w:rPr>
            </w:r>
            <w:r w:rsidR="00DD5102" w:rsidRPr="00453FD0">
              <w:rPr>
                <w:rFonts w:cstheme="minorHAnsi"/>
                <w:noProof/>
                <w:webHidden/>
                <w:szCs w:val="22"/>
              </w:rPr>
              <w:fldChar w:fldCharType="separate"/>
            </w:r>
            <w:r w:rsidR="0031344C">
              <w:rPr>
                <w:rFonts w:cstheme="minorHAnsi"/>
                <w:noProof/>
                <w:webHidden/>
                <w:szCs w:val="22"/>
              </w:rPr>
              <w:t>121</w:t>
            </w:r>
            <w:r w:rsidR="00DD5102" w:rsidRPr="00453FD0">
              <w:rPr>
                <w:rFonts w:cstheme="minorHAnsi"/>
                <w:noProof/>
                <w:webHidden/>
                <w:szCs w:val="22"/>
              </w:rPr>
              <w:fldChar w:fldCharType="end"/>
            </w:r>
          </w:hyperlink>
        </w:p>
        <w:p w14:paraId="0134FFAF" w14:textId="3E5504B1" w:rsidR="00A976AF" w:rsidRPr="00453FD0" w:rsidRDefault="00A3035C">
          <w:pPr>
            <w:rPr>
              <w:rFonts w:cstheme="minorHAnsi"/>
              <w:szCs w:val="22"/>
            </w:rPr>
          </w:pPr>
          <w:r w:rsidRPr="00453FD0">
            <w:rPr>
              <w:rFonts w:cstheme="minorHAnsi"/>
              <w:szCs w:val="22"/>
            </w:rPr>
            <w:fldChar w:fldCharType="end"/>
          </w:r>
        </w:p>
      </w:sdtContent>
    </w:sdt>
    <w:p w14:paraId="4C373D40" w14:textId="77777777" w:rsidR="00A976AF" w:rsidRPr="00B17521" w:rsidRDefault="00A976AF" w:rsidP="00A96F7B">
      <w:pPr>
        <w:pStyle w:val="Heading1"/>
        <w:rPr>
          <w:rFonts w:asciiTheme="minorHAnsi" w:hAnsiTheme="minorHAnsi" w:cstheme="minorHAnsi"/>
          <w:sz w:val="22"/>
          <w:szCs w:val="22"/>
          <w:lang w:val="hr-HR"/>
        </w:rPr>
      </w:pPr>
      <w:r w:rsidRPr="00B17521">
        <w:rPr>
          <w:rFonts w:asciiTheme="minorHAnsi" w:hAnsiTheme="minorHAnsi" w:cstheme="minorHAnsi"/>
          <w:sz w:val="22"/>
          <w:szCs w:val="22"/>
          <w:lang w:val="hr-HR"/>
        </w:rPr>
        <w:br w:type="page"/>
      </w:r>
    </w:p>
    <w:p w14:paraId="0E8B362F" w14:textId="77777777" w:rsidR="00A575F0" w:rsidRPr="00B17521" w:rsidRDefault="00A96F7B" w:rsidP="004A4D7E">
      <w:pPr>
        <w:pStyle w:val="Heading1"/>
        <w:numPr>
          <w:ilvl w:val="0"/>
          <w:numId w:val="94"/>
        </w:numPr>
        <w:ind w:left="426"/>
        <w:rPr>
          <w:rFonts w:asciiTheme="minorHAnsi" w:hAnsiTheme="minorHAnsi" w:cstheme="minorHAnsi"/>
          <w:sz w:val="22"/>
          <w:szCs w:val="22"/>
          <w:lang w:val="hr-HR"/>
        </w:rPr>
      </w:pPr>
      <w:bookmarkStart w:id="2" w:name="_Toc159604966"/>
      <w:r w:rsidRPr="00B17521">
        <w:rPr>
          <w:rFonts w:asciiTheme="minorHAnsi" w:hAnsiTheme="minorHAnsi" w:cstheme="minorHAnsi"/>
          <w:sz w:val="22"/>
          <w:szCs w:val="22"/>
          <w:lang w:val="hr-HR"/>
        </w:rPr>
        <w:lastRenderedPageBreak/>
        <w:t>Analiza trenutačnog stanja digitalne transformacije</w:t>
      </w:r>
      <w:bookmarkEnd w:id="2"/>
      <w:r w:rsidRPr="00B17521">
        <w:rPr>
          <w:rFonts w:asciiTheme="minorHAnsi" w:hAnsiTheme="minorHAnsi" w:cstheme="minorHAnsi"/>
          <w:sz w:val="22"/>
          <w:szCs w:val="22"/>
          <w:lang w:val="hr-HR"/>
        </w:rPr>
        <w:t xml:space="preserve"> </w:t>
      </w:r>
    </w:p>
    <w:p w14:paraId="672CE6F7" w14:textId="31A43812" w:rsidR="00464198" w:rsidRPr="00453FD0" w:rsidRDefault="00464198" w:rsidP="00464198">
      <w:pPr>
        <w:rPr>
          <w:rFonts w:cstheme="minorHAnsi"/>
          <w:szCs w:val="22"/>
        </w:rPr>
      </w:pPr>
      <w:r w:rsidRPr="00453FD0">
        <w:rPr>
          <w:rFonts w:cstheme="minorHAnsi"/>
          <w:szCs w:val="22"/>
        </w:rPr>
        <w:t>Europska komisija je, kao jedno od prioritetnih područja javnih politika, navela digitalnu transformaciju društva i gospodarstva, a s ciljem jačanja svoje digitalne suverenost</w:t>
      </w:r>
      <w:r w:rsidR="3963E153" w:rsidRPr="00453FD0">
        <w:rPr>
          <w:rFonts w:cstheme="minorHAnsi"/>
          <w:szCs w:val="22"/>
        </w:rPr>
        <w:t>i</w:t>
      </w:r>
      <w:r w:rsidRPr="00453FD0">
        <w:rPr>
          <w:rFonts w:cstheme="minorHAnsi"/>
          <w:szCs w:val="22"/>
        </w:rPr>
        <w:t xml:space="preserve"> i postavljanja vlastitih standarda za novo digitalno doba, umjesto slijeđenja tuđih. Stoga je Komisija </w:t>
      </w:r>
      <w:r w:rsidR="002E78E7" w:rsidRPr="00453FD0">
        <w:rPr>
          <w:rFonts w:cstheme="minorHAnsi"/>
          <w:szCs w:val="22"/>
        </w:rPr>
        <w:t xml:space="preserve">Odlukom (EU) 2022/2481 Europskog parlamenta i Vijeća od 14. prosinca 2022. uspostavila </w:t>
      </w:r>
      <w:r w:rsidR="00BC5B8A" w:rsidRPr="00453FD0">
        <w:rPr>
          <w:rFonts w:cstheme="minorHAnsi"/>
          <w:b/>
          <w:bCs/>
          <w:color w:val="0070C0"/>
          <w:szCs w:val="22"/>
        </w:rPr>
        <w:t>Program politike za digitalno desetljeće do 2030.</w:t>
      </w:r>
      <w:r w:rsidR="00BC5B8A" w:rsidRPr="00453FD0">
        <w:rPr>
          <w:rFonts w:cstheme="minorHAnsi"/>
          <w:szCs w:val="22"/>
        </w:rPr>
        <w:t xml:space="preserve"> </w:t>
      </w:r>
      <w:r w:rsidRPr="00453FD0">
        <w:rPr>
          <w:rFonts w:cstheme="minorHAnsi"/>
          <w:szCs w:val="22"/>
        </w:rPr>
        <w:t xml:space="preserve">kojim se uspostavlja godišnji ciklus suradnje radi ostvarenja zajedničkih ciljeva Unije u pogledu digitalne transformacije. Taj okvir upravljanja temelji se na godišnjem mehanizmu suradnje koji uključuje </w:t>
      </w:r>
      <w:r w:rsidR="00A57778" w:rsidRPr="00453FD0">
        <w:rPr>
          <w:rFonts w:cstheme="minorHAnsi"/>
          <w:szCs w:val="22"/>
        </w:rPr>
        <w:t>Europsku k</w:t>
      </w:r>
      <w:r w:rsidRPr="00453FD0">
        <w:rPr>
          <w:rFonts w:cstheme="minorHAnsi"/>
          <w:szCs w:val="22"/>
        </w:rPr>
        <w:t xml:space="preserve">omisiju i države članice. Komisija je zajedno s državama članicama zacrtala smjer djelovanja EU-a prema pojedinom cilju, a države sada predlažu nacionalne planove za njihovo postizanje. Stoga je i Hrvatska pristupila izradi ovog dokumenta, čija je </w:t>
      </w:r>
      <w:r w:rsidR="007C5FA7" w:rsidRPr="00453FD0">
        <w:rPr>
          <w:rFonts w:cstheme="minorHAnsi"/>
          <w:szCs w:val="22"/>
        </w:rPr>
        <w:t>svrha</w:t>
      </w:r>
      <w:r w:rsidRPr="00453FD0">
        <w:rPr>
          <w:rFonts w:cstheme="minorHAnsi"/>
          <w:szCs w:val="22"/>
        </w:rPr>
        <w:t xml:space="preserve"> definirati hrvatski doprinos i mjere te suradnju s drugim državama članicama </w:t>
      </w:r>
      <w:r w:rsidR="00724D80" w:rsidRPr="00453FD0">
        <w:rPr>
          <w:rFonts w:cstheme="minorHAnsi"/>
          <w:szCs w:val="22"/>
        </w:rPr>
        <w:t>u postizanju</w:t>
      </w:r>
      <w:r w:rsidRPr="00453FD0">
        <w:rPr>
          <w:rFonts w:cstheme="minorHAnsi"/>
          <w:szCs w:val="22"/>
        </w:rPr>
        <w:t xml:space="preserve"> digitalnih ciljeva E</w:t>
      </w:r>
      <w:r w:rsidR="00724D80" w:rsidRPr="00453FD0">
        <w:rPr>
          <w:rFonts w:cstheme="minorHAnsi"/>
          <w:szCs w:val="22"/>
        </w:rPr>
        <w:t>uropske unije</w:t>
      </w:r>
      <w:r w:rsidRPr="00453FD0">
        <w:rPr>
          <w:rFonts w:cstheme="minorHAnsi"/>
          <w:szCs w:val="22"/>
        </w:rPr>
        <w:t>.</w:t>
      </w:r>
    </w:p>
    <w:p w14:paraId="6AD2B16A" w14:textId="6DCF2305" w:rsidR="00AD4869" w:rsidRPr="00453FD0" w:rsidRDefault="00464198" w:rsidP="00464198">
      <w:pPr>
        <w:rPr>
          <w:rFonts w:cstheme="minorHAnsi"/>
          <w:szCs w:val="22"/>
        </w:rPr>
      </w:pPr>
      <w:r w:rsidRPr="00453FD0">
        <w:rPr>
          <w:rFonts w:cstheme="minorHAnsi"/>
          <w:szCs w:val="22"/>
        </w:rPr>
        <w:t xml:space="preserve">S ciljem digitalne transformacije društva i gospodarstva, Hrvatska </w:t>
      </w:r>
      <w:r w:rsidR="00DF3D4E" w:rsidRPr="00453FD0">
        <w:rPr>
          <w:rFonts w:cstheme="minorHAnsi"/>
          <w:szCs w:val="22"/>
        </w:rPr>
        <w:t xml:space="preserve"> </w:t>
      </w:r>
      <w:r w:rsidR="006B493A" w:rsidRPr="00453FD0">
        <w:rPr>
          <w:rFonts w:cstheme="minorHAnsi"/>
          <w:szCs w:val="22"/>
        </w:rPr>
        <w:t xml:space="preserve">je krajem 2022. godine usvojila </w:t>
      </w:r>
      <w:hyperlink r:id="rId12" w:history="1">
        <w:r w:rsidR="006B493A" w:rsidRPr="00453FD0">
          <w:rPr>
            <w:rStyle w:val="Hyperlink"/>
            <w:rFonts w:cstheme="minorHAnsi"/>
            <w:szCs w:val="22"/>
          </w:rPr>
          <w:t>Strategiju digitalne Hrvatske za razdoblje do 2032. godine</w:t>
        </w:r>
      </w:hyperlink>
      <w:r w:rsidR="009710A8" w:rsidRPr="00453FD0">
        <w:rPr>
          <w:rFonts w:cstheme="minorHAnsi"/>
          <w:szCs w:val="22"/>
        </w:rPr>
        <w:t xml:space="preserve"> (SDH 2032)</w:t>
      </w:r>
      <w:r w:rsidR="006B493A" w:rsidRPr="00453FD0">
        <w:rPr>
          <w:rFonts w:cstheme="minorHAnsi"/>
          <w:szCs w:val="22"/>
        </w:rPr>
        <w:t xml:space="preserve">, </w:t>
      </w:r>
      <w:r w:rsidR="006B6884" w:rsidRPr="00453FD0">
        <w:rPr>
          <w:rFonts w:cstheme="minorHAnsi"/>
          <w:szCs w:val="22"/>
        </w:rPr>
        <w:t>te ista predstavlja krovni nacionalni dokument kada je riječ o digitalno</w:t>
      </w:r>
      <w:r w:rsidR="00D41732" w:rsidRPr="00453FD0">
        <w:rPr>
          <w:rFonts w:cstheme="minorHAnsi"/>
          <w:szCs w:val="22"/>
        </w:rPr>
        <w:t>j</w:t>
      </w:r>
      <w:r w:rsidR="006B6884" w:rsidRPr="00453FD0">
        <w:rPr>
          <w:rFonts w:cstheme="minorHAnsi"/>
          <w:szCs w:val="22"/>
        </w:rPr>
        <w:t xml:space="preserve"> transformaciji društva</w:t>
      </w:r>
      <w:r w:rsidR="00CD419F" w:rsidRPr="00453FD0">
        <w:rPr>
          <w:rFonts w:cstheme="minorHAnsi"/>
          <w:szCs w:val="22"/>
        </w:rPr>
        <w:t xml:space="preserve"> i gospodarstva. </w:t>
      </w:r>
      <w:r w:rsidR="003D37D8" w:rsidRPr="00453FD0">
        <w:rPr>
          <w:rFonts w:cstheme="minorHAnsi"/>
          <w:szCs w:val="22"/>
        </w:rPr>
        <w:t>Strategij</w:t>
      </w:r>
      <w:r w:rsidR="00D066FC" w:rsidRPr="00453FD0">
        <w:rPr>
          <w:rFonts w:cstheme="minorHAnsi"/>
          <w:szCs w:val="22"/>
        </w:rPr>
        <w:t>om je</w:t>
      </w:r>
      <w:r w:rsidR="003D37D8" w:rsidRPr="00453FD0">
        <w:rPr>
          <w:rFonts w:cstheme="minorHAnsi"/>
          <w:szCs w:val="22"/>
        </w:rPr>
        <w:t xml:space="preserve"> </w:t>
      </w:r>
      <w:r w:rsidR="00D066FC" w:rsidRPr="00453FD0">
        <w:rPr>
          <w:rFonts w:cstheme="minorHAnsi"/>
          <w:szCs w:val="22"/>
        </w:rPr>
        <w:t xml:space="preserve">uspostavljen set jasnih ciljeva digitalne Hrvatske za narednih deset godina, a također su definirani prioriteti provedbe javnih politika u </w:t>
      </w:r>
      <w:r w:rsidR="00AD4869" w:rsidRPr="00453FD0">
        <w:rPr>
          <w:rFonts w:cstheme="minorHAnsi"/>
          <w:szCs w:val="22"/>
        </w:rPr>
        <w:t xml:space="preserve">svim </w:t>
      </w:r>
      <w:r w:rsidR="00D066FC" w:rsidRPr="00453FD0">
        <w:rPr>
          <w:rFonts w:cstheme="minorHAnsi"/>
          <w:szCs w:val="22"/>
        </w:rPr>
        <w:t>segmentima digitalnog ekosustava</w:t>
      </w:r>
      <w:r w:rsidR="00AD4869" w:rsidRPr="00453FD0">
        <w:rPr>
          <w:rFonts w:cstheme="minorHAnsi"/>
          <w:szCs w:val="22"/>
        </w:rPr>
        <w:t xml:space="preserve">. </w:t>
      </w:r>
    </w:p>
    <w:p w14:paraId="22BC2F4D" w14:textId="1B25C4A0" w:rsidR="005E1C1C" w:rsidRPr="00453FD0" w:rsidRDefault="005E1C1C" w:rsidP="005E1C1C">
      <w:pPr>
        <w:pStyle w:val="P68B1DB1-Normal3"/>
        <w:rPr>
          <w:rFonts w:cstheme="minorHAnsi"/>
          <w:szCs w:val="22"/>
          <w:lang w:val="hr-HR"/>
        </w:rPr>
      </w:pPr>
      <w:r w:rsidRPr="00453FD0">
        <w:rPr>
          <w:rFonts w:cstheme="minorHAnsi"/>
          <w:szCs w:val="22"/>
          <w:lang w:val="hr-HR"/>
        </w:rPr>
        <w:t>Analiza trenut</w:t>
      </w:r>
      <w:r w:rsidR="007C62B9" w:rsidRPr="00453FD0">
        <w:rPr>
          <w:rFonts w:cstheme="minorHAnsi"/>
          <w:szCs w:val="22"/>
          <w:lang w:val="hr-HR"/>
        </w:rPr>
        <w:t>ač</w:t>
      </w:r>
      <w:r w:rsidRPr="00453FD0">
        <w:rPr>
          <w:rFonts w:cstheme="minorHAnsi"/>
          <w:szCs w:val="22"/>
          <w:lang w:val="hr-HR"/>
        </w:rPr>
        <w:t xml:space="preserve">nog stanja ovog dokumenta temelji se na nedavno izrađenoj analitičkoj </w:t>
      </w:r>
      <w:r w:rsidR="00445131" w:rsidRPr="00453FD0">
        <w:rPr>
          <w:rFonts w:cstheme="minorHAnsi"/>
          <w:szCs w:val="22"/>
          <w:lang w:val="hr-HR"/>
        </w:rPr>
        <w:t xml:space="preserve">podlozi za izradu </w:t>
      </w:r>
      <w:r w:rsidR="00DD7E9A" w:rsidRPr="00453FD0">
        <w:rPr>
          <w:rFonts w:cstheme="minorHAnsi"/>
          <w:szCs w:val="22"/>
          <w:lang w:val="hr-HR"/>
        </w:rPr>
        <w:t>S</w:t>
      </w:r>
      <w:r w:rsidRPr="00453FD0">
        <w:rPr>
          <w:rFonts w:cstheme="minorHAnsi"/>
          <w:szCs w:val="22"/>
          <w:lang w:val="hr-HR"/>
        </w:rPr>
        <w:t>trategije</w:t>
      </w:r>
      <w:r w:rsidR="00445131" w:rsidRPr="00453FD0">
        <w:rPr>
          <w:rFonts w:cstheme="minorHAnsi"/>
          <w:szCs w:val="22"/>
          <w:lang w:val="hr-HR"/>
        </w:rPr>
        <w:t xml:space="preserve"> </w:t>
      </w:r>
      <w:r w:rsidR="00DD7E9A" w:rsidRPr="00453FD0">
        <w:rPr>
          <w:rFonts w:cstheme="minorHAnsi"/>
          <w:szCs w:val="22"/>
          <w:lang w:val="hr-HR"/>
        </w:rPr>
        <w:t>d</w:t>
      </w:r>
      <w:r w:rsidRPr="00453FD0">
        <w:rPr>
          <w:rFonts w:cstheme="minorHAnsi"/>
          <w:szCs w:val="22"/>
          <w:lang w:val="hr-HR"/>
        </w:rPr>
        <w:t>igitalne Hrvatske za razdoblje do 2032. godine. Prilikom analize trenutačnog stanja</w:t>
      </w:r>
      <w:r w:rsidR="000D5E08" w:rsidRPr="00453FD0">
        <w:rPr>
          <w:rFonts w:cstheme="minorHAnsi"/>
          <w:szCs w:val="22"/>
          <w:lang w:val="hr-HR"/>
        </w:rPr>
        <w:t xml:space="preserve"> u svrhu izrade</w:t>
      </w:r>
      <w:r w:rsidRPr="00453FD0">
        <w:rPr>
          <w:rFonts w:cstheme="minorHAnsi"/>
          <w:szCs w:val="22"/>
          <w:lang w:val="hr-HR"/>
        </w:rPr>
        <w:t xml:space="preserve"> "Strategije digitalne Hrvatske za razdoblje do 2032.", neki od ključnih dugoročnih strateških dokumenata koji s</w:t>
      </w:r>
      <w:r w:rsidR="0018131C" w:rsidRPr="00453FD0">
        <w:rPr>
          <w:rFonts w:cstheme="minorHAnsi"/>
          <w:szCs w:val="22"/>
          <w:lang w:val="hr-HR"/>
        </w:rPr>
        <w:t>u s</w:t>
      </w:r>
      <w:r w:rsidRPr="00453FD0">
        <w:rPr>
          <w:rFonts w:cstheme="minorHAnsi"/>
          <w:szCs w:val="22"/>
          <w:lang w:val="hr-HR"/>
        </w:rPr>
        <w:t xml:space="preserve">e </w:t>
      </w:r>
      <w:r w:rsidR="0018131C" w:rsidRPr="00453FD0">
        <w:rPr>
          <w:rFonts w:cstheme="minorHAnsi"/>
          <w:szCs w:val="22"/>
          <w:lang w:val="hr-HR"/>
        </w:rPr>
        <w:t xml:space="preserve">uzeli </w:t>
      </w:r>
      <w:r w:rsidRPr="00453FD0">
        <w:rPr>
          <w:rFonts w:cstheme="minorHAnsi"/>
          <w:szCs w:val="22"/>
          <w:lang w:val="hr-HR"/>
        </w:rPr>
        <w:t>u obzir su</w:t>
      </w:r>
      <w:r w:rsidR="00121BED" w:rsidRPr="00453FD0">
        <w:rPr>
          <w:rFonts w:cstheme="minorHAnsi"/>
          <w:szCs w:val="22"/>
          <w:lang w:val="hr-HR"/>
        </w:rPr>
        <w:t>:</w:t>
      </w:r>
      <w:r w:rsidRPr="00453FD0">
        <w:rPr>
          <w:rFonts w:cstheme="minorHAnsi"/>
          <w:szCs w:val="22"/>
          <w:lang w:val="hr-HR"/>
        </w:rPr>
        <w:t xml:space="preserve"> "Digitalni kompas 2030.</w:t>
      </w:r>
      <w:r w:rsidR="00121BED" w:rsidRPr="00453FD0">
        <w:rPr>
          <w:rFonts w:cstheme="minorHAnsi"/>
          <w:szCs w:val="22"/>
          <w:lang w:val="hr-HR"/>
        </w:rPr>
        <w:t>“,</w:t>
      </w:r>
      <w:r w:rsidRPr="00453FD0">
        <w:rPr>
          <w:rFonts w:cstheme="minorHAnsi"/>
          <w:szCs w:val="22"/>
          <w:lang w:val="hr-HR"/>
        </w:rPr>
        <w:t xml:space="preserve"> europski pristup digitalnom desetljeću</w:t>
      </w:r>
      <w:r w:rsidR="004C18BE" w:rsidRPr="00453FD0">
        <w:rPr>
          <w:rFonts w:cstheme="minorHAnsi"/>
          <w:szCs w:val="22"/>
          <w:lang w:val="hr-HR"/>
        </w:rPr>
        <w:t xml:space="preserve"> te</w:t>
      </w:r>
      <w:r w:rsidRPr="00453FD0">
        <w:rPr>
          <w:rFonts w:cstheme="minorHAnsi"/>
          <w:szCs w:val="22"/>
          <w:lang w:val="hr-HR"/>
        </w:rPr>
        <w:t xml:space="preserve"> Nacionalna razvojna strategija Republike Hrvatske do 2030. Od postojećih srednjoročnih strateških dokumenata, među ostalim: Nacionalni plan za oporavak i</w:t>
      </w:r>
      <w:r w:rsidR="00445131" w:rsidRPr="00453FD0">
        <w:rPr>
          <w:rFonts w:cstheme="minorHAnsi"/>
          <w:szCs w:val="22"/>
          <w:lang w:val="hr-HR"/>
        </w:rPr>
        <w:t xml:space="preserve"> </w:t>
      </w:r>
      <w:r w:rsidRPr="00453FD0">
        <w:rPr>
          <w:rFonts w:cstheme="minorHAnsi"/>
          <w:szCs w:val="22"/>
          <w:lang w:val="hr-HR"/>
        </w:rPr>
        <w:t>otpornost</w:t>
      </w:r>
      <w:r w:rsidR="003A739D" w:rsidRPr="00453FD0">
        <w:rPr>
          <w:rFonts w:cstheme="minorHAnsi"/>
          <w:szCs w:val="22"/>
          <w:lang w:val="hr-HR"/>
        </w:rPr>
        <w:t xml:space="preserve"> (NPOO)</w:t>
      </w:r>
      <w:r w:rsidRPr="00453FD0">
        <w:rPr>
          <w:rFonts w:cstheme="minorHAnsi"/>
          <w:szCs w:val="22"/>
          <w:lang w:val="hr-HR"/>
        </w:rPr>
        <w:t>, Nacionalni plan razvoja širokopojasnog pristupa, Nacionalni plan razvoja javne uprave, Nacionalni plan razvoja zdravlja, Nacionalni plan za sustava obrazovanja</w:t>
      </w:r>
      <w:r w:rsidR="0049712A" w:rsidRPr="00453FD0">
        <w:rPr>
          <w:rFonts w:cstheme="minorHAnsi"/>
          <w:szCs w:val="22"/>
          <w:lang w:val="hr-HR"/>
        </w:rPr>
        <w:t>,</w:t>
      </w:r>
      <w:r w:rsidR="00B41F8E" w:rsidRPr="00453FD0">
        <w:rPr>
          <w:rFonts w:cstheme="minorHAnsi"/>
          <w:szCs w:val="22"/>
          <w:lang w:val="hr-HR"/>
        </w:rPr>
        <w:t xml:space="preserve"> Nacionalni plan za rad, zaštitu na radu i zapošljavanje za razdoblje od 2021. do 2027. godine,</w:t>
      </w:r>
      <w:r w:rsidR="00696F47" w:rsidRPr="00453FD0">
        <w:rPr>
          <w:rFonts w:cstheme="minorHAnsi"/>
          <w:szCs w:val="22"/>
          <w:lang w:val="hr-HR"/>
        </w:rPr>
        <w:t xml:space="preserve"> </w:t>
      </w:r>
      <w:r w:rsidR="00B41F8E" w:rsidRPr="00453FD0">
        <w:rPr>
          <w:rFonts w:cstheme="minorHAnsi"/>
          <w:szCs w:val="22"/>
          <w:lang w:val="hr-HR"/>
        </w:rPr>
        <w:t>itd</w:t>
      </w:r>
      <w:r w:rsidR="00696F47" w:rsidRPr="00453FD0">
        <w:rPr>
          <w:rFonts w:cstheme="minorHAnsi"/>
          <w:szCs w:val="22"/>
          <w:lang w:val="hr-HR"/>
        </w:rPr>
        <w:t xml:space="preserve">, </w:t>
      </w:r>
      <w:r w:rsidR="0049712A" w:rsidRPr="00453FD0">
        <w:rPr>
          <w:rFonts w:cstheme="minorHAnsi"/>
          <w:szCs w:val="22"/>
          <w:lang w:val="hr-HR"/>
        </w:rPr>
        <w:t>n</w:t>
      </w:r>
      <w:r w:rsidRPr="00453FD0">
        <w:rPr>
          <w:rFonts w:cstheme="minorHAnsi"/>
          <w:szCs w:val="22"/>
          <w:lang w:val="hr-HR"/>
        </w:rPr>
        <w:t>avedimo samo neke. Osim uvida u relevantne akte strateškog planiranja, pregled stanja uzeo je u obzir zaključke prethodnih istraživanja, revizija, strateških izvješća, preporuka, planova i drugih dokumenata, kao što su: Modernizacija javne uprave, Analitička osnova za Nacionalnu razvojnu strategiju, Strateški okvir za digitalno sazrijevanje škola i školskog sustava u Republici Hrvatskoj,  Zaključci Izvješća Republike Hrvatske o digitalnom obrazovanju i vještinama u okviru strukturnog dijaloga s E</w:t>
      </w:r>
      <w:r w:rsidR="007D667E" w:rsidRPr="00453FD0">
        <w:rPr>
          <w:rFonts w:cstheme="minorHAnsi"/>
          <w:szCs w:val="22"/>
          <w:lang w:val="hr-HR"/>
        </w:rPr>
        <w:t>uropskom komisijom</w:t>
      </w:r>
      <w:r w:rsidRPr="00453FD0">
        <w:rPr>
          <w:rFonts w:cstheme="minorHAnsi"/>
          <w:szCs w:val="22"/>
          <w:lang w:val="hr-HR"/>
        </w:rPr>
        <w:t>, Akcijski plan za provedbu konkretnih primjera dobre prakse (</w:t>
      </w:r>
      <w:r w:rsidR="00681806" w:rsidRPr="00453FD0">
        <w:rPr>
          <w:rFonts w:cstheme="minorHAnsi"/>
          <w:szCs w:val="22"/>
          <w:lang w:val="hr-HR"/>
        </w:rPr>
        <w:t xml:space="preserve">engl. </w:t>
      </w:r>
      <w:r w:rsidRPr="00453FD0">
        <w:rPr>
          <w:rFonts w:cstheme="minorHAnsi"/>
          <w:szCs w:val="22"/>
          <w:lang w:val="hr-HR"/>
        </w:rPr>
        <w:t xml:space="preserve">Croatian Roadmap) </w:t>
      </w:r>
      <w:r w:rsidR="0026423E" w:rsidRPr="00453FD0">
        <w:rPr>
          <w:rFonts w:cstheme="minorHAnsi"/>
          <w:szCs w:val="22"/>
          <w:lang w:val="hr-HR"/>
        </w:rPr>
        <w:t xml:space="preserve">iz </w:t>
      </w:r>
      <w:r w:rsidRPr="00453FD0">
        <w:rPr>
          <w:rFonts w:cstheme="minorHAnsi"/>
          <w:szCs w:val="22"/>
          <w:lang w:val="hr-HR"/>
        </w:rPr>
        <w:t xml:space="preserve">Connectivity </w:t>
      </w:r>
      <w:r w:rsidR="00B70E10" w:rsidRPr="00453FD0">
        <w:rPr>
          <w:rFonts w:cstheme="minorHAnsi"/>
          <w:szCs w:val="22"/>
          <w:lang w:val="hr-HR"/>
        </w:rPr>
        <w:t xml:space="preserve">Toolbox </w:t>
      </w:r>
      <w:r w:rsidR="00596F0E" w:rsidRPr="00453FD0">
        <w:rPr>
          <w:rFonts w:cstheme="minorHAnsi"/>
          <w:szCs w:val="22"/>
          <w:lang w:val="hr-HR"/>
        </w:rPr>
        <w:t xml:space="preserve">i </w:t>
      </w:r>
      <w:r w:rsidRPr="00453FD0">
        <w:rPr>
          <w:rFonts w:cstheme="minorHAnsi"/>
          <w:szCs w:val="22"/>
          <w:lang w:val="hr-HR"/>
        </w:rPr>
        <w:t xml:space="preserve">Industry 5.0: a transformative vision for Europe.  </w:t>
      </w:r>
    </w:p>
    <w:p w14:paraId="338EB56E" w14:textId="66B3E56D" w:rsidR="00BF09DD" w:rsidRPr="00453FD0" w:rsidRDefault="009233D7" w:rsidP="00A63183">
      <w:pPr>
        <w:spacing w:before="0" w:after="160" w:line="259" w:lineRule="auto"/>
        <w:rPr>
          <w:rFonts w:cstheme="minorHAnsi"/>
          <w:szCs w:val="22"/>
        </w:rPr>
      </w:pPr>
      <w:r w:rsidRPr="00453FD0">
        <w:rPr>
          <w:rFonts w:cstheme="minorHAnsi"/>
          <w:szCs w:val="22"/>
        </w:rPr>
        <w:t xml:space="preserve">U suradnji s </w:t>
      </w:r>
      <w:r w:rsidR="002E5C42" w:rsidRPr="00453FD0">
        <w:rPr>
          <w:rFonts w:cstheme="minorHAnsi"/>
          <w:szCs w:val="22"/>
        </w:rPr>
        <w:t>ključnim</w:t>
      </w:r>
      <w:r w:rsidRPr="00453FD0">
        <w:rPr>
          <w:rFonts w:cstheme="minorHAnsi"/>
          <w:szCs w:val="22"/>
        </w:rPr>
        <w:t xml:space="preserve"> dionicima za izradu ovog dokumenta, </w:t>
      </w:r>
      <w:r w:rsidR="00417F59" w:rsidRPr="00453FD0">
        <w:rPr>
          <w:rFonts w:cstheme="minorHAnsi"/>
          <w:szCs w:val="22"/>
        </w:rPr>
        <w:t>postojeća</w:t>
      </w:r>
      <w:r w:rsidR="00A601EE" w:rsidRPr="00453FD0">
        <w:rPr>
          <w:rFonts w:cstheme="minorHAnsi"/>
          <w:szCs w:val="22"/>
        </w:rPr>
        <w:t xml:space="preserve"> analiza </w:t>
      </w:r>
      <w:r w:rsidR="00417F59" w:rsidRPr="00453FD0">
        <w:rPr>
          <w:rFonts w:cstheme="minorHAnsi"/>
          <w:szCs w:val="22"/>
        </w:rPr>
        <w:t xml:space="preserve">trenutačnog stanja </w:t>
      </w:r>
      <w:r w:rsidR="00A601EE" w:rsidRPr="00453FD0">
        <w:rPr>
          <w:rFonts w:cstheme="minorHAnsi"/>
          <w:szCs w:val="22"/>
        </w:rPr>
        <w:t xml:space="preserve">ažurirana je sukladno </w:t>
      </w:r>
      <w:hyperlink r:id="rId13" w:history="1">
        <w:r w:rsidR="00A601EE" w:rsidRPr="00453FD0">
          <w:rPr>
            <w:rStyle w:val="Hyperlink"/>
            <w:rFonts w:cstheme="minorHAnsi"/>
            <w:szCs w:val="22"/>
          </w:rPr>
          <w:t>Izvješću  o provedbi Digitalnog desetljeća 2023</w:t>
        </w:r>
      </w:hyperlink>
      <w:r w:rsidR="00A601EE" w:rsidRPr="00453FD0">
        <w:rPr>
          <w:rFonts w:cstheme="minorHAnsi"/>
          <w:szCs w:val="22"/>
        </w:rPr>
        <w:t xml:space="preserve">., nedavno donesenim strateškim dokumentima i ostalim postignućima u digitalnoj transformaciji društva i gospodarstva. </w:t>
      </w:r>
      <w:r w:rsidR="00BF09DD" w:rsidRPr="00453FD0">
        <w:rPr>
          <w:rFonts w:cstheme="minorHAnsi"/>
          <w:szCs w:val="22"/>
        </w:rPr>
        <w:t xml:space="preserve">Osnovni zaključci </w:t>
      </w:r>
      <w:r w:rsidR="00B744B6" w:rsidRPr="00453FD0">
        <w:rPr>
          <w:rFonts w:cstheme="minorHAnsi"/>
          <w:szCs w:val="22"/>
        </w:rPr>
        <w:t>provedenih</w:t>
      </w:r>
      <w:r w:rsidR="00BF09DD" w:rsidRPr="00453FD0">
        <w:rPr>
          <w:rFonts w:cstheme="minorHAnsi"/>
          <w:szCs w:val="22"/>
        </w:rPr>
        <w:t xml:space="preserve"> analiz</w:t>
      </w:r>
      <w:r w:rsidR="0019667C" w:rsidRPr="00453FD0">
        <w:rPr>
          <w:rFonts w:cstheme="minorHAnsi"/>
          <w:szCs w:val="22"/>
        </w:rPr>
        <w:t>a</w:t>
      </w:r>
      <w:r w:rsidR="00BF09DD" w:rsidRPr="00453FD0">
        <w:rPr>
          <w:rFonts w:cstheme="minorHAnsi"/>
          <w:szCs w:val="22"/>
        </w:rPr>
        <w:t xml:space="preserve"> po prioritetnim područjima </w:t>
      </w:r>
      <w:r w:rsidR="0041745E" w:rsidRPr="00453FD0">
        <w:rPr>
          <w:rFonts w:cstheme="minorHAnsi"/>
          <w:szCs w:val="22"/>
        </w:rPr>
        <w:t xml:space="preserve">sažeti su </w:t>
      </w:r>
      <w:r w:rsidR="00A30186" w:rsidRPr="00453FD0">
        <w:rPr>
          <w:rFonts w:cstheme="minorHAnsi"/>
          <w:szCs w:val="22"/>
        </w:rPr>
        <w:t>u nastavku</w:t>
      </w:r>
      <w:r w:rsidR="0041745E" w:rsidRPr="00453FD0">
        <w:rPr>
          <w:rFonts w:cstheme="minorHAnsi"/>
          <w:szCs w:val="22"/>
        </w:rPr>
        <w:t>:</w:t>
      </w:r>
      <w:r w:rsidR="00BF09DD" w:rsidRPr="00453FD0">
        <w:rPr>
          <w:rFonts w:cstheme="minorHAnsi"/>
          <w:szCs w:val="22"/>
        </w:rPr>
        <w:t xml:space="preserve">  </w:t>
      </w:r>
    </w:p>
    <w:p w14:paraId="477846D6" w14:textId="62C35D60" w:rsidR="00BF09DD" w:rsidRPr="00453FD0" w:rsidRDefault="0041745E" w:rsidP="00A63183">
      <w:pPr>
        <w:spacing w:before="0" w:after="160" w:line="259" w:lineRule="auto"/>
        <w:rPr>
          <w:rFonts w:cstheme="minorHAnsi"/>
          <w:b/>
          <w:bCs/>
          <w:szCs w:val="22"/>
        </w:rPr>
      </w:pPr>
      <w:r w:rsidRPr="00453FD0">
        <w:rPr>
          <w:rFonts w:cstheme="minorHAnsi"/>
          <w:b/>
          <w:bCs/>
          <w:szCs w:val="22"/>
        </w:rPr>
        <w:t xml:space="preserve">1. </w:t>
      </w:r>
      <w:r w:rsidR="00BF09DD" w:rsidRPr="00453FD0">
        <w:rPr>
          <w:rFonts w:cstheme="minorHAnsi"/>
          <w:b/>
          <w:bCs/>
          <w:szCs w:val="22"/>
        </w:rPr>
        <w:t xml:space="preserve">Digitalna tranzicija gospodarstva  </w:t>
      </w:r>
    </w:p>
    <w:p w14:paraId="3E993D35" w14:textId="6477F348" w:rsidR="006D42FD" w:rsidRPr="00453FD0" w:rsidRDefault="00E754D9" w:rsidP="007C6B7B">
      <w:pPr>
        <w:spacing w:before="0" w:after="160" w:line="259" w:lineRule="auto"/>
        <w:rPr>
          <w:rFonts w:cstheme="minorHAnsi"/>
          <w:szCs w:val="22"/>
        </w:rPr>
      </w:pPr>
      <w:r w:rsidRPr="00453FD0">
        <w:rPr>
          <w:rFonts w:cstheme="minorHAnsi"/>
          <w:szCs w:val="22"/>
        </w:rPr>
        <w:t xml:space="preserve">Prema posljednjim dostupnim podacima </w:t>
      </w:r>
      <w:r w:rsidR="00DC3387" w:rsidRPr="00453FD0">
        <w:rPr>
          <w:rFonts w:cstheme="minorHAnsi"/>
          <w:szCs w:val="22"/>
        </w:rPr>
        <w:t>u pogledu</w:t>
      </w:r>
      <w:r w:rsidR="00A5198D" w:rsidRPr="00453FD0">
        <w:rPr>
          <w:rFonts w:cstheme="minorHAnsi"/>
          <w:szCs w:val="22"/>
        </w:rPr>
        <w:t xml:space="preserve"> </w:t>
      </w:r>
      <w:r w:rsidR="00DC3387" w:rsidRPr="00453FD0">
        <w:rPr>
          <w:rFonts w:cstheme="minorHAnsi"/>
          <w:szCs w:val="22"/>
        </w:rPr>
        <w:t>Indeksa gospodarske</w:t>
      </w:r>
      <w:r w:rsidRPr="00453FD0">
        <w:rPr>
          <w:rFonts w:cstheme="minorHAnsi"/>
          <w:szCs w:val="22"/>
        </w:rPr>
        <w:t xml:space="preserve"> i </w:t>
      </w:r>
      <w:r w:rsidR="00DC3387" w:rsidRPr="00453FD0">
        <w:rPr>
          <w:rFonts w:cstheme="minorHAnsi"/>
          <w:szCs w:val="22"/>
        </w:rPr>
        <w:t>društvene digitalizacije</w:t>
      </w:r>
      <w:r w:rsidRPr="00453FD0">
        <w:rPr>
          <w:rFonts w:cstheme="minorHAnsi"/>
          <w:szCs w:val="22"/>
        </w:rPr>
        <w:t xml:space="preserve"> - DESI</w:t>
      </w:r>
      <w:r w:rsidR="00DC3387" w:rsidRPr="00453FD0">
        <w:rPr>
          <w:rFonts w:cstheme="minorHAnsi"/>
          <w:szCs w:val="22"/>
        </w:rPr>
        <w:t>,</w:t>
      </w:r>
      <w:r w:rsidRPr="00453FD0">
        <w:rPr>
          <w:rFonts w:cstheme="minorHAnsi"/>
          <w:szCs w:val="22"/>
        </w:rPr>
        <w:t xml:space="preserve"> a koji se odnosi na </w:t>
      </w:r>
      <w:r w:rsidR="00DC3387" w:rsidRPr="00453FD0">
        <w:rPr>
          <w:rFonts w:cstheme="minorHAnsi"/>
          <w:szCs w:val="22"/>
        </w:rPr>
        <w:t>202</w:t>
      </w:r>
      <w:r w:rsidR="0058672A" w:rsidRPr="00453FD0">
        <w:rPr>
          <w:rFonts w:cstheme="minorHAnsi"/>
          <w:szCs w:val="22"/>
        </w:rPr>
        <w:t>3</w:t>
      </w:r>
      <w:r w:rsidR="00DC3387" w:rsidRPr="00453FD0">
        <w:rPr>
          <w:rFonts w:cstheme="minorHAnsi"/>
          <w:szCs w:val="22"/>
        </w:rPr>
        <w:t>.</w:t>
      </w:r>
      <w:r w:rsidRPr="00453FD0">
        <w:rPr>
          <w:rFonts w:cstheme="minorHAnsi"/>
          <w:szCs w:val="22"/>
        </w:rPr>
        <w:t xml:space="preserve"> godinu, Republika Hrvatska je u </w:t>
      </w:r>
      <w:r w:rsidR="009736ED" w:rsidRPr="00453FD0">
        <w:rPr>
          <w:rFonts w:cstheme="minorHAnsi"/>
          <w:szCs w:val="22"/>
        </w:rPr>
        <w:t xml:space="preserve">pokazatelju </w:t>
      </w:r>
      <w:r w:rsidRPr="00453FD0">
        <w:rPr>
          <w:rFonts w:cstheme="minorHAnsi"/>
          <w:szCs w:val="22"/>
        </w:rPr>
        <w:t>“</w:t>
      </w:r>
      <w:r w:rsidR="001030FE" w:rsidRPr="00453FD0">
        <w:rPr>
          <w:rFonts w:cstheme="minorHAnsi"/>
          <w:szCs w:val="22"/>
        </w:rPr>
        <w:t xml:space="preserve">SME-ovi s barem osnovnom razinom digitalnog intenziteta“ </w:t>
      </w:r>
      <w:r w:rsidR="00A41672" w:rsidRPr="00453FD0">
        <w:rPr>
          <w:rFonts w:cstheme="minorHAnsi"/>
          <w:szCs w:val="22"/>
        </w:rPr>
        <w:t>dostigla vrijednost od 58 %</w:t>
      </w:r>
      <w:r w:rsidR="00E23B99" w:rsidRPr="00453FD0">
        <w:rPr>
          <w:rFonts w:cstheme="minorHAnsi"/>
          <w:szCs w:val="22"/>
        </w:rPr>
        <w:t xml:space="preserve">, </w:t>
      </w:r>
      <w:r w:rsidR="005A179C" w:rsidRPr="00453FD0">
        <w:rPr>
          <w:rFonts w:cstheme="minorHAnsi"/>
          <w:szCs w:val="22"/>
        </w:rPr>
        <w:t>što je ispod prosjeka EU- a od 69% i daleko ispod cilja digitalnog desetljeća od 90</w:t>
      </w:r>
      <w:r w:rsidR="003579D4" w:rsidRPr="00453FD0">
        <w:rPr>
          <w:rFonts w:cstheme="minorHAnsi"/>
          <w:szCs w:val="22"/>
        </w:rPr>
        <w:t xml:space="preserve"> </w:t>
      </w:r>
      <w:r w:rsidR="005A179C" w:rsidRPr="00453FD0">
        <w:rPr>
          <w:rFonts w:cstheme="minorHAnsi"/>
          <w:szCs w:val="22"/>
        </w:rPr>
        <w:t>% do 2030.</w:t>
      </w:r>
      <w:r w:rsidR="0068303D" w:rsidRPr="00453FD0">
        <w:rPr>
          <w:rFonts w:cstheme="minorHAnsi"/>
          <w:szCs w:val="22"/>
        </w:rPr>
        <w:t xml:space="preserve"> </w:t>
      </w:r>
      <w:r w:rsidR="00BD59FB" w:rsidRPr="00453FD0">
        <w:rPr>
          <w:rFonts w:cstheme="minorHAnsi"/>
          <w:szCs w:val="22"/>
        </w:rPr>
        <w:t xml:space="preserve">U </w:t>
      </w:r>
      <w:r w:rsidR="001A264E" w:rsidRPr="00453FD0">
        <w:rPr>
          <w:rFonts w:cstheme="minorHAnsi"/>
          <w:szCs w:val="22"/>
        </w:rPr>
        <w:t xml:space="preserve">odnosu na </w:t>
      </w:r>
      <w:r w:rsidR="00BD59FB" w:rsidRPr="00453FD0">
        <w:rPr>
          <w:rFonts w:cstheme="minorHAnsi"/>
          <w:szCs w:val="22"/>
        </w:rPr>
        <w:t>prošlogodišnje DESI izvješć</w:t>
      </w:r>
      <w:r w:rsidR="001A264E" w:rsidRPr="00453FD0">
        <w:rPr>
          <w:rFonts w:cstheme="minorHAnsi"/>
          <w:szCs w:val="22"/>
        </w:rPr>
        <w:t>e</w:t>
      </w:r>
      <w:r w:rsidR="00BD59FB" w:rsidRPr="00453FD0">
        <w:rPr>
          <w:rFonts w:cstheme="minorHAnsi"/>
          <w:szCs w:val="22"/>
        </w:rPr>
        <w:t xml:space="preserve"> 2022</w:t>
      </w:r>
      <w:r w:rsidR="00DC3387" w:rsidRPr="00453FD0">
        <w:rPr>
          <w:rFonts w:cstheme="minorHAnsi"/>
          <w:szCs w:val="22"/>
        </w:rPr>
        <w:t>,</w:t>
      </w:r>
      <w:r w:rsidR="00A5198D" w:rsidRPr="00453FD0">
        <w:rPr>
          <w:rFonts w:cstheme="minorHAnsi"/>
          <w:szCs w:val="22"/>
        </w:rPr>
        <w:t xml:space="preserve"> </w:t>
      </w:r>
      <w:r w:rsidR="00050C13" w:rsidRPr="00453FD0">
        <w:rPr>
          <w:rFonts w:cstheme="minorHAnsi"/>
          <w:szCs w:val="22"/>
        </w:rPr>
        <w:t xml:space="preserve">Hrvatska je napredovala </w:t>
      </w:r>
      <w:r w:rsidR="00252929" w:rsidRPr="00453FD0">
        <w:rPr>
          <w:rFonts w:cstheme="minorHAnsi"/>
          <w:szCs w:val="22"/>
        </w:rPr>
        <w:t>z</w:t>
      </w:r>
      <w:r w:rsidR="00050C13" w:rsidRPr="00453FD0">
        <w:rPr>
          <w:rFonts w:cstheme="minorHAnsi"/>
          <w:szCs w:val="22"/>
        </w:rPr>
        <w:t>a 8 postotnih poena</w:t>
      </w:r>
      <w:r w:rsidR="00252929" w:rsidRPr="00453FD0">
        <w:rPr>
          <w:rFonts w:cstheme="minorHAnsi"/>
          <w:szCs w:val="22"/>
        </w:rPr>
        <w:t xml:space="preserve"> (porast s 50 % na 58 %)</w:t>
      </w:r>
      <w:r w:rsidR="00050C13" w:rsidRPr="00453FD0">
        <w:rPr>
          <w:rFonts w:cstheme="minorHAnsi"/>
          <w:szCs w:val="22"/>
        </w:rPr>
        <w:t>, dok je</w:t>
      </w:r>
      <w:r w:rsidR="00252929" w:rsidRPr="00453FD0">
        <w:rPr>
          <w:rFonts w:cstheme="minorHAnsi"/>
          <w:szCs w:val="22"/>
        </w:rPr>
        <w:t xml:space="preserve"> prosjek EU-a napredovao </w:t>
      </w:r>
      <w:r w:rsidR="00845551" w:rsidRPr="00453FD0">
        <w:rPr>
          <w:rFonts w:cstheme="minorHAnsi"/>
          <w:szCs w:val="22"/>
        </w:rPr>
        <w:t xml:space="preserve">za 14 </w:t>
      </w:r>
      <w:r w:rsidR="00FA0380" w:rsidRPr="00453FD0">
        <w:rPr>
          <w:rFonts w:cstheme="minorHAnsi"/>
          <w:szCs w:val="22"/>
        </w:rPr>
        <w:t xml:space="preserve">postotnih poena (porast s 55 % na  </w:t>
      </w:r>
      <w:r w:rsidR="003C6F04" w:rsidRPr="00453FD0">
        <w:rPr>
          <w:rFonts w:cstheme="minorHAnsi"/>
          <w:szCs w:val="22"/>
        </w:rPr>
        <w:t xml:space="preserve">69 </w:t>
      </w:r>
      <w:r w:rsidR="00FA0380" w:rsidRPr="00453FD0">
        <w:rPr>
          <w:rFonts w:cstheme="minorHAnsi"/>
          <w:szCs w:val="22"/>
        </w:rPr>
        <w:t>%)</w:t>
      </w:r>
      <w:r w:rsidR="00845551" w:rsidRPr="00453FD0">
        <w:rPr>
          <w:rFonts w:cstheme="minorHAnsi"/>
          <w:szCs w:val="22"/>
        </w:rPr>
        <w:t>, a što ukazuj</w:t>
      </w:r>
      <w:r w:rsidR="00E969DF" w:rsidRPr="00453FD0">
        <w:rPr>
          <w:rFonts w:cstheme="minorHAnsi"/>
          <w:szCs w:val="22"/>
        </w:rPr>
        <w:t>e</w:t>
      </w:r>
      <w:r w:rsidR="00845551" w:rsidRPr="00453FD0">
        <w:rPr>
          <w:rFonts w:cstheme="minorHAnsi"/>
          <w:szCs w:val="22"/>
        </w:rPr>
        <w:t xml:space="preserve"> kako Hrvatska treba uložiti značajne napore u podizanju digitalnog intenziteta MSP-ova</w:t>
      </w:r>
      <w:r w:rsidR="00DC3387" w:rsidRPr="00453FD0">
        <w:rPr>
          <w:rFonts w:cstheme="minorHAnsi"/>
          <w:szCs w:val="22"/>
        </w:rPr>
        <w:t>. Kad</w:t>
      </w:r>
      <w:r w:rsidRPr="00453FD0">
        <w:rPr>
          <w:rFonts w:cstheme="minorHAnsi"/>
          <w:szCs w:val="22"/>
        </w:rPr>
        <w:t xml:space="preserve"> je riječ o primjeni </w:t>
      </w:r>
      <w:r w:rsidR="009736ED" w:rsidRPr="00453FD0">
        <w:rPr>
          <w:rFonts w:cstheme="minorHAnsi"/>
          <w:szCs w:val="22"/>
        </w:rPr>
        <w:t>pokazatelj</w:t>
      </w:r>
      <w:r w:rsidR="00957D95" w:rsidRPr="00453FD0">
        <w:rPr>
          <w:rFonts w:cstheme="minorHAnsi"/>
          <w:szCs w:val="22"/>
        </w:rPr>
        <w:t>a</w:t>
      </w:r>
      <w:r w:rsidR="009736ED" w:rsidRPr="00453FD0">
        <w:rPr>
          <w:rFonts w:cstheme="minorHAnsi"/>
          <w:szCs w:val="22"/>
        </w:rPr>
        <w:t xml:space="preserve"> </w:t>
      </w:r>
      <w:r w:rsidRPr="00453FD0">
        <w:rPr>
          <w:rFonts w:cstheme="minorHAnsi"/>
          <w:szCs w:val="22"/>
        </w:rPr>
        <w:t xml:space="preserve">„Elektroničko dijeljenje informacija“ </w:t>
      </w:r>
      <w:r w:rsidR="00DC3387" w:rsidRPr="00453FD0">
        <w:rPr>
          <w:rFonts w:cstheme="minorHAnsi"/>
          <w:szCs w:val="22"/>
        </w:rPr>
        <w:t>(24</w:t>
      </w:r>
      <w:r w:rsidR="00A5198D" w:rsidRPr="00453FD0">
        <w:rPr>
          <w:rFonts w:cstheme="minorHAnsi"/>
          <w:szCs w:val="22"/>
        </w:rPr>
        <w:t xml:space="preserve"> </w:t>
      </w:r>
      <w:r w:rsidR="00DC3387" w:rsidRPr="00453FD0">
        <w:rPr>
          <w:rFonts w:cstheme="minorHAnsi"/>
          <w:szCs w:val="22"/>
        </w:rPr>
        <w:t xml:space="preserve">%) </w:t>
      </w:r>
      <w:r w:rsidRPr="00453FD0">
        <w:rPr>
          <w:rFonts w:cstheme="minorHAnsi"/>
          <w:szCs w:val="22"/>
        </w:rPr>
        <w:t>i „</w:t>
      </w:r>
      <w:r w:rsidR="00DC3387" w:rsidRPr="00453FD0">
        <w:rPr>
          <w:rFonts w:cstheme="minorHAnsi"/>
          <w:szCs w:val="22"/>
        </w:rPr>
        <w:t>Uporaba društvenih mreža u poslovne svrhe“</w:t>
      </w:r>
      <w:r w:rsidR="00A5198D" w:rsidRPr="00453FD0">
        <w:rPr>
          <w:rFonts w:cstheme="minorHAnsi"/>
          <w:szCs w:val="22"/>
        </w:rPr>
        <w:t xml:space="preserve"> </w:t>
      </w:r>
      <w:r w:rsidR="00DC3387" w:rsidRPr="00453FD0">
        <w:rPr>
          <w:rFonts w:cstheme="minorHAnsi"/>
          <w:szCs w:val="22"/>
        </w:rPr>
        <w:t>(24 %),</w:t>
      </w:r>
      <w:r w:rsidR="001211C5" w:rsidRPr="00453FD0">
        <w:rPr>
          <w:rFonts w:cstheme="minorHAnsi"/>
          <w:szCs w:val="22"/>
        </w:rPr>
        <w:t xml:space="preserve"> dok je prosjek EU-a </w:t>
      </w:r>
      <w:r w:rsidR="004B0C41" w:rsidRPr="00453FD0">
        <w:rPr>
          <w:rFonts w:cstheme="minorHAnsi"/>
          <w:szCs w:val="22"/>
        </w:rPr>
        <w:t>38 % i 29 %</w:t>
      </w:r>
      <w:r w:rsidR="007309A3" w:rsidRPr="00453FD0">
        <w:rPr>
          <w:rFonts w:cstheme="minorHAnsi"/>
          <w:szCs w:val="22"/>
        </w:rPr>
        <w:t>.</w:t>
      </w:r>
      <w:r w:rsidRPr="00453FD0">
        <w:rPr>
          <w:rFonts w:cstheme="minorHAnsi"/>
          <w:szCs w:val="22"/>
        </w:rPr>
        <w:t xml:space="preserve"> </w:t>
      </w:r>
      <w:r w:rsidR="00474D97" w:rsidRPr="00453FD0">
        <w:rPr>
          <w:rFonts w:cstheme="minorHAnsi"/>
          <w:szCs w:val="22"/>
        </w:rPr>
        <w:t xml:space="preserve">Navedeno </w:t>
      </w:r>
      <w:r w:rsidR="00DC3387" w:rsidRPr="00453FD0">
        <w:rPr>
          <w:rFonts w:cstheme="minorHAnsi"/>
          <w:szCs w:val="22"/>
        </w:rPr>
        <w:lastRenderedPageBreak/>
        <w:t>upućuje na slabije</w:t>
      </w:r>
      <w:r w:rsidRPr="00453FD0">
        <w:rPr>
          <w:rFonts w:cstheme="minorHAnsi"/>
          <w:szCs w:val="22"/>
        </w:rPr>
        <w:t xml:space="preserve"> prihvaćanje vrlo naprednih i integriranih IT rješenja u radu poduzeća u RH</w:t>
      </w:r>
      <w:r w:rsidR="00151D85" w:rsidRPr="00453FD0">
        <w:rPr>
          <w:rFonts w:cstheme="minorHAnsi"/>
          <w:szCs w:val="22"/>
        </w:rPr>
        <w:t>.</w:t>
      </w:r>
      <w:r w:rsidR="00522BF0" w:rsidRPr="00453FD0">
        <w:rPr>
          <w:rFonts w:cstheme="minorHAnsi"/>
          <w:szCs w:val="22"/>
        </w:rPr>
        <w:t xml:space="preserve"> </w:t>
      </w:r>
      <w:r w:rsidR="00C406DF" w:rsidRPr="00453FD0">
        <w:rPr>
          <w:rFonts w:cstheme="minorHAnsi"/>
          <w:szCs w:val="22"/>
        </w:rPr>
        <w:t>Napredne digitalne tehnologije sve su popularnije među hrvatskim poduzećima pa njih 35 % upotrebljava rješenja u oblaku</w:t>
      </w:r>
      <w:r w:rsidR="001F3F93" w:rsidRPr="00453FD0">
        <w:rPr>
          <w:rFonts w:cstheme="minorHAnsi"/>
          <w:szCs w:val="22"/>
        </w:rPr>
        <w:t xml:space="preserve"> (engl. Cloud)</w:t>
      </w:r>
      <w:r w:rsidR="00C406DF" w:rsidRPr="00453FD0">
        <w:rPr>
          <w:rFonts w:cstheme="minorHAnsi"/>
          <w:szCs w:val="22"/>
        </w:rPr>
        <w:t xml:space="preserve">, </w:t>
      </w:r>
      <w:r w:rsidR="00245795" w:rsidRPr="00453FD0">
        <w:rPr>
          <w:rFonts w:cstheme="minorHAnsi"/>
          <w:szCs w:val="22"/>
        </w:rPr>
        <w:t>1</w:t>
      </w:r>
      <w:r w:rsidR="00C406DF" w:rsidRPr="00453FD0">
        <w:rPr>
          <w:rFonts w:cstheme="minorHAnsi"/>
          <w:szCs w:val="22"/>
        </w:rPr>
        <w:t xml:space="preserve">4 % upotrebljava </w:t>
      </w:r>
      <w:r w:rsidR="00445088" w:rsidRPr="00453FD0">
        <w:rPr>
          <w:rFonts w:cstheme="minorHAnsi"/>
          <w:szCs w:val="22"/>
        </w:rPr>
        <w:t>veliku količinu podataka (engl. Big Da</w:t>
      </w:r>
      <w:r w:rsidR="002D5860" w:rsidRPr="00453FD0">
        <w:rPr>
          <w:rFonts w:cstheme="minorHAnsi"/>
          <w:szCs w:val="22"/>
        </w:rPr>
        <w:t>t</w:t>
      </w:r>
      <w:r w:rsidR="00445088" w:rsidRPr="00453FD0">
        <w:rPr>
          <w:rFonts w:cstheme="minorHAnsi"/>
          <w:szCs w:val="22"/>
        </w:rPr>
        <w:t>a)</w:t>
      </w:r>
      <w:r w:rsidR="00C406DF" w:rsidRPr="00453FD0">
        <w:rPr>
          <w:rFonts w:cstheme="minorHAnsi"/>
          <w:szCs w:val="22"/>
        </w:rPr>
        <w:t>, a 9 % upotrebljava disruptivne tehnologije utemeljene na umjetnoj inteligenciji (</w:t>
      </w:r>
      <w:r w:rsidR="00865FEB" w:rsidRPr="00453FD0">
        <w:rPr>
          <w:rFonts w:cstheme="minorHAnsi"/>
          <w:szCs w:val="22"/>
        </w:rPr>
        <w:t>u daljnjem tekstu UI</w:t>
      </w:r>
      <w:r w:rsidR="00C406DF" w:rsidRPr="00453FD0">
        <w:rPr>
          <w:rFonts w:cstheme="minorHAnsi"/>
          <w:szCs w:val="22"/>
        </w:rPr>
        <w:t xml:space="preserve">), prema čemu je Hrvatska po sva tri pokazatelja </w:t>
      </w:r>
      <w:r w:rsidR="00110BD1" w:rsidRPr="00453FD0">
        <w:rPr>
          <w:rFonts w:cstheme="minorHAnsi"/>
          <w:szCs w:val="22"/>
        </w:rPr>
        <w:t>na razini</w:t>
      </w:r>
      <w:r w:rsidR="00FA6C16" w:rsidRPr="00453FD0">
        <w:rPr>
          <w:rFonts w:cstheme="minorHAnsi"/>
          <w:szCs w:val="22"/>
        </w:rPr>
        <w:t xml:space="preserve"> (</w:t>
      </w:r>
      <w:r w:rsidR="002D5860" w:rsidRPr="00453FD0">
        <w:rPr>
          <w:rFonts w:cstheme="minorHAnsi"/>
          <w:szCs w:val="22"/>
        </w:rPr>
        <w:t>Big Data</w:t>
      </w:r>
      <w:r w:rsidR="007B105D" w:rsidRPr="00453FD0">
        <w:rPr>
          <w:rFonts w:cstheme="minorHAnsi"/>
          <w:szCs w:val="22"/>
        </w:rPr>
        <w:t xml:space="preserve">) </w:t>
      </w:r>
      <w:r w:rsidR="00110BD1" w:rsidRPr="00453FD0">
        <w:rPr>
          <w:rFonts w:cstheme="minorHAnsi"/>
          <w:szCs w:val="22"/>
        </w:rPr>
        <w:t xml:space="preserve">ili </w:t>
      </w:r>
      <w:r w:rsidR="00C406DF" w:rsidRPr="00453FD0">
        <w:rPr>
          <w:rFonts w:cstheme="minorHAnsi"/>
          <w:szCs w:val="22"/>
        </w:rPr>
        <w:t>iznad prosjeka EU-a</w:t>
      </w:r>
      <w:r w:rsidR="002D5860" w:rsidRPr="00453FD0">
        <w:rPr>
          <w:rFonts w:cstheme="minorHAnsi"/>
          <w:szCs w:val="22"/>
        </w:rPr>
        <w:t xml:space="preserve"> (</w:t>
      </w:r>
      <w:r w:rsidR="008C5110" w:rsidRPr="00453FD0">
        <w:rPr>
          <w:rFonts w:cstheme="minorHAnsi"/>
          <w:szCs w:val="22"/>
        </w:rPr>
        <w:t>C</w:t>
      </w:r>
      <w:r w:rsidR="00494D28" w:rsidRPr="00453FD0">
        <w:rPr>
          <w:rFonts w:cstheme="minorHAnsi"/>
          <w:szCs w:val="22"/>
        </w:rPr>
        <w:t xml:space="preserve">loud </w:t>
      </w:r>
      <w:r w:rsidR="001F3F93" w:rsidRPr="00453FD0">
        <w:rPr>
          <w:rFonts w:cstheme="minorHAnsi"/>
          <w:szCs w:val="22"/>
        </w:rPr>
        <w:t xml:space="preserve">i </w:t>
      </w:r>
      <w:r w:rsidR="00865FEB" w:rsidRPr="00453FD0">
        <w:rPr>
          <w:rFonts w:cstheme="minorHAnsi"/>
          <w:szCs w:val="22"/>
        </w:rPr>
        <w:t>UI</w:t>
      </w:r>
      <w:r w:rsidR="002D5860" w:rsidRPr="00453FD0">
        <w:rPr>
          <w:rFonts w:cstheme="minorHAnsi"/>
          <w:szCs w:val="22"/>
        </w:rPr>
        <w:t>)</w:t>
      </w:r>
      <w:r w:rsidR="00C406DF" w:rsidRPr="00453FD0">
        <w:rPr>
          <w:rFonts w:cstheme="minorHAnsi"/>
          <w:szCs w:val="22"/>
        </w:rPr>
        <w:t>.</w:t>
      </w:r>
      <w:r w:rsidRPr="00453FD0">
        <w:rPr>
          <w:rFonts w:cstheme="minorHAnsi"/>
          <w:szCs w:val="22"/>
        </w:rPr>
        <w:t xml:space="preserve"> </w:t>
      </w:r>
      <w:r w:rsidR="00DC3387" w:rsidRPr="00453FD0">
        <w:rPr>
          <w:rFonts w:cstheme="minorHAnsi"/>
          <w:szCs w:val="22"/>
        </w:rPr>
        <w:t>Hrvatska poduzeća iskorištavaju prilike koje</w:t>
      </w:r>
      <w:r w:rsidR="00A5198D" w:rsidRPr="00453FD0">
        <w:rPr>
          <w:rFonts w:cstheme="minorHAnsi"/>
          <w:szCs w:val="22"/>
        </w:rPr>
        <w:t xml:space="preserve"> </w:t>
      </w:r>
      <w:r w:rsidR="00DC3387" w:rsidRPr="00453FD0">
        <w:rPr>
          <w:rFonts w:cstheme="minorHAnsi"/>
          <w:szCs w:val="22"/>
        </w:rPr>
        <w:t>pruža internetska trgovina:</w:t>
      </w:r>
      <w:r w:rsidR="00304B84" w:rsidRPr="00453FD0">
        <w:rPr>
          <w:rFonts w:cstheme="minorHAnsi"/>
          <w:szCs w:val="22"/>
        </w:rPr>
        <w:t xml:space="preserve"> </w:t>
      </w:r>
      <w:r w:rsidR="00DC3387" w:rsidRPr="00453FD0">
        <w:rPr>
          <w:rFonts w:cstheme="minorHAnsi"/>
          <w:szCs w:val="22"/>
        </w:rPr>
        <w:t>29 % malih i srednjih</w:t>
      </w:r>
      <w:r w:rsidR="00A5198D" w:rsidRPr="00453FD0">
        <w:rPr>
          <w:rFonts w:cstheme="minorHAnsi"/>
          <w:szCs w:val="22"/>
        </w:rPr>
        <w:t xml:space="preserve"> </w:t>
      </w:r>
      <w:r w:rsidR="00DC3387" w:rsidRPr="00453FD0">
        <w:rPr>
          <w:rFonts w:cstheme="minorHAnsi"/>
          <w:szCs w:val="22"/>
        </w:rPr>
        <w:t>poduzeća prodaje putem interneta (iznad prosjeka</w:t>
      </w:r>
      <w:r w:rsidR="00A5198D" w:rsidRPr="00453FD0">
        <w:rPr>
          <w:rFonts w:cstheme="minorHAnsi"/>
          <w:szCs w:val="22"/>
        </w:rPr>
        <w:t xml:space="preserve"> </w:t>
      </w:r>
      <w:r w:rsidR="00DC3387" w:rsidRPr="00453FD0">
        <w:rPr>
          <w:rFonts w:cstheme="minorHAnsi"/>
          <w:szCs w:val="22"/>
        </w:rPr>
        <w:t>EU-a od 1</w:t>
      </w:r>
      <w:r w:rsidR="003C01E2" w:rsidRPr="00453FD0">
        <w:rPr>
          <w:rFonts w:cstheme="minorHAnsi"/>
          <w:szCs w:val="22"/>
        </w:rPr>
        <w:t>9</w:t>
      </w:r>
      <w:r w:rsidR="00DC3387" w:rsidRPr="00453FD0">
        <w:rPr>
          <w:rFonts w:cstheme="minorHAnsi"/>
          <w:szCs w:val="22"/>
        </w:rPr>
        <w:t xml:space="preserve"> %), dok 13 % svih malih i srednjih</w:t>
      </w:r>
      <w:r w:rsidR="00A5198D" w:rsidRPr="00453FD0">
        <w:rPr>
          <w:rFonts w:cstheme="minorHAnsi"/>
          <w:szCs w:val="22"/>
        </w:rPr>
        <w:t xml:space="preserve"> </w:t>
      </w:r>
      <w:r w:rsidR="00DC3387" w:rsidRPr="00453FD0">
        <w:rPr>
          <w:rFonts w:cstheme="minorHAnsi"/>
          <w:szCs w:val="22"/>
        </w:rPr>
        <w:t>poduzeća prodaje preko granica</w:t>
      </w:r>
      <w:r w:rsidR="0002631D" w:rsidRPr="00453FD0">
        <w:rPr>
          <w:rFonts w:cstheme="minorHAnsi"/>
          <w:szCs w:val="22"/>
        </w:rPr>
        <w:t xml:space="preserve"> (iznad prosjeka EU-a od 9 %)</w:t>
      </w:r>
      <w:r w:rsidR="00DC3387" w:rsidRPr="00453FD0">
        <w:rPr>
          <w:rFonts w:cstheme="minorHAnsi"/>
          <w:szCs w:val="22"/>
        </w:rPr>
        <w:t>, a 13 % prometa</w:t>
      </w:r>
      <w:r w:rsidR="00A5198D" w:rsidRPr="00453FD0">
        <w:rPr>
          <w:rFonts w:cstheme="minorHAnsi"/>
          <w:szCs w:val="22"/>
        </w:rPr>
        <w:t xml:space="preserve"> </w:t>
      </w:r>
      <w:r w:rsidR="00DC3387" w:rsidRPr="00453FD0">
        <w:rPr>
          <w:rFonts w:cstheme="minorHAnsi"/>
          <w:szCs w:val="22"/>
        </w:rPr>
        <w:t>dolazi iz segmenta internetske prodaje</w:t>
      </w:r>
      <w:r w:rsidR="00326E8D" w:rsidRPr="00453FD0">
        <w:rPr>
          <w:rFonts w:cstheme="minorHAnsi"/>
          <w:szCs w:val="22"/>
        </w:rPr>
        <w:t xml:space="preserve"> </w:t>
      </w:r>
      <w:r w:rsidR="00F426FD" w:rsidRPr="00453FD0">
        <w:rPr>
          <w:rFonts w:cstheme="minorHAnsi"/>
          <w:szCs w:val="22"/>
        </w:rPr>
        <w:t>(iznad prosjeka EU-a od 11 %)</w:t>
      </w:r>
      <w:r w:rsidR="00DC3387" w:rsidRPr="00453FD0">
        <w:rPr>
          <w:rFonts w:cstheme="minorHAnsi"/>
          <w:szCs w:val="22"/>
        </w:rPr>
        <w:t xml:space="preserve">. </w:t>
      </w:r>
      <w:r w:rsidR="001C77A8" w:rsidRPr="00453FD0">
        <w:rPr>
          <w:rFonts w:cstheme="minorHAnsi"/>
          <w:szCs w:val="22"/>
        </w:rPr>
        <w:t>Istodobno</w:t>
      </w:r>
      <w:r w:rsidR="002C3B42" w:rsidRPr="00453FD0">
        <w:rPr>
          <w:rFonts w:cstheme="minorHAnsi"/>
          <w:szCs w:val="22"/>
        </w:rPr>
        <w:t xml:space="preserve">, 43 % </w:t>
      </w:r>
      <w:r w:rsidR="002F3081" w:rsidRPr="00453FD0">
        <w:rPr>
          <w:rFonts w:cstheme="minorHAnsi"/>
          <w:szCs w:val="22"/>
        </w:rPr>
        <w:t xml:space="preserve">hrvatskih </w:t>
      </w:r>
      <w:r w:rsidR="002C3B42" w:rsidRPr="00453FD0">
        <w:rPr>
          <w:rFonts w:cstheme="minorHAnsi"/>
          <w:szCs w:val="22"/>
        </w:rPr>
        <w:t>poduzeća koristi e-račun</w:t>
      </w:r>
      <w:r w:rsidR="002F3081" w:rsidRPr="00453FD0">
        <w:rPr>
          <w:rFonts w:cstheme="minorHAnsi"/>
          <w:szCs w:val="22"/>
        </w:rPr>
        <w:t>e</w:t>
      </w:r>
      <w:r w:rsidR="002C3B42" w:rsidRPr="00453FD0">
        <w:rPr>
          <w:rFonts w:cstheme="minorHAnsi"/>
          <w:szCs w:val="22"/>
        </w:rPr>
        <w:t xml:space="preserve"> (iznad prosjeka EU-a od 32 %) na što je značajno utjecao beskontaktni način poslovanja tijekom Covid-19 pandemije, ali i početak primjene Zakona o elektroničkom izdavanju računa u javnom sektoru. Iako se Zakonom o elektroničkoj razmjeni računa regulira izričita obveza prema javnim naručiteljima, nedvojbeno je da je isti potaknuo poslovne subjekte da e-račune </w:t>
      </w:r>
      <w:r w:rsidR="00EF2DD6" w:rsidRPr="00453FD0">
        <w:rPr>
          <w:rFonts w:cstheme="minorHAnsi"/>
          <w:szCs w:val="22"/>
        </w:rPr>
        <w:t>međusobno razmjenjuju.</w:t>
      </w:r>
      <w:r w:rsidR="004E1FD8" w:rsidRPr="00453FD0">
        <w:rPr>
          <w:rFonts w:cstheme="minorHAnsi"/>
          <w:szCs w:val="22"/>
        </w:rPr>
        <w:t xml:space="preserve"> </w:t>
      </w:r>
    </w:p>
    <w:p w14:paraId="4DB5EAD9" w14:textId="68BCF9AE" w:rsidR="005D3154" w:rsidRPr="00453FD0" w:rsidRDefault="005D3154" w:rsidP="007C6B7B">
      <w:pPr>
        <w:spacing w:before="0" w:after="160" w:line="259" w:lineRule="auto"/>
        <w:rPr>
          <w:rFonts w:cstheme="minorHAnsi"/>
          <w:szCs w:val="22"/>
        </w:rPr>
      </w:pPr>
      <w:r w:rsidRPr="00453FD0">
        <w:rPr>
          <w:rFonts w:cstheme="minorHAnsi"/>
          <w:szCs w:val="22"/>
        </w:rPr>
        <w:t>Prema Izvješću o provedbi D</w:t>
      </w:r>
      <w:r w:rsidR="00A31B59" w:rsidRPr="00453FD0">
        <w:rPr>
          <w:rFonts w:cstheme="minorHAnsi"/>
          <w:szCs w:val="22"/>
        </w:rPr>
        <w:t>igitalnog desetljeća</w:t>
      </w:r>
      <w:r w:rsidRPr="00453FD0">
        <w:rPr>
          <w:rFonts w:cstheme="minorHAnsi"/>
          <w:szCs w:val="22"/>
        </w:rPr>
        <w:t xml:space="preserve"> 2023. Hrvatska bi trebala ubrzati svoje napore u području digitalizacije poslovanja. Potrebno je podići svijest o prednostima digitalizacije poslovanja, pružiti javnu podršku za radionice i treninge, povećati sudjelovanje u postojećim programima (financiranja), posebno među malim i srednjim poduzećima. Hrvatska bi trebala intenzivirati svoje napore u podršci razvoju i postavljanju pouzdanih, </w:t>
      </w:r>
      <w:r w:rsidR="00C54967" w:rsidRPr="00453FD0">
        <w:rPr>
          <w:rFonts w:cstheme="minorHAnsi"/>
          <w:szCs w:val="22"/>
        </w:rPr>
        <w:t>sigurnih</w:t>
      </w:r>
      <w:r w:rsidRPr="00453FD0">
        <w:rPr>
          <w:rFonts w:cstheme="minorHAnsi"/>
          <w:szCs w:val="22"/>
        </w:rPr>
        <w:t>, napredn</w:t>
      </w:r>
      <w:r w:rsidR="00C54967" w:rsidRPr="00453FD0">
        <w:rPr>
          <w:rFonts w:cstheme="minorHAnsi"/>
          <w:szCs w:val="22"/>
        </w:rPr>
        <w:t>ih</w:t>
      </w:r>
      <w:r w:rsidRPr="00453FD0">
        <w:rPr>
          <w:rFonts w:cstheme="minorHAnsi"/>
          <w:szCs w:val="22"/>
        </w:rPr>
        <w:t xml:space="preserve"> tehnologije i rješenja, posebno za </w:t>
      </w:r>
      <w:r w:rsidR="0047418A" w:rsidRPr="00453FD0">
        <w:rPr>
          <w:rFonts w:cstheme="minorHAnsi"/>
          <w:szCs w:val="22"/>
        </w:rPr>
        <w:t>UI</w:t>
      </w:r>
      <w:r w:rsidRPr="00453FD0">
        <w:rPr>
          <w:rFonts w:cstheme="minorHAnsi"/>
          <w:szCs w:val="22"/>
        </w:rPr>
        <w:t>, oblak, velike podatke, kroz dostupnost pravne i tehničke podrške i postupaka nabave</w:t>
      </w:r>
      <w:r w:rsidR="00C54967" w:rsidRPr="00453FD0">
        <w:rPr>
          <w:rFonts w:cstheme="minorHAnsi"/>
          <w:szCs w:val="22"/>
        </w:rPr>
        <w:t>.</w:t>
      </w:r>
    </w:p>
    <w:p w14:paraId="030C32F1" w14:textId="502BBE81" w:rsidR="00D17B2E" w:rsidRPr="00453FD0" w:rsidRDefault="00D17B2E" w:rsidP="007C6B7B">
      <w:pPr>
        <w:spacing w:before="0" w:after="160" w:line="259" w:lineRule="auto"/>
        <w:rPr>
          <w:rFonts w:cstheme="minorHAnsi"/>
          <w:szCs w:val="22"/>
        </w:rPr>
      </w:pPr>
      <w:r w:rsidRPr="00453FD0">
        <w:rPr>
          <w:rFonts w:cstheme="minorHAnsi"/>
          <w:szCs w:val="22"/>
        </w:rPr>
        <w:t xml:space="preserve">Tijekom </w:t>
      </w:r>
      <w:r w:rsidR="00702198" w:rsidRPr="00453FD0">
        <w:rPr>
          <w:rFonts w:cstheme="minorHAnsi"/>
          <w:szCs w:val="22"/>
        </w:rPr>
        <w:t xml:space="preserve">izrade Strategije digitalne Hrvatske za razdoblje do 2032. godine, identificirane su </w:t>
      </w:r>
      <w:r w:rsidR="00E86D3F" w:rsidRPr="00453FD0">
        <w:rPr>
          <w:rFonts w:cstheme="minorHAnsi"/>
          <w:szCs w:val="22"/>
        </w:rPr>
        <w:t xml:space="preserve">najznačajnije </w:t>
      </w:r>
      <w:r w:rsidR="00C362D6" w:rsidRPr="00453FD0">
        <w:rPr>
          <w:rFonts w:cstheme="minorHAnsi"/>
          <w:szCs w:val="22"/>
        </w:rPr>
        <w:t xml:space="preserve">snage Hrvatske u ovoj domeni: </w:t>
      </w:r>
      <w:r w:rsidR="00E86D3F" w:rsidRPr="00453FD0">
        <w:rPr>
          <w:rFonts w:cstheme="minorHAnsi"/>
          <w:szCs w:val="22"/>
        </w:rPr>
        <w:t>Hrvatska je uspješna po količini startupova i jednorog-poduzeća (po broju stanovnika) u EU-u</w:t>
      </w:r>
      <w:r w:rsidR="000B4B4A" w:rsidRPr="00453FD0">
        <w:rPr>
          <w:rFonts w:cstheme="minorHAnsi"/>
          <w:szCs w:val="22"/>
        </w:rPr>
        <w:t xml:space="preserve">, kontinuiran rast udjela IT industrije u BDP-u Hrvatske (2,5 % u 2020.) te njezinog udjela u izvoznom proizvodu (rast 13 % u razdoblju 2019.- 2020.), rastući interes mlađe populacije u Hrvatskoj za STEM zanimanjima, </w:t>
      </w:r>
      <w:r w:rsidR="00ED4FB4" w:rsidRPr="00453FD0">
        <w:rPr>
          <w:rFonts w:cstheme="minorHAnsi"/>
          <w:szCs w:val="22"/>
        </w:rPr>
        <w:t xml:space="preserve">uspostavljeni regionalni centri izvrsnosti: CEKOM-I, EDIH, ZCI (znanstveni centri izvrsnosti), regionalni centri za istraživanje i razvoj koje potiče privatni sektor, te </w:t>
      </w:r>
      <w:r w:rsidR="00027C5B" w:rsidRPr="00453FD0">
        <w:rPr>
          <w:rFonts w:cstheme="minorHAnsi"/>
          <w:szCs w:val="22"/>
        </w:rPr>
        <w:t xml:space="preserve">digitalna pismenost mladih (budućih dionika na tržištu rada) u europskom vrhu (EUROSTAT, 2020). </w:t>
      </w:r>
    </w:p>
    <w:p w14:paraId="5CA58078" w14:textId="7CE6D57E" w:rsidR="00E754D9" w:rsidRPr="00453FD0" w:rsidRDefault="009013B4" w:rsidP="007C6B7B">
      <w:pPr>
        <w:spacing w:before="0" w:after="160" w:line="259" w:lineRule="auto"/>
        <w:rPr>
          <w:rFonts w:cstheme="minorHAnsi"/>
          <w:szCs w:val="22"/>
        </w:rPr>
      </w:pPr>
      <w:r w:rsidRPr="00453FD0">
        <w:rPr>
          <w:rFonts w:cstheme="minorHAnsi"/>
          <w:szCs w:val="22"/>
        </w:rPr>
        <w:t>Tijekom rujna 2023</w:t>
      </w:r>
      <w:r w:rsidR="00853906" w:rsidRPr="00453FD0">
        <w:rPr>
          <w:rFonts w:cstheme="minorHAnsi"/>
          <w:szCs w:val="22"/>
        </w:rPr>
        <w:t>. godine</w:t>
      </w:r>
      <w:r w:rsidR="00D53CDB" w:rsidRPr="00453FD0">
        <w:rPr>
          <w:rFonts w:cstheme="minorHAnsi"/>
          <w:szCs w:val="22"/>
        </w:rPr>
        <w:t>, Hrvatska je supotpi</w:t>
      </w:r>
      <w:r w:rsidR="00A32F79" w:rsidRPr="00453FD0">
        <w:rPr>
          <w:rFonts w:cstheme="minorHAnsi"/>
          <w:szCs w:val="22"/>
        </w:rPr>
        <w:t xml:space="preserve">sala </w:t>
      </w:r>
      <w:r w:rsidR="00F948FD" w:rsidRPr="00453FD0">
        <w:rPr>
          <w:rFonts w:cstheme="minorHAnsi"/>
          <w:szCs w:val="22"/>
        </w:rPr>
        <w:t xml:space="preserve">zajedničku izjavu s ostalim mediteranskim zemljama </w:t>
      </w:r>
      <w:r w:rsidR="00B86407" w:rsidRPr="00453FD0">
        <w:rPr>
          <w:rFonts w:cstheme="minorHAnsi"/>
          <w:szCs w:val="22"/>
        </w:rPr>
        <w:t xml:space="preserve">(tj. Maltom, Španjolskom, Ciprom, Francuskom, Grčkom, Italijom, Portugalom i Slovenijom) </w:t>
      </w:r>
      <w:r w:rsidR="00C7764C" w:rsidRPr="00453FD0">
        <w:rPr>
          <w:rFonts w:cstheme="minorHAnsi"/>
          <w:szCs w:val="22"/>
        </w:rPr>
        <w:t xml:space="preserve">te se obvezala </w:t>
      </w:r>
      <w:r w:rsidR="008A01D6" w:rsidRPr="00453FD0">
        <w:rPr>
          <w:rFonts w:cstheme="minorHAnsi"/>
          <w:szCs w:val="22"/>
        </w:rPr>
        <w:t>podrža</w:t>
      </w:r>
      <w:r w:rsidR="00C7764C" w:rsidRPr="00453FD0">
        <w:rPr>
          <w:rFonts w:cstheme="minorHAnsi"/>
          <w:szCs w:val="22"/>
        </w:rPr>
        <w:t>ti</w:t>
      </w:r>
      <w:r w:rsidR="008A01D6" w:rsidRPr="00453FD0">
        <w:rPr>
          <w:rFonts w:cstheme="minorHAnsi"/>
          <w:szCs w:val="22"/>
        </w:rPr>
        <w:t xml:space="preserve"> investicije, </w:t>
      </w:r>
      <w:r w:rsidR="00C861F0" w:rsidRPr="00453FD0">
        <w:rPr>
          <w:rFonts w:cstheme="minorHAnsi"/>
          <w:szCs w:val="22"/>
        </w:rPr>
        <w:t xml:space="preserve">istraživanje i inovacije </w:t>
      </w:r>
      <w:r w:rsidR="00F81BEF" w:rsidRPr="00453FD0">
        <w:rPr>
          <w:rFonts w:cstheme="minorHAnsi"/>
          <w:szCs w:val="22"/>
        </w:rPr>
        <w:t>primjenom Umjetne inteligencije</w:t>
      </w:r>
      <w:r w:rsidR="00B908B3" w:rsidRPr="00453FD0">
        <w:rPr>
          <w:rFonts w:cstheme="minorHAnsi"/>
          <w:szCs w:val="22"/>
        </w:rPr>
        <w:t>.</w:t>
      </w:r>
      <w:r w:rsidR="00FF2EDB" w:rsidRPr="00453FD0">
        <w:rPr>
          <w:rFonts w:cstheme="minorHAnsi"/>
          <w:szCs w:val="22"/>
        </w:rPr>
        <w:t xml:space="preserve"> </w:t>
      </w:r>
      <w:r w:rsidR="00CD2259" w:rsidRPr="00453FD0">
        <w:rPr>
          <w:rFonts w:cstheme="minorHAnsi"/>
          <w:szCs w:val="22"/>
        </w:rPr>
        <w:t xml:space="preserve"> </w:t>
      </w:r>
    </w:p>
    <w:p w14:paraId="543E574E" w14:textId="48D164A9" w:rsidR="00E754D9" w:rsidRPr="00453FD0" w:rsidRDefault="00E754D9" w:rsidP="007C6B7B">
      <w:pPr>
        <w:spacing w:before="0" w:after="160" w:line="259" w:lineRule="auto"/>
        <w:rPr>
          <w:rFonts w:cstheme="minorHAnsi"/>
          <w:szCs w:val="22"/>
        </w:rPr>
      </w:pPr>
      <w:r w:rsidRPr="00453FD0">
        <w:rPr>
          <w:rFonts w:cstheme="minorHAnsi"/>
          <w:szCs w:val="22"/>
        </w:rPr>
        <w:t>Prema IMD-ovoj Svjetskoj ljestvici digitalne konkurentnosti (engl. IMD World Digital Competitiveness Rankings ) za 202</w:t>
      </w:r>
      <w:r w:rsidR="00A33AA5" w:rsidRPr="00453FD0">
        <w:rPr>
          <w:rFonts w:cstheme="minorHAnsi"/>
          <w:szCs w:val="22"/>
        </w:rPr>
        <w:t>2</w:t>
      </w:r>
      <w:r w:rsidRPr="00453FD0">
        <w:rPr>
          <w:rFonts w:cstheme="minorHAnsi"/>
          <w:szCs w:val="22"/>
        </w:rPr>
        <w:t xml:space="preserve">., Hrvatska je zauzela </w:t>
      </w:r>
      <w:r w:rsidR="00A33AA5" w:rsidRPr="00453FD0">
        <w:rPr>
          <w:rFonts w:cstheme="minorHAnsi"/>
          <w:szCs w:val="22"/>
        </w:rPr>
        <w:t>43</w:t>
      </w:r>
      <w:r w:rsidRPr="00453FD0">
        <w:rPr>
          <w:rFonts w:cstheme="minorHAnsi"/>
          <w:szCs w:val="22"/>
        </w:rPr>
        <w:t>. mjesto od 63 države</w:t>
      </w:r>
      <w:r w:rsidR="005C488D" w:rsidRPr="00453FD0">
        <w:rPr>
          <w:rFonts w:cstheme="minorHAnsi"/>
          <w:szCs w:val="22"/>
        </w:rPr>
        <w:t xml:space="preserve">, a što je napredak od 12 mjesta u odnosu na </w:t>
      </w:r>
      <w:r w:rsidR="007A6F19" w:rsidRPr="00453FD0">
        <w:rPr>
          <w:rFonts w:cstheme="minorHAnsi"/>
          <w:szCs w:val="22"/>
        </w:rPr>
        <w:t xml:space="preserve">prethodnu </w:t>
      </w:r>
      <w:r w:rsidR="005C488D" w:rsidRPr="00453FD0">
        <w:rPr>
          <w:rFonts w:cstheme="minorHAnsi"/>
          <w:szCs w:val="22"/>
        </w:rPr>
        <w:t>godinu</w:t>
      </w:r>
      <w:r w:rsidRPr="00453FD0">
        <w:rPr>
          <w:rFonts w:cstheme="minorHAnsi"/>
          <w:szCs w:val="22"/>
        </w:rPr>
        <w:t xml:space="preserve">. Prema istom izvoru Hrvatska zaostaje za ostalim državama, posebno u području međunarodnog iskustva, </w:t>
      </w:r>
      <w:r w:rsidR="00B52CEC" w:rsidRPr="00453FD0">
        <w:rPr>
          <w:rFonts w:cstheme="minorHAnsi"/>
          <w:szCs w:val="22"/>
        </w:rPr>
        <w:t>atraktivnosti</w:t>
      </w:r>
      <w:r w:rsidR="000676DC" w:rsidRPr="00453FD0">
        <w:rPr>
          <w:rFonts w:cstheme="minorHAnsi"/>
          <w:szCs w:val="22"/>
        </w:rPr>
        <w:t xml:space="preserve"> za</w:t>
      </w:r>
      <w:r w:rsidR="00927FCF" w:rsidRPr="00453FD0">
        <w:rPr>
          <w:rFonts w:cstheme="minorHAnsi"/>
          <w:szCs w:val="22"/>
        </w:rPr>
        <w:t xml:space="preserve"> visokokvalificirane</w:t>
      </w:r>
      <w:r w:rsidR="000676DC" w:rsidRPr="00453FD0">
        <w:rPr>
          <w:rFonts w:cstheme="minorHAnsi"/>
          <w:szCs w:val="22"/>
        </w:rPr>
        <w:t xml:space="preserve"> strane radnike, </w:t>
      </w:r>
      <w:r w:rsidRPr="00453FD0">
        <w:rPr>
          <w:rFonts w:cstheme="minorHAnsi"/>
          <w:szCs w:val="22"/>
        </w:rPr>
        <w:t xml:space="preserve">regulatornog okvira za razvoj i primjenu tehnologije te sposobnosti poduzeća </w:t>
      </w:r>
      <w:r w:rsidR="00F12593" w:rsidRPr="00453FD0">
        <w:rPr>
          <w:rFonts w:cstheme="minorHAnsi"/>
          <w:szCs w:val="22"/>
        </w:rPr>
        <w:t>za prijenos znanja</w:t>
      </w:r>
      <w:r w:rsidRPr="00453FD0">
        <w:rPr>
          <w:rFonts w:cstheme="minorHAnsi"/>
          <w:szCs w:val="22"/>
        </w:rPr>
        <w:t xml:space="preserve">. </w:t>
      </w:r>
    </w:p>
    <w:p w14:paraId="76A831C3" w14:textId="732F3E10" w:rsidR="00E754D9" w:rsidRPr="00453FD0" w:rsidRDefault="00E754D9" w:rsidP="007C6B7B">
      <w:pPr>
        <w:spacing w:before="0" w:after="160" w:line="259" w:lineRule="auto"/>
        <w:rPr>
          <w:rFonts w:cstheme="minorHAnsi"/>
          <w:szCs w:val="22"/>
        </w:rPr>
      </w:pPr>
      <w:r w:rsidRPr="00453FD0">
        <w:rPr>
          <w:rFonts w:cstheme="minorHAnsi"/>
          <w:szCs w:val="22"/>
        </w:rPr>
        <w:t>Važan ekonomski čimbenik daljnje digitalizacije hrvatskog društva je snaga nacionalne IT industrije. Naime, hrvatska IT industrija kontinuirano raste te je u 2021. godini činila 3,4 % nacionalnog BDP-a te je u istoj godini imala doprinos od 5,8 % ukupnom izvozu RH. Daljnje jačanje ove industrije predstavljanja važan zalog zadržavanja stručnjaka</w:t>
      </w:r>
      <w:r w:rsidR="00C73310" w:rsidRPr="00453FD0">
        <w:rPr>
          <w:rFonts w:cstheme="minorHAnsi"/>
          <w:szCs w:val="22"/>
        </w:rPr>
        <w:t xml:space="preserve"> informacijsko komunikacijskih tehnologija (IKT stručnjaka)</w:t>
      </w:r>
      <w:r w:rsidRPr="00453FD0">
        <w:rPr>
          <w:rFonts w:cstheme="minorHAnsi"/>
          <w:szCs w:val="22"/>
        </w:rPr>
        <w:t xml:space="preserve"> u </w:t>
      </w:r>
      <w:r w:rsidR="00E94383" w:rsidRPr="00453FD0">
        <w:rPr>
          <w:rFonts w:cstheme="minorHAnsi"/>
          <w:szCs w:val="22"/>
        </w:rPr>
        <w:t>H</w:t>
      </w:r>
      <w:r w:rsidRPr="00453FD0">
        <w:rPr>
          <w:rFonts w:cstheme="minorHAnsi"/>
          <w:szCs w:val="22"/>
        </w:rPr>
        <w:t xml:space="preserve">rvatskoj, a samim time i nacionalne sposobnosti ostvarenja ubrzane digitalizacije društva i gospodarstva. Također, rastom nacionalne IT industrije primjetan je i porast dostupnosti (cjenovno atraktivnog) kapitala za razvoj/akvizicije IT poduzeća. </w:t>
      </w:r>
    </w:p>
    <w:p w14:paraId="2D89EB4B" w14:textId="240F7253" w:rsidR="00E754D9" w:rsidRPr="00453FD0" w:rsidRDefault="00E754D9" w:rsidP="007C6B7B">
      <w:pPr>
        <w:spacing w:before="0" w:after="160" w:line="259" w:lineRule="auto"/>
        <w:rPr>
          <w:rFonts w:cstheme="minorHAnsi"/>
          <w:szCs w:val="22"/>
        </w:rPr>
      </w:pPr>
      <w:r w:rsidRPr="00453FD0">
        <w:rPr>
          <w:rFonts w:cstheme="minorHAnsi"/>
          <w:szCs w:val="22"/>
        </w:rPr>
        <w:lastRenderedPageBreak/>
        <w:t>Pored IKT industrije, financijski sektor je jedan od najutjecajnijih sektora na digitalnu transformaciju društva.</w:t>
      </w:r>
      <w:r w:rsidR="001209AE" w:rsidRPr="00453FD0">
        <w:rPr>
          <w:rFonts w:cstheme="minorHAnsi"/>
          <w:szCs w:val="22"/>
        </w:rPr>
        <w:t xml:space="preserve"> </w:t>
      </w:r>
      <w:r w:rsidRPr="00453FD0">
        <w:rPr>
          <w:rFonts w:cstheme="minorHAnsi"/>
          <w:szCs w:val="22"/>
        </w:rPr>
        <w:t xml:space="preserve">Digitalna transformacija financijskog sektora, posebice digitalizacija platnih sustava i instrumenata, igra važnu ulogu u bržem prihvaćanju digitalnih promjena u gospodarstvu i općenito u društvu, kroz razvoj povjerenja potrošača u funkcioniranje e-trgovine i e-usluga. </w:t>
      </w:r>
      <w:r w:rsidR="00C34416" w:rsidRPr="00453FD0">
        <w:rPr>
          <w:rFonts w:cstheme="minorHAnsi"/>
          <w:szCs w:val="22"/>
        </w:rPr>
        <w:t xml:space="preserve">Strategija digitalne Hrvatske za razdoblje do 2032. ukazuje da </w:t>
      </w:r>
      <w:r w:rsidRPr="00453FD0">
        <w:rPr>
          <w:rFonts w:cstheme="minorHAnsi"/>
          <w:szCs w:val="22"/>
        </w:rPr>
        <w:t>vodeće banke u Hrvatskoj zaostaju za digitalnim liderima u značajnom broju funkcionalnosti digitalnog bankarstva, a fintech kompanije nisu dostigle visoku penetraciju tržišta</w:t>
      </w:r>
      <w:r w:rsidR="00C34416" w:rsidRPr="00453FD0">
        <w:rPr>
          <w:rFonts w:cstheme="minorHAnsi"/>
          <w:szCs w:val="22"/>
        </w:rPr>
        <w:t>.</w:t>
      </w:r>
      <w:r w:rsidRPr="00453FD0">
        <w:rPr>
          <w:rFonts w:cstheme="minorHAnsi"/>
          <w:szCs w:val="22"/>
        </w:rPr>
        <w:t xml:space="preserve"> </w:t>
      </w:r>
      <w:r w:rsidR="00C34416" w:rsidRPr="00453FD0">
        <w:rPr>
          <w:rFonts w:cstheme="minorHAnsi"/>
          <w:szCs w:val="22"/>
        </w:rPr>
        <w:t>S</w:t>
      </w:r>
      <w:r w:rsidRPr="00453FD0">
        <w:rPr>
          <w:rFonts w:cstheme="minorHAnsi"/>
          <w:szCs w:val="22"/>
        </w:rPr>
        <w:t>toga</w:t>
      </w:r>
      <w:r w:rsidR="00C34416" w:rsidRPr="00453FD0">
        <w:rPr>
          <w:rFonts w:cstheme="minorHAnsi"/>
          <w:szCs w:val="22"/>
        </w:rPr>
        <w:t>,</w:t>
      </w:r>
      <w:r w:rsidRPr="00453FD0">
        <w:rPr>
          <w:rFonts w:cstheme="minorHAnsi"/>
          <w:szCs w:val="22"/>
        </w:rPr>
        <w:t xml:space="preserve"> daljnje poticanje digitalizacije platnih sustava i instrumenata trebaju biti poluga ubrzane digitalne transformacije hrvatskog društva. </w:t>
      </w:r>
    </w:p>
    <w:p w14:paraId="1F1473FD" w14:textId="4808A68D" w:rsidR="00E754D9" w:rsidRPr="00453FD0" w:rsidRDefault="00AE2E53" w:rsidP="007C6B7B">
      <w:pPr>
        <w:spacing w:before="0" w:after="160" w:line="259" w:lineRule="auto"/>
        <w:rPr>
          <w:rFonts w:cstheme="minorHAnsi"/>
          <w:szCs w:val="22"/>
        </w:rPr>
      </w:pPr>
      <w:r w:rsidRPr="00453FD0">
        <w:rPr>
          <w:rFonts w:cstheme="minorHAnsi"/>
          <w:szCs w:val="22"/>
        </w:rPr>
        <w:t>Porezna reforma započela je 2016. godine</w:t>
      </w:r>
      <w:r w:rsidR="00431BBA" w:rsidRPr="00453FD0">
        <w:rPr>
          <w:rFonts w:cstheme="minorHAnsi"/>
          <w:szCs w:val="22"/>
        </w:rPr>
        <w:t>, međutim, a</w:t>
      </w:r>
      <w:r w:rsidR="00E754D9" w:rsidRPr="00453FD0">
        <w:rPr>
          <w:rFonts w:cstheme="minorHAnsi"/>
          <w:szCs w:val="22"/>
        </w:rPr>
        <w:t xml:space="preserve">naliza </w:t>
      </w:r>
      <w:r w:rsidR="004B7A8B" w:rsidRPr="00453FD0">
        <w:rPr>
          <w:rFonts w:cstheme="minorHAnsi"/>
          <w:szCs w:val="22"/>
        </w:rPr>
        <w:t>stanja</w:t>
      </w:r>
      <w:r w:rsidR="00C34416" w:rsidRPr="00453FD0">
        <w:rPr>
          <w:rFonts w:cstheme="minorHAnsi"/>
          <w:szCs w:val="22"/>
        </w:rPr>
        <w:t xml:space="preserve"> izrađena prilikom donošenja SDH 2032</w:t>
      </w:r>
      <w:r w:rsidR="004B7A8B" w:rsidRPr="00453FD0">
        <w:rPr>
          <w:rFonts w:cstheme="minorHAnsi"/>
          <w:szCs w:val="22"/>
        </w:rPr>
        <w:t xml:space="preserve"> </w:t>
      </w:r>
      <w:r w:rsidR="00E754D9" w:rsidRPr="00453FD0">
        <w:rPr>
          <w:rFonts w:cstheme="minorHAnsi"/>
          <w:szCs w:val="22"/>
        </w:rPr>
        <w:t xml:space="preserve">ukazuje </w:t>
      </w:r>
      <w:r w:rsidR="00F1447E" w:rsidRPr="00453FD0">
        <w:rPr>
          <w:rFonts w:cstheme="minorHAnsi"/>
          <w:szCs w:val="22"/>
        </w:rPr>
        <w:t xml:space="preserve">kako je </w:t>
      </w:r>
      <w:r w:rsidR="00A76980" w:rsidRPr="00453FD0">
        <w:rPr>
          <w:rFonts w:cstheme="minorHAnsi"/>
          <w:szCs w:val="22"/>
        </w:rPr>
        <w:t xml:space="preserve">i nadalje </w:t>
      </w:r>
      <w:r w:rsidR="00F1447E" w:rsidRPr="00453FD0">
        <w:rPr>
          <w:rFonts w:cstheme="minorHAnsi"/>
          <w:szCs w:val="22"/>
        </w:rPr>
        <w:t xml:space="preserve">potrebno </w:t>
      </w:r>
      <w:r w:rsidR="00CB73E0" w:rsidRPr="00453FD0">
        <w:rPr>
          <w:rFonts w:cstheme="minorHAnsi"/>
          <w:szCs w:val="22"/>
        </w:rPr>
        <w:t xml:space="preserve">daljnje </w:t>
      </w:r>
      <w:r w:rsidR="002E7AC0" w:rsidRPr="00453FD0">
        <w:rPr>
          <w:rFonts w:cstheme="minorHAnsi"/>
          <w:szCs w:val="22"/>
        </w:rPr>
        <w:t xml:space="preserve">porezno i </w:t>
      </w:r>
      <w:r w:rsidR="00CB73E0" w:rsidRPr="00453FD0">
        <w:rPr>
          <w:rFonts w:cstheme="minorHAnsi"/>
          <w:szCs w:val="22"/>
        </w:rPr>
        <w:t>administrativno rasterećenje poreznih obveznika</w:t>
      </w:r>
      <w:r w:rsidR="00437EA6" w:rsidRPr="00453FD0">
        <w:rPr>
          <w:rFonts w:cstheme="minorHAnsi"/>
          <w:szCs w:val="22"/>
        </w:rPr>
        <w:t>.</w:t>
      </w:r>
    </w:p>
    <w:p w14:paraId="57B5A52A" w14:textId="63DCD40A" w:rsidR="000E4847" w:rsidRPr="00453FD0" w:rsidRDefault="000E4847" w:rsidP="007C6B7B">
      <w:pPr>
        <w:spacing w:before="0" w:after="160" w:line="259" w:lineRule="auto"/>
        <w:rPr>
          <w:rFonts w:cstheme="minorHAnsi"/>
          <w:szCs w:val="22"/>
        </w:rPr>
      </w:pPr>
      <w:r w:rsidRPr="00453FD0">
        <w:rPr>
          <w:rFonts w:cstheme="minorHAnsi"/>
          <w:szCs w:val="22"/>
        </w:rPr>
        <w:t>Hrvatska poduzima radnje za rješavanje ovih slabosti uspostavom Centra dijeljenih usluga (CDU), mjerom namijenjenom pružanju skalabilne, visoko sigurne, energetski učinkovite platforme temeljene na oblaku za povezivanje s državom informacijska infrastruktura. Platforma CDU također će biti integrirana u europski zajednički podatkovni prostor kako bi se omogućilo sigurno hosting, pristup i izmjena podataka i usluga na razini EU. Radnja se oslanja na izgradnju Blockchain platforme za uspostavljanje usluge za pridruživanje javnim ili privatnim mrežama korištenjem open-source blockchain rješenja za aplikacije javnog sektora.</w:t>
      </w:r>
    </w:p>
    <w:p w14:paraId="60145F29" w14:textId="1380531A" w:rsidR="000E4847" w:rsidRPr="00453FD0" w:rsidRDefault="000E4847" w:rsidP="007C6B7B">
      <w:pPr>
        <w:spacing w:before="0" w:after="160" w:line="259" w:lineRule="auto"/>
        <w:rPr>
          <w:rFonts w:cstheme="minorHAnsi"/>
          <w:szCs w:val="22"/>
        </w:rPr>
      </w:pPr>
      <w:r w:rsidRPr="00453FD0">
        <w:rPr>
          <w:rFonts w:cstheme="minorHAnsi"/>
          <w:szCs w:val="22"/>
        </w:rPr>
        <w:t>Očekuje se da će tehnološka platforma distribuirane knjige blockchain s više korisnika, koja će biti povezana s Europskim partnerstvom za blokove, potaknuti ulaganja i projekte u područjima</w:t>
      </w:r>
      <w:r w:rsidR="00126F56" w:rsidRPr="00453FD0">
        <w:rPr>
          <w:rFonts w:cstheme="minorHAnsi"/>
          <w:szCs w:val="22"/>
        </w:rPr>
        <w:t xml:space="preserve"> </w:t>
      </w:r>
      <w:r w:rsidRPr="00453FD0">
        <w:rPr>
          <w:rFonts w:cstheme="minorHAnsi"/>
          <w:szCs w:val="22"/>
        </w:rPr>
        <w:t>Digitalni identitet, digitalna pošta, digitalna diploma, digitalni bilježnik i pouzdano dijeljenje podataka.</w:t>
      </w:r>
    </w:p>
    <w:p w14:paraId="208B3C73" w14:textId="41FAA73E" w:rsidR="000E4847" w:rsidRPr="00453FD0" w:rsidRDefault="000E4847" w:rsidP="007C6B7B">
      <w:pPr>
        <w:spacing w:before="0" w:after="160" w:line="259" w:lineRule="auto"/>
        <w:rPr>
          <w:rFonts w:cstheme="minorHAnsi"/>
          <w:szCs w:val="22"/>
        </w:rPr>
      </w:pPr>
      <w:r w:rsidRPr="00453FD0">
        <w:rPr>
          <w:rFonts w:cstheme="minorHAnsi"/>
          <w:szCs w:val="22"/>
        </w:rPr>
        <w:t xml:space="preserve">Sredinom 2022. Hrvatska je pokrenula i druge aktivnosti koje podržavaju digitalizaciju poduzeća (kao što je </w:t>
      </w:r>
      <w:r w:rsidR="00126F56" w:rsidRPr="00453FD0">
        <w:rPr>
          <w:rFonts w:cstheme="minorHAnsi"/>
          <w:szCs w:val="22"/>
        </w:rPr>
        <w:t>NPOO</w:t>
      </w:r>
      <w:r w:rsidRPr="00453FD0">
        <w:rPr>
          <w:rFonts w:cstheme="minorHAnsi"/>
          <w:szCs w:val="22"/>
        </w:rPr>
        <w:t xml:space="preserve"> komponenta C1.1), za otporno, zeleno i digitalno gospodarstvo. Konkretno, </w:t>
      </w:r>
      <w:r w:rsidR="00126F56" w:rsidRPr="00453FD0">
        <w:rPr>
          <w:rFonts w:cstheme="minorHAnsi"/>
          <w:szCs w:val="22"/>
        </w:rPr>
        <w:t>NPOO</w:t>
      </w:r>
      <w:r w:rsidRPr="00453FD0">
        <w:rPr>
          <w:rFonts w:cstheme="minorHAnsi"/>
          <w:szCs w:val="22"/>
        </w:rPr>
        <w:t xml:space="preserve"> uključuje</w:t>
      </w:r>
      <w:r w:rsidR="00126F56" w:rsidRPr="00453FD0">
        <w:rPr>
          <w:rFonts w:cstheme="minorHAnsi"/>
          <w:szCs w:val="22"/>
        </w:rPr>
        <w:t xml:space="preserve"> </w:t>
      </w:r>
      <w:r w:rsidRPr="00453FD0">
        <w:rPr>
          <w:rFonts w:cstheme="minorHAnsi"/>
          <w:szCs w:val="22"/>
        </w:rPr>
        <w:t>„Bespovratna sredstva za digitalizaciju“6, u iznosu od 27,3 milijuna eura, usmjerena su na potporu digitalnoj transformaciji oko 160 hrvatskih malih i srednjih poduzeća pružanjem financijske potpore za implementaciju digitalnih rješenja.</w:t>
      </w:r>
    </w:p>
    <w:p w14:paraId="189AD3AF" w14:textId="0A8995EB" w:rsidR="000E4847" w:rsidRPr="00453FD0" w:rsidRDefault="000E4847" w:rsidP="007C6B7B">
      <w:pPr>
        <w:spacing w:before="0" w:after="160" w:line="259" w:lineRule="auto"/>
        <w:rPr>
          <w:rFonts w:cstheme="minorHAnsi"/>
          <w:szCs w:val="22"/>
        </w:rPr>
      </w:pPr>
      <w:r w:rsidRPr="00453FD0">
        <w:rPr>
          <w:rFonts w:cstheme="minorHAnsi"/>
          <w:szCs w:val="22"/>
        </w:rPr>
        <w:t xml:space="preserve">Nadalje, </w:t>
      </w:r>
      <w:r w:rsidR="00126F56" w:rsidRPr="00453FD0">
        <w:rPr>
          <w:rFonts w:cstheme="minorHAnsi"/>
          <w:szCs w:val="22"/>
        </w:rPr>
        <w:t>NPOO</w:t>
      </w:r>
      <w:r w:rsidRPr="00453FD0">
        <w:rPr>
          <w:rFonts w:cstheme="minorHAnsi"/>
          <w:szCs w:val="22"/>
        </w:rPr>
        <w:t xml:space="preserve"> uključuje mjere usmjerene na „Jačanje konkurentnosti i zelenu tranziciju gospodarstva“ korištenjem financijskih instrumenata, ukupne vrijednosti 106 milijuna eura. Mjera je namijenjena povećanju pristupa financiranju jačanjem aktivnosti bankarskog sektora i drugih financijskih posrednika, kako bi se osigurao brži oporavak, jača tranzicija gospodarstva kroz usvajanje zelenih i digitalnih tehnologija s ciljem jačanja otpornosti hrvatskog gospodarstva.</w:t>
      </w:r>
    </w:p>
    <w:p w14:paraId="2FA7C94E" w14:textId="740F36C5" w:rsidR="000E4847" w:rsidRPr="00453FD0" w:rsidRDefault="00126F56" w:rsidP="007C6B7B">
      <w:pPr>
        <w:spacing w:before="0" w:after="160" w:line="259" w:lineRule="auto"/>
        <w:rPr>
          <w:rFonts w:cstheme="minorHAnsi"/>
          <w:szCs w:val="22"/>
        </w:rPr>
      </w:pPr>
      <w:r w:rsidRPr="00453FD0">
        <w:rPr>
          <w:rFonts w:cstheme="minorHAnsi"/>
          <w:szCs w:val="22"/>
        </w:rPr>
        <w:t xml:space="preserve">Hrvatske je dom </w:t>
      </w:r>
      <w:r w:rsidR="00FC2BDB" w:rsidRPr="00453FD0">
        <w:rPr>
          <w:rFonts w:cstheme="minorHAnsi"/>
          <w:szCs w:val="22"/>
        </w:rPr>
        <w:t>dvama</w:t>
      </w:r>
      <w:r w:rsidR="000E4847" w:rsidRPr="00453FD0">
        <w:rPr>
          <w:rFonts w:cstheme="minorHAnsi"/>
          <w:szCs w:val="22"/>
        </w:rPr>
        <w:t xml:space="preserve"> jednoro</w:t>
      </w:r>
      <w:r w:rsidR="00F37A7B" w:rsidRPr="00453FD0">
        <w:rPr>
          <w:rFonts w:cstheme="minorHAnsi"/>
          <w:szCs w:val="22"/>
        </w:rPr>
        <w:t>zima</w:t>
      </w:r>
      <w:r w:rsidR="000E4847" w:rsidRPr="00453FD0">
        <w:rPr>
          <w:rFonts w:cstheme="minorHAnsi"/>
          <w:szCs w:val="22"/>
        </w:rPr>
        <w:t xml:space="preserve"> i jedno</w:t>
      </w:r>
      <w:r w:rsidR="00FC2BDB" w:rsidRPr="00453FD0">
        <w:rPr>
          <w:rFonts w:cstheme="minorHAnsi"/>
          <w:szCs w:val="22"/>
        </w:rPr>
        <w:t>m</w:t>
      </w:r>
      <w:r w:rsidR="000E4847" w:rsidRPr="00453FD0">
        <w:rPr>
          <w:rFonts w:cstheme="minorHAnsi"/>
          <w:szCs w:val="22"/>
        </w:rPr>
        <w:t xml:space="preserve"> potencijalno</w:t>
      </w:r>
      <w:r w:rsidR="00FC2BDB" w:rsidRPr="00453FD0">
        <w:rPr>
          <w:rFonts w:cstheme="minorHAnsi"/>
          <w:szCs w:val="22"/>
        </w:rPr>
        <w:t>m</w:t>
      </w:r>
      <w:r w:rsidR="000E4847" w:rsidRPr="00453FD0">
        <w:rPr>
          <w:rFonts w:cstheme="minorHAnsi"/>
          <w:szCs w:val="22"/>
        </w:rPr>
        <w:t xml:space="preserve"> buduće</w:t>
      </w:r>
      <w:r w:rsidR="00FC2BDB" w:rsidRPr="00453FD0">
        <w:rPr>
          <w:rFonts w:cstheme="minorHAnsi"/>
          <w:szCs w:val="22"/>
        </w:rPr>
        <w:t>m</w:t>
      </w:r>
      <w:r w:rsidR="000E4847" w:rsidRPr="00453FD0">
        <w:rPr>
          <w:rFonts w:cstheme="minorHAnsi"/>
          <w:szCs w:val="22"/>
        </w:rPr>
        <w:t xml:space="preserve"> jednorog</w:t>
      </w:r>
      <w:r w:rsidR="00FC2BDB" w:rsidRPr="00453FD0">
        <w:rPr>
          <w:rFonts w:cstheme="minorHAnsi"/>
          <w:szCs w:val="22"/>
        </w:rPr>
        <w:t>u</w:t>
      </w:r>
      <w:r w:rsidR="000E4847" w:rsidRPr="00453FD0">
        <w:rPr>
          <w:rFonts w:cstheme="minorHAnsi"/>
          <w:szCs w:val="22"/>
        </w:rPr>
        <w:t xml:space="preserve"> čija je tržišna vrijednost između 100 milijuna eura i 1 milijarde eura, Hrvatska namjerava poticati istraživanje i inovacije u digitalnim tehnologijama kako bi pridonijela cilju Digitalnog desetljeća da se udvostruči broj jednoroga u EU-u. Hrvatska također financira mjere podrške Digital Innovation Hubs (DIH) kao doprinos realizaciji European Digital Innovation Hubs (EDIH) kao što su CROBOHUBplusplus7 (Poticaj hrvatske industrije i društva), AI4HEALTH.Cro8 (Umjetna inteligencija za pametno zdravstvo i medicinu) , EDIH Adria9 , i </w:t>
      </w:r>
      <w:r w:rsidR="00866DAB" w:rsidRPr="00453FD0">
        <w:rPr>
          <w:rFonts w:cstheme="minorHAnsi"/>
          <w:szCs w:val="22"/>
        </w:rPr>
        <w:t>AI i Gaming EDIH (Digitalna transformacija središnje Hrvatske i sjevernog Jadrana putem AI i Gaming EDIH</w:t>
      </w:r>
      <w:r w:rsidR="000E4847" w:rsidRPr="00453FD0">
        <w:rPr>
          <w:rFonts w:cstheme="minorHAnsi"/>
          <w:szCs w:val="22"/>
        </w:rPr>
        <w:t>).</w:t>
      </w:r>
    </w:p>
    <w:p w14:paraId="3CA155D6" w14:textId="777200BD" w:rsidR="00C953B2" w:rsidRPr="00453FD0" w:rsidRDefault="00C953B2" w:rsidP="00C953B2">
      <w:pPr>
        <w:spacing w:after="0"/>
        <w:textAlignment w:val="baseline"/>
        <w:rPr>
          <w:rFonts w:cstheme="minorHAnsi"/>
          <w:color w:val="000000"/>
          <w:szCs w:val="22"/>
        </w:rPr>
      </w:pPr>
      <w:r w:rsidRPr="00453FD0">
        <w:rPr>
          <w:rFonts w:cstheme="minorHAnsi"/>
          <w:color w:val="000000"/>
          <w:szCs w:val="22"/>
          <w:bdr w:val="none" w:sz="0" w:space="0" w:color="auto" w:frame="1"/>
        </w:rPr>
        <w:t>Hrvatska treba intenzivirati podršku gospodarstvu i istraživanju u korištenju mogućnosti superračunala visokih performan</w:t>
      </w:r>
      <w:r w:rsidR="00394902" w:rsidRPr="00453FD0">
        <w:rPr>
          <w:rFonts w:cstheme="minorHAnsi"/>
          <w:color w:val="000000"/>
          <w:szCs w:val="22"/>
          <w:bdr w:val="none" w:sz="0" w:space="0" w:color="auto" w:frame="1"/>
        </w:rPr>
        <w:t>s</w:t>
      </w:r>
      <w:r w:rsidRPr="00453FD0">
        <w:rPr>
          <w:rFonts w:cstheme="minorHAnsi"/>
          <w:color w:val="000000"/>
          <w:szCs w:val="22"/>
          <w:bdr w:val="none" w:sz="0" w:space="0" w:color="auto" w:frame="1"/>
        </w:rPr>
        <w:t xml:space="preserve">i (High Performance Computers, HPC) koja omogućuju brži razvoj novih proizvoda kroz napredne postupke dizajna i simulacije i primjene umjetne inteligencije, što rezultira većom konkurentnosti proizvoda i njihovim bržim stavljanjem na tržište, odnosno razvojem novih postupaka i </w:t>
      </w:r>
      <w:r w:rsidRPr="00453FD0">
        <w:rPr>
          <w:rFonts w:cstheme="minorHAnsi"/>
          <w:color w:val="000000"/>
          <w:szCs w:val="22"/>
          <w:bdr w:val="none" w:sz="0" w:space="0" w:color="auto" w:frame="1"/>
        </w:rPr>
        <w:lastRenderedPageBreak/>
        <w:t>usluga koje bez takvih računala ne bi bile moguće. Računala visokih performan</w:t>
      </w:r>
      <w:r w:rsidR="00394902" w:rsidRPr="00453FD0">
        <w:rPr>
          <w:rFonts w:cstheme="minorHAnsi"/>
          <w:color w:val="000000"/>
          <w:szCs w:val="22"/>
          <w:bdr w:val="none" w:sz="0" w:space="0" w:color="auto" w:frame="1"/>
        </w:rPr>
        <w:t>s</w:t>
      </w:r>
      <w:r w:rsidRPr="00453FD0">
        <w:rPr>
          <w:rFonts w:cstheme="minorHAnsi"/>
          <w:color w:val="000000"/>
          <w:szCs w:val="22"/>
          <w:bdr w:val="none" w:sz="0" w:space="0" w:color="auto" w:frame="1"/>
        </w:rPr>
        <w:t>i su bitna za nošenje s nizom izazova te ne postoji društveno, znanstveno ili industrijsko područje u kojem ona nisu našla svoju primjenu.</w:t>
      </w:r>
    </w:p>
    <w:p w14:paraId="1466C17F" w14:textId="77777777" w:rsidR="00C953B2" w:rsidRPr="00453FD0" w:rsidRDefault="00C953B2" w:rsidP="00C953B2">
      <w:pPr>
        <w:spacing w:after="0"/>
        <w:textAlignment w:val="baseline"/>
        <w:rPr>
          <w:rFonts w:cstheme="minorHAnsi"/>
          <w:color w:val="000000"/>
          <w:szCs w:val="22"/>
        </w:rPr>
      </w:pPr>
    </w:p>
    <w:p w14:paraId="71D3EDE9" w14:textId="56AF1011" w:rsidR="00BF09DD" w:rsidRPr="00453FD0" w:rsidRDefault="005858E3" w:rsidP="00A63183">
      <w:pPr>
        <w:spacing w:before="0" w:after="160" w:line="259" w:lineRule="auto"/>
        <w:rPr>
          <w:rFonts w:cstheme="minorHAnsi"/>
          <w:b/>
          <w:szCs w:val="22"/>
        </w:rPr>
      </w:pPr>
      <w:r w:rsidRPr="00453FD0">
        <w:rPr>
          <w:rFonts w:cstheme="minorHAnsi"/>
          <w:b/>
          <w:szCs w:val="22"/>
        </w:rPr>
        <w:t xml:space="preserve">2. </w:t>
      </w:r>
      <w:r w:rsidR="00BF09DD" w:rsidRPr="00453FD0">
        <w:rPr>
          <w:rFonts w:cstheme="minorHAnsi"/>
          <w:b/>
          <w:szCs w:val="22"/>
        </w:rPr>
        <w:t>Digitalizacija javne uprave</w:t>
      </w:r>
    </w:p>
    <w:p w14:paraId="1B925DCE" w14:textId="6B934992" w:rsidR="00F3670D" w:rsidRPr="00453FD0" w:rsidRDefault="00F3670D" w:rsidP="007C6B7B">
      <w:pPr>
        <w:spacing w:after="160"/>
        <w:rPr>
          <w:rFonts w:cstheme="minorHAnsi"/>
          <w:szCs w:val="22"/>
        </w:rPr>
      </w:pPr>
      <w:r w:rsidRPr="00453FD0">
        <w:rPr>
          <w:rFonts w:cstheme="minorHAnsi"/>
          <w:szCs w:val="22"/>
        </w:rPr>
        <w:t xml:space="preserve">Prema posljednjim DESI pokazateljima (Izvješće o provedbi DD-a 2023.) Hrvatska bilježi najbolje rezultate u podršci korisnicima (86 boda, dok je EU prosjek 84 boda) i pristupu elektroničkim zdravstvenim zapisima (86 boda, dok je EU prosjek 72 boda), čime se potvrđuje sazrijevanje digitalnih javnih usluga i korisničke podrške. Osim medicinskih snimaka, sve vrste relevantnih zdravstvenih podataka dostupne su i često se ažuriraju, uključujući elektroničke zdravstvene sažetke podataka, podatke o ePrepisu i eOtkrivanju te razna elektronička izvješća (laboratorijski rezultati, izvješća o medicinskom snimanju, izvješća o otpuštanju iz bolnice). Prijavama elektroničkim identifikacijskim brojem, u skladu s Uredbom eIDAS, olakšava se pristup 80-100% građanima putem internetskih portala. Većina pružatelja zdravstvene zaštite povezana je s nacionalnom uslugom elektroničkog pristupa za građane i omogućava uvid u relevantne zdravstvene podatke (uključujući ljekarne, rehabilitacijske centre i ustanove za mentalno zdravlje). </w:t>
      </w:r>
      <w:r w:rsidR="001C77A8" w:rsidRPr="00453FD0">
        <w:rPr>
          <w:rFonts w:cstheme="minorHAnsi"/>
          <w:szCs w:val="22"/>
        </w:rPr>
        <w:t>Istodobno</w:t>
      </w:r>
      <w:r w:rsidRPr="00453FD0">
        <w:rPr>
          <w:rFonts w:cstheme="minorHAnsi"/>
          <w:szCs w:val="22"/>
        </w:rPr>
        <w:t xml:space="preserve">, Hrvatske je neznatno ispod prosjeka EU kada je riječ o pristupačnosti e-usluga putem mobilnog uređaja (90 boda, dok je EU prosjek 92 boda). Međutim, u usporedbi s prosjekom zemalja EU-a, Hrvatska zaostaje kada je riječ o korisnicima digitalnih javnih usluga (69 %, dok je EU prosjek 74 %), digitalnim javnim uslugama za građana (71 boda, dok je EU prosjek 77 boda) i poduzetnike (67 boda, dok je EU prosjek 84 boda) te transparentnosti pružanja usluga dizajna i osobnih podataka (52 boda, dok je EU prosjek 65 boda). </w:t>
      </w:r>
    </w:p>
    <w:p w14:paraId="728FAC59" w14:textId="0C7A4A12" w:rsidR="00F3670D" w:rsidRPr="00453FD0" w:rsidRDefault="00F3670D" w:rsidP="007C6B7B">
      <w:pPr>
        <w:spacing w:after="160"/>
        <w:rPr>
          <w:rFonts w:cstheme="minorHAnsi"/>
          <w:szCs w:val="22"/>
        </w:rPr>
      </w:pPr>
      <w:r w:rsidRPr="00453FD0">
        <w:rPr>
          <w:rFonts w:cstheme="minorHAnsi"/>
          <w:szCs w:val="22"/>
        </w:rPr>
        <w:t xml:space="preserve">Prema istraživanju eGovernment Benchmark za 2023. godinu, zrelost hrvatske e-uprave nalazi se na 23. mjestu u Europi (od 35 zemalja). Studija ukazuje da Republika Hrvatska u nedovoljnoj mjeri iskorištava potencijale </w:t>
      </w:r>
      <w:r w:rsidR="008F55D1" w:rsidRPr="00453FD0">
        <w:rPr>
          <w:rFonts w:cstheme="minorHAnsi"/>
          <w:szCs w:val="22"/>
        </w:rPr>
        <w:t>informacijsko komunikacijskih tehnologija (</w:t>
      </w:r>
      <w:r w:rsidRPr="00453FD0">
        <w:rPr>
          <w:rFonts w:cstheme="minorHAnsi"/>
          <w:szCs w:val="22"/>
        </w:rPr>
        <w:t>IKT</w:t>
      </w:r>
      <w:r w:rsidR="008F55D1" w:rsidRPr="00453FD0">
        <w:rPr>
          <w:rFonts w:cstheme="minorHAnsi"/>
          <w:szCs w:val="22"/>
        </w:rPr>
        <w:t>)</w:t>
      </w:r>
      <w:r w:rsidRPr="00453FD0">
        <w:rPr>
          <w:rFonts w:cstheme="minorHAnsi"/>
          <w:szCs w:val="22"/>
        </w:rPr>
        <w:t xml:space="preserve"> za pružanje javnih e-usluga i ostalih javnih usluga. Naime, iako Republika Hrvatska ima područja koja su adekvatno digitalizirana prije više godina (npr. centralni elektronički sustav zdravstvene zaštite), studija ističe da Hrvatska tek mora osigurati važne preduvjete za unapređenje sustava javnih e-usluga uključujući transparentnost u pogledu pružanja i dizajna javnih usluga te korištenja osobnih podataka, redovito praćenje tehnoloških trendova, implementaciju naprednih tehnoloških rješenja prilikom digitalizacije usluga i upravnih postupaka, kao i nadogradnju postojeće informacijske infrastrukture i sustava, pogotovo kada se radi o sustavima temeljnih registara.   </w:t>
      </w:r>
    </w:p>
    <w:p w14:paraId="32C5B929" w14:textId="44CCA4B9" w:rsidR="003A15A4" w:rsidRPr="00453FD0" w:rsidRDefault="003A15A4" w:rsidP="007C6B7B">
      <w:pPr>
        <w:spacing w:after="160"/>
        <w:rPr>
          <w:rFonts w:cstheme="minorHAnsi"/>
          <w:szCs w:val="22"/>
        </w:rPr>
      </w:pPr>
      <w:r w:rsidRPr="00453FD0">
        <w:rPr>
          <w:rFonts w:cstheme="minorHAnsi"/>
          <w:szCs w:val="22"/>
        </w:rPr>
        <w:t xml:space="preserve">S 8. </w:t>
      </w:r>
      <w:r w:rsidR="00540FE5" w:rsidRPr="00453FD0">
        <w:rPr>
          <w:rFonts w:cstheme="minorHAnsi"/>
          <w:szCs w:val="22"/>
        </w:rPr>
        <w:t>s</w:t>
      </w:r>
      <w:r w:rsidRPr="00453FD0">
        <w:rPr>
          <w:rFonts w:cstheme="minorHAnsi"/>
          <w:szCs w:val="22"/>
        </w:rPr>
        <w:t>vibnj</w:t>
      </w:r>
      <w:r w:rsidR="49CF40A8" w:rsidRPr="00453FD0">
        <w:rPr>
          <w:rFonts w:cstheme="minorHAnsi"/>
          <w:szCs w:val="22"/>
        </w:rPr>
        <w:t>em</w:t>
      </w:r>
      <w:r w:rsidRPr="00453FD0">
        <w:rPr>
          <w:rFonts w:cstheme="minorHAnsi"/>
          <w:szCs w:val="22"/>
        </w:rPr>
        <w:t xml:space="preserve"> 2023. godine, u sustavu e-Građani razvijeno je i aktivirano 10</w:t>
      </w:r>
      <w:r w:rsidR="3981DDC5" w:rsidRPr="00453FD0">
        <w:rPr>
          <w:rFonts w:cstheme="minorHAnsi"/>
          <w:szCs w:val="22"/>
        </w:rPr>
        <w:t>4</w:t>
      </w:r>
      <w:r w:rsidRPr="00453FD0">
        <w:rPr>
          <w:rFonts w:cstheme="minorHAnsi"/>
          <w:szCs w:val="22"/>
        </w:rPr>
        <w:t xml:space="preserve"> e-usluge. Sustav e-Građani ima </w:t>
      </w:r>
      <w:r w:rsidRPr="00453FD0">
        <w:rPr>
          <w:rFonts w:cstheme="minorHAnsi"/>
          <w:b/>
          <w:szCs w:val="22"/>
        </w:rPr>
        <w:t>1.</w:t>
      </w:r>
      <w:r w:rsidR="16FCB352" w:rsidRPr="00453FD0">
        <w:rPr>
          <w:rFonts w:cstheme="minorHAnsi"/>
          <w:b/>
          <w:bCs/>
          <w:szCs w:val="22"/>
        </w:rPr>
        <w:t>827</w:t>
      </w:r>
      <w:r w:rsidRPr="00453FD0">
        <w:rPr>
          <w:rFonts w:cstheme="minorHAnsi"/>
          <w:b/>
          <w:bCs/>
          <w:szCs w:val="22"/>
        </w:rPr>
        <w:t>.9</w:t>
      </w:r>
      <w:r w:rsidR="491E2093" w:rsidRPr="00453FD0">
        <w:rPr>
          <w:rFonts w:cstheme="minorHAnsi"/>
          <w:b/>
          <w:bCs/>
          <w:szCs w:val="22"/>
        </w:rPr>
        <w:t>40</w:t>
      </w:r>
      <w:r w:rsidRPr="00453FD0">
        <w:rPr>
          <w:rFonts w:cstheme="minorHAnsi"/>
          <w:szCs w:val="22"/>
        </w:rPr>
        <w:t xml:space="preserve"> korisnika.  Trend povećanja korisnika kontinuirano raste, a zadnje dvije godine 380.000 novih građana prijavilo se oko na platformu, dijelom potaknuti dvjema eksternim događanjima: a) COVID pandemijom uslijed koje su građani usmjeravani na portal e-Građani radi predaje zahtjeva za EU digitalnu COVID potvrdu; b) popisom stanovništva u sklopu kojega je građanima omogućeno samostalno popisivanje članova svojega kućanstva. </w:t>
      </w:r>
    </w:p>
    <w:p w14:paraId="21A358BC" w14:textId="40A2D691" w:rsidR="00993421" w:rsidRPr="00453FD0" w:rsidRDefault="00993421" w:rsidP="007C6B7B">
      <w:pPr>
        <w:spacing w:before="58" w:line="259" w:lineRule="auto"/>
        <w:ind w:right="4"/>
        <w:rPr>
          <w:rFonts w:cstheme="minorHAnsi"/>
          <w:szCs w:val="22"/>
        </w:rPr>
      </w:pPr>
      <w:r w:rsidRPr="00453FD0">
        <w:rPr>
          <w:rFonts w:cstheme="minorHAnsi"/>
          <w:szCs w:val="22"/>
        </w:rPr>
        <w:t>Hrvatska je uspostavila nacionalnu osobnu iskaznicu (EoI) u skladu s nacionalnim sustavom za identifikaciju i autentifikaciju (NIAS), no trenutačno nije uključena u pilot-projekt testiranja Europskog novčanika.</w:t>
      </w:r>
    </w:p>
    <w:p w14:paraId="6EB79019" w14:textId="2D84C009" w:rsidR="00444856" w:rsidRPr="00453FD0" w:rsidRDefault="00444856" w:rsidP="007C6B7B">
      <w:pPr>
        <w:spacing w:before="58" w:line="259" w:lineRule="auto"/>
        <w:ind w:right="4"/>
        <w:rPr>
          <w:rFonts w:cstheme="minorHAnsi"/>
          <w:szCs w:val="22"/>
        </w:rPr>
      </w:pPr>
      <w:r w:rsidRPr="00453FD0">
        <w:rPr>
          <w:rFonts w:cstheme="minorHAnsi"/>
          <w:szCs w:val="22"/>
        </w:rPr>
        <w:t>Tijekom izrade Strategije digitalne Hrvatske za razdoblje do 2032. godine, identificirane su najznačajnije snage Hrvatske u ovoj domeni:</w:t>
      </w:r>
      <w:r w:rsidR="00777402" w:rsidRPr="00453FD0">
        <w:rPr>
          <w:rFonts w:cstheme="minorHAnsi"/>
          <w:szCs w:val="22"/>
        </w:rPr>
        <w:t xml:space="preserve"> osigurana povijesno visoka financijska sredstava kroz NPOO za digitalnu transformaciju javne uprave i društva (2,87 milijarde kuna), </w:t>
      </w:r>
      <w:r w:rsidR="00264160" w:rsidRPr="00453FD0">
        <w:rPr>
          <w:rFonts w:cstheme="minorHAnsi"/>
          <w:szCs w:val="22"/>
        </w:rPr>
        <w:t xml:space="preserve">osiguran cjelovit pravni okvir koji omogućava i potiče elektroničku komunikaciju i digitalizaciju upravnih i drugih postupaka te poslovnih procesa </w:t>
      </w:r>
      <w:r w:rsidR="00264160" w:rsidRPr="00453FD0">
        <w:rPr>
          <w:rFonts w:cstheme="minorHAnsi"/>
          <w:szCs w:val="22"/>
        </w:rPr>
        <w:lastRenderedPageBreak/>
        <w:t xml:space="preserve">javnopravnih tijela (Zakon o izmjenama i dopunama Zakona o općem upravnom postupku i nova Uredba o uredskom poslovanju), kontinuirani porast korisnika e-usluga, </w:t>
      </w:r>
      <w:r w:rsidR="004C5EA0" w:rsidRPr="00453FD0">
        <w:rPr>
          <w:rFonts w:cstheme="minorHAnsi"/>
          <w:szCs w:val="22"/>
        </w:rPr>
        <w:t>uspostavljen operativni model ubrzane digitalizacije javnih usluga (donesen Standard razvoja javnih e-usluga, uspostavljen koncept agilnog tima, definiran okvir uvođenja sustava kvalitete u javnoj upravi, itd.), te uspješan razvoj sustava e-Građani i platforme START namijenjenih digitalizaciji usluga u segmentu poduzetništva.</w:t>
      </w:r>
      <w:r w:rsidR="00264160" w:rsidRPr="00453FD0">
        <w:rPr>
          <w:rFonts w:cstheme="minorHAnsi"/>
          <w:szCs w:val="22"/>
        </w:rPr>
        <w:t xml:space="preserve"> </w:t>
      </w:r>
    </w:p>
    <w:p w14:paraId="665D263F" w14:textId="315C7755" w:rsidR="003A15A4" w:rsidRPr="00453FD0" w:rsidRDefault="003A15A4" w:rsidP="007C6B7B">
      <w:pPr>
        <w:spacing w:after="160"/>
        <w:rPr>
          <w:rFonts w:cstheme="minorHAnsi"/>
          <w:szCs w:val="22"/>
        </w:rPr>
      </w:pPr>
      <w:r w:rsidRPr="00453FD0">
        <w:rPr>
          <w:rFonts w:cstheme="minorHAnsi"/>
          <w:szCs w:val="22"/>
        </w:rPr>
        <w:t xml:space="preserve">Po pitanju digitalne infrastrukture javne uprave napravljeni su značajni pomaci u proteklom periodu, posebice u kontekstu razvoja Centra dijeljenih usluga (CDU) poznatog i kao „državni oblak”. Do 2023. godine preko 500 javnih institucija, kao što su ministarstva, </w:t>
      </w:r>
      <w:r w:rsidR="007007AC" w:rsidRPr="00453FD0">
        <w:rPr>
          <w:rFonts w:cstheme="minorHAnsi"/>
          <w:szCs w:val="22"/>
        </w:rPr>
        <w:t xml:space="preserve">druga tijela </w:t>
      </w:r>
      <w:r w:rsidRPr="00453FD0">
        <w:rPr>
          <w:rFonts w:cstheme="minorHAnsi"/>
          <w:szCs w:val="22"/>
        </w:rPr>
        <w:t>državne uprave, bolnice i dr. je svoje sustave migriralo u CDU te koristi neku uslugu CDU-a. </w:t>
      </w:r>
    </w:p>
    <w:p w14:paraId="1E911C40" w14:textId="0666155F" w:rsidR="003A15A4" w:rsidRPr="00453FD0" w:rsidRDefault="003A15A4" w:rsidP="007C6B7B">
      <w:pPr>
        <w:spacing w:after="160"/>
        <w:rPr>
          <w:rFonts w:cstheme="minorHAnsi"/>
          <w:szCs w:val="22"/>
        </w:rPr>
      </w:pPr>
      <w:r w:rsidRPr="00453FD0">
        <w:rPr>
          <w:rFonts w:cstheme="minorHAnsi"/>
          <w:szCs w:val="22"/>
        </w:rPr>
        <w:t>Usvojena je Uredba o uredskom poslovanju kojom se propisuje obveza prilagodbe, odnosno uspostave informacijskih sustava uredskog poslovanja. Njome se omogućuje cjelovito uredsko poslovanje u elektroničkom obliku, te se propisuje funkcionalna obaveza povezivanja i razmjene podataka s drugim informacijskim sustavima koji se zasebno vode za određena upravna područja kao i mogućnost povezivanja i razmjene podataka sa ZUP IT sustavom</w:t>
      </w:r>
      <w:r w:rsidR="009D388C" w:rsidRPr="00453FD0">
        <w:rPr>
          <w:rStyle w:val="FootnoteReference"/>
          <w:rFonts w:cstheme="minorHAnsi"/>
          <w:szCs w:val="22"/>
        </w:rPr>
        <w:footnoteReference w:id="2"/>
      </w:r>
      <w:r w:rsidRPr="00453FD0">
        <w:rPr>
          <w:rFonts w:cstheme="minorHAnsi"/>
          <w:szCs w:val="22"/>
        </w:rPr>
        <w:t>.  </w:t>
      </w:r>
    </w:p>
    <w:p w14:paraId="3FF5832A" w14:textId="54B9AF35" w:rsidR="003A15A4" w:rsidRPr="00453FD0" w:rsidRDefault="003A15A4" w:rsidP="007C6B7B">
      <w:pPr>
        <w:spacing w:after="160"/>
        <w:rPr>
          <w:rFonts w:cstheme="minorHAnsi"/>
          <w:szCs w:val="22"/>
        </w:rPr>
      </w:pPr>
      <w:r w:rsidRPr="00453FD0">
        <w:rPr>
          <w:rFonts w:cstheme="minorHAnsi"/>
          <w:szCs w:val="22"/>
        </w:rPr>
        <w:t>Uspostavljena je platforma s elektroničkim uslugama za e/m-Potpis i e/m-Pečat, a čime se omogućava proces elektroničkog i mobilnog potpisivanja i ovjere te provjeru valjanosti elektroničkog potpisa i pečata. Do svibnja 2023. na platformu je spojeno 906 javnopravnih tijela (institucija državne i javne uprave odnosno</w:t>
      </w:r>
      <w:r w:rsidR="0029071E" w:rsidRPr="00B17521">
        <w:rPr>
          <w:rStyle w:val="Heading1Char"/>
          <w:rFonts w:asciiTheme="minorHAnsi" w:hAnsiTheme="minorHAnsi" w:cstheme="minorHAnsi"/>
          <w:sz w:val="22"/>
          <w:szCs w:val="22"/>
        </w:rPr>
        <w:t xml:space="preserve"> </w:t>
      </w:r>
      <w:r w:rsidR="0029071E" w:rsidRPr="00B17521">
        <w:rPr>
          <w:rStyle w:val="BodyTextChar"/>
          <w:rFonts w:asciiTheme="minorHAnsi" w:hAnsiTheme="minorHAnsi" w:cstheme="minorHAnsi"/>
          <w:sz w:val="22"/>
          <w:szCs w:val="22"/>
        </w:rPr>
        <w:t>jedinice lokalne i područne (regionalne) samouprave</w:t>
      </w:r>
      <w:r w:rsidRPr="00453FD0">
        <w:rPr>
          <w:rFonts w:cstheme="minorHAnsi"/>
          <w:szCs w:val="22"/>
        </w:rPr>
        <w:t xml:space="preserve">).   </w:t>
      </w:r>
    </w:p>
    <w:p w14:paraId="48B5B9C6" w14:textId="77777777" w:rsidR="003A15A4" w:rsidRPr="00453FD0" w:rsidRDefault="003A15A4" w:rsidP="007C6B7B">
      <w:pPr>
        <w:spacing w:after="160"/>
        <w:rPr>
          <w:rFonts w:cstheme="minorHAnsi"/>
          <w:szCs w:val="22"/>
        </w:rPr>
      </w:pPr>
      <w:r w:rsidRPr="00453FD0">
        <w:rPr>
          <w:rFonts w:cstheme="minorHAnsi"/>
          <w:szCs w:val="22"/>
        </w:rPr>
        <w:t>U kontekstu mehanizama koordinacije i interoperabilnosti koji su potrebni pri razmjeni podataka i poslovnoj analitici javne uprave, nastavljen je razvoj državne sabirnice (engl. Government Service Bus, GSB), kao središnje osnovice za sigurnu razmjenu podataka. Trenutačno je 17 tijela državne uprave integriralo 33 registra i evidencije u produkcijsku okolinu te 33 registara i evidencija u testnu okolinu GSB-a Na GSB se integriralo 152 tijela/institucija koje su podatke preuzimale za svoje poslovne procese. Za preuzimanje podataka integrirano je ukupno 112 web servisa/sučelja za programiranje (API-ja). </w:t>
      </w:r>
    </w:p>
    <w:p w14:paraId="6D853F91" w14:textId="1A6630E8" w:rsidR="00797D62" w:rsidRPr="00453FD0" w:rsidRDefault="00797D62" w:rsidP="007C6B7B">
      <w:pPr>
        <w:spacing w:after="160"/>
        <w:rPr>
          <w:rFonts w:cstheme="minorHAnsi"/>
          <w:szCs w:val="22"/>
        </w:rPr>
      </w:pPr>
      <w:r w:rsidRPr="00453FD0">
        <w:rPr>
          <w:rFonts w:cstheme="minorHAnsi"/>
          <w:szCs w:val="22"/>
        </w:rPr>
        <w:t>Projekt Umjetna inteligencija za pametno zdravstvo i medicinu (AI4Health.Cro) ocijenjen je kao odličan od strane Europske komisije u sklopu programa Digitalna Europa. AI4Health.Cro je neprofitni javno-privatni konzorcij koji smatra umjetnu inteligenciju ključnom za unapređenje zdravstvene zaštite i kao katalizator za vođenje Europe u zdraviju budućnost. AI4Health.Cro ponudit će sveobuhvatnu podršku tvrtkama i javnim subjektima s napredne usluge i tehnologije temeljene na umjetnoj inteligenciji, koje se bave trenutnim potrebama zdravstvene skrbi i javnozdravstveni sustavi za digitalnu transformaciju</w:t>
      </w:r>
      <w:r w:rsidR="00E63C68" w:rsidRPr="00453FD0">
        <w:rPr>
          <w:rFonts w:cstheme="minorHAnsi"/>
          <w:szCs w:val="22"/>
        </w:rPr>
        <w:t>.</w:t>
      </w:r>
    </w:p>
    <w:p w14:paraId="478FDC0F" w14:textId="24F9F887" w:rsidR="00E3464F" w:rsidRPr="00453FD0" w:rsidRDefault="00E3464F" w:rsidP="007C6B7B">
      <w:pPr>
        <w:spacing w:after="160"/>
        <w:rPr>
          <w:rFonts w:cstheme="minorHAnsi"/>
          <w:szCs w:val="22"/>
        </w:rPr>
      </w:pPr>
      <w:r w:rsidRPr="00453FD0">
        <w:rPr>
          <w:rFonts w:cstheme="minorHAnsi"/>
          <w:szCs w:val="22"/>
        </w:rPr>
        <w:t>Ostale aktivnosti uključuju standardizirano osposobljavanje zaposlenika javne uprave uključenih u pružanje usluga te napredno osposobljavanje u području I</w:t>
      </w:r>
      <w:r w:rsidR="00507BDF" w:rsidRPr="00453FD0">
        <w:rPr>
          <w:rFonts w:cstheme="minorHAnsi"/>
          <w:szCs w:val="22"/>
        </w:rPr>
        <w:t>K</w:t>
      </w:r>
      <w:r w:rsidRPr="00453FD0">
        <w:rPr>
          <w:rFonts w:cstheme="minorHAnsi"/>
          <w:szCs w:val="22"/>
        </w:rPr>
        <w:t>T-a, novih tehnologija i upravljačkih vještina za službenike koji rade na digitalnoj transformaciji. Sudeći prema slabom odazivu korisnika javnih usluga u Hrvatskoj, čini se da bi se učinkovitost i učinak ovih mjera mogao poboljšati pojačanim konzultacijama korisnika javnih usluga s ciljem poboljšanja korisničke jednostavnosti, interoperabilnosti, učinkovitosti, dostupnost i usvajanje online javnih usluga.</w:t>
      </w:r>
    </w:p>
    <w:p w14:paraId="22F78931" w14:textId="010D1D6F" w:rsidR="00E3464F" w:rsidRPr="00453FD0" w:rsidRDefault="00E22AB6" w:rsidP="007C6B7B">
      <w:pPr>
        <w:spacing w:after="160"/>
        <w:rPr>
          <w:rFonts w:cstheme="minorHAnsi"/>
          <w:szCs w:val="22"/>
        </w:rPr>
      </w:pPr>
      <w:r w:rsidRPr="00453FD0">
        <w:rPr>
          <w:rFonts w:cstheme="minorHAnsi"/>
          <w:szCs w:val="22"/>
        </w:rPr>
        <w:t>Prema Izvješ</w:t>
      </w:r>
      <w:r w:rsidR="00DB0361" w:rsidRPr="00453FD0">
        <w:rPr>
          <w:rFonts w:cstheme="minorHAnsi"/>
          <w:szCs w:val="22"/>
        </w:rPr>
        <w:t>ću o provedbi D</w:t>
      </w:r>
      <w:r w:rsidR="000F0C26" w:rsidRPr="00453FD0">
        <w:rPr>
          <w:rFonts w:cstheme="minorHAnsi"/>
          <w:szCs w:val="22"/>
        </w:rPr>
        <w:t xml:space="preserve">igitalnog desetljeća </w:t>
      </w:r>
      <w:r w:rsidR="00DB0361" w:rsidRPr="00453FD0">
        <w:rPr>
          <w:rFonts w:cstheme="minorHAnsi"/>
          <w:szCs w:val="22"/>
        </w:rPr>
        <w:t>2023., k</w:t>
      </w:r>
      <w:r w:rsidR="00E3464F" w:rsidRPr="00453FD0">
        <w:rPr>
          <w:rFonts w:cstheme="minorHAnsi"/>
          <w:szCs w:val="22"/>
        </w:rPr>
        <w:t xml:space="preserve">ako bi se zatvorio jaz u elektroničkim javnim uslugama u Hrvatskoj, također je važno ojačati stratešku upotrebu nabave inovacija kako bi se ubrzalo usvajanje inovativnih digitalnih rješenja u svim njenim javnim uslugama. </w:t>
      </w:r>
      <w:r w:rsidR="00DB0361" w:rsidRPr="00453FD0">
        <w:rPr>
          <w:rFonts w:cstheme="minorHAnsi"/>
          <w:szCs w:val="22"/>
        </w:rPr>
        <w:t>Hrvatska</w:t>
      </w:r>
      <w:r w:rsidR="00E3464F" w:rsidRPr="00453FD0">
        <w:rPr>
          <w:rFonts w:cstheme="minorHAnsi"/>
          <w:szCs w:val="22"/>
        </w:rPr>
        <w:t xml:space="preserve"> treba </w:t>
      </w:r>
      <w:r w:rsidR="000F24A6" w:rsidRPr="00453FD0">
        <w:rPr>
          <w:rFonts w:cstheme="minorHAnsi"/>
          <w:szCs w:val="22"/>
        </w:rPr>
        <w:t>uvrstiti</w:t>
      </w:r>
      <w:r w:rsidR="00E3464F" w:rsidRPr="00453FD0">
        <w:rPr>
          <w:rFonts w:cstheme="minorHAnsi"/>
          <w:szCs w:val="22"/>
        </w:rPr>
        <w:t xml:space="preserve"> nabavu inovacija u svoju nacionalnu digitalnu strategiju kao strateški alat za modernizaciju javnih usluga i povećanje svojih ulaganja, kako u nabave za istraživanje i razvoj, tako i u javne nabave koje su usmjerene </w:t>
      </w:r>
      <w:r w:rsidR="00E3464F" w:rsidRPr="00453FD0">
        <w:rPr>
          <w:rFonts w:cstheme="minorHAnsi"/>
          <w:szCs w:val="22"/>
        </w:rPr>
        <w:lastRenderedPageBreak/>
        <w:t>na usvajanje inovativnih I</w:t>
      </w:r>
      <w:r w:rsidR="00507BDF" w:rsidRPr="00453FD0">
        <w:rPr>
          <w:rFonts w:cstheme="minorHAnsi"/>
          <w:szCs w:val="22"/>
        </w:rPr>
        <w:t>K</w:t>
      </w:r>
      <w:r w:rsidR="00E3464F" w:rsidRPr="00453FD0">
        <w:rPr>
          <w:rFonts w:cstheme="minorHAnsi"/>
          <w:szCs w:val="22"/>
        </w:rPr>
        <w:t>T-a.</w:t>
      </w:r>
      <w:r w:rsidR="000F24A6" w:rsidRPr="00453FD0">
        <w:rPr>
          <w:rFonts w:cstheme="minorHAnsi"/>
          <w:szCs w:val="22"/>
        </w:rPr>
        <w:t xml:space="preserve"> </w:t>
      </w:r>
      <w:r w:rsidR="00E3464F" w:rsidRPr="00453FD0">
        <w:rPr>
          <w:rFonts w:cstheme="minorHAnsi"/>
          <w:szCs w:val="22"/>
        </w:rPr>
        <w:t xml:space="preserve">Naime, </w:t>
      </w:r>
      <w:r w:rsidR="00C34416" w:rsidRPr="00453FD0">
        <w:rPr>
          <w:rFonts w:cstheme="minorHAnsi"/>
          <w:szCs w:val="22"/>
        </w:rPr>
        <w:t xml:space="preserve">isto </w:t>
      </w:r>
      <w:r w:rsidR="00B5239F" w:rsidRPr="00453FD0">
        <w:rPr>
          <w:rFonts w:cstheme="minorHAnsi"/>
          <w:szCs w:val="22"/>
        </w:rPr>
        <w:t>I</w:t>
      </w:r>
      <w:r w:rsidR="00C34416" w:rsidRPr="00453FD0">
        <w:rPr>
          <w:rFonts w:cstheme="minorHAnsi"/>
          <w:szCs w:val="22"/>
        </w:rPr>
        <w:t xml:space="preserve">zvješće navodi kako </w:t>
      </w:r>
      <w:r w:rsidR="00E3464F" w:rsidRPr="00453FD0">
        <w:rPr>
          <w:rFonts w:cstheme="minorHAnsi"/>
          <w:szCs w:val="22"/>
        </w:rPr>
        <w:t>hrvatska ulaganja u usvajanje transformativnih digitalnih tehnologija, uključujući i one koje su nove na tržištu, znatno su ispod europskog prosjeka.</w:t>
      </w:r>
      <w:r w:rsidR="003034A1" w:rsidRPr="00453FD0">
        <w:rPr>
          <w:rFonts w:cstheme="minorHAnsi"/>
          <w:szCs w:val="22"/>
        </w:rPr>
        <w:t xml:space="preserve"> </w:t>
      </w:r>
      <w:r w:rsidR="00E3464F" w:rsidRPr="00453FD0">
        <w:rPr>
          <w:rFonts w:cstheme="minorHAnsi"/>
          <w:szCs w:val="22"/>
        </w:rPr>
        <w:t xml:space="preserve">Rješavanje ovog izazova ključno je za ponudu vrhunskih javnih usluga s bogatim skupom funkcionalnosti koje omogućuju učinkovitiju i personaliziraniju interakciju s građanima, poduzećima i drugim </w:t>
      </w:r>
      <w:r w:rsidR="007D3C72" w:rsidRPr="00453FD0">
        <w:rPr>
          <w:rFonts w:cstheme="minorHAnsi"/>
          <w:szCs w:val="22"/>
        </w:rPr>
        <w:t xml:space="preserve">tijelima državne </w:t>
      </w:r>
      <w:r w:rsidR="00E3464F" w:rsidRPr="00453FD0">
        <w:rPr>
          <w:rFonts w:cstheme="minorHAnsi"/>
          <w:szCs w:val="22"/>
        </w:rPr>
        <w:t>uprav</w:t>
      </w:r>
      <w:r w:rsidR="004949CA" w:rsidRPr="00453FD0">
        <w:rPr>
          <w:rFonts w:cstheme="minorHAnsi"/>
          <w:szCs w:val="22"/>
        </w:rPr>
        <w:t>e</w:t>
      </w:r>
      <w:r w:rsidR="00E3464F" w:rsidRPr="00453FD0">
        <w:rPr>
          <w:rFonts w:cstheme="minorHAnsi"/>
          <w:szCs w:val="22"/>
        </w:rPr>
        <w:t xml:space="preserve">. To bi pomoglo ubrzati šire usvajanje naprednih digitalnih rješenja u javnom sektoru (kao što su </w:t>
      </w:r>
      <w:r w:rsidR="0047418A" w:rsidRPr="00453FD0">
        <w:rPr>
          <w:rFonts w:cstheme="minorHAnsi"/>
          <w:szCs w:val="22"/>
        </w:rPr>
        <w:t>UI</w:t>
      </w:r>
      <w:r w:rsidR="00E3464F" w:rsidRPr="00453FD0">
        <w:rPr>
          <w:rFonts w:cstheme="minorHAnsi"/>
          <w:szCs w:val="22"/>
        </w:rPr>
        <w:t>/veliki podaci, virtualna stvarnost/metaverzum, robotika, HPC, blockchain itd.).</w:t>
      </w:r>
    </w:p>
    <w:p w14:paraId="3F1E2CA6" w14:textId="12D784A2" w:rsidR="00E63C68" w:rsidRPr="00453FD0" w:rsidRDefault="002156B4" w:rsidP="007C6B7B">
      <w:pPr>
        <w:spacing w:after="160"/>
        <w:rPr>
          <w:rFonts w:cstheme="minorHAnsi"/>
          <w:szCs w:val="22"/>
        </w:rPr>
      </w:pPr>
      <w:r w:rsidRPr="00453FD0">
        <w:rPr>
          <w:rFonts w:cstheme="minorHAnsi"/>
          <w:szCs w:val="22"/>
        </w:rPr>
        <w:t xml:space="preserve">Također prema Izvješću o provedbi DD-a 2023., </w:t>
      </w:r>
      <w:r w:rsidR="00E63C68" w:rsidRPr="00453FD0">
        <w:rPr>
          <w:rFonts w:cstheme="minorHAnsi"/>
          <w:szCs w:val="22"/>
        </w:rPr>
        <w:t xml:space="preserve">Hrvatska bi trebala pojačati napore u digitalizaciji javnih usluga. Konkretno, treba </w:t>
      </w:r>
      <w:r w:rsidRPr="00453FD0">
        <w:rPr>
          <w:rFonts w:cstheme="minorHAnsi"/>
          <w:szCs w:val="22"/>
        </w:rPr>
        <w:t>poboljšati</w:t>
      </w:r>
      <w:r w:rsidR="00E63C68" w:rsidRPr="00453FD0">
        <w:rPr>
          <w:rFonts w:cstheme="minorHAnsi"/>
          <w:szCs w:val="22"/>
        </w:rPr>
        <w:t xml:space="preserve"> prilagođenost online javnih usluga</w:t>
      </w:r>
      <w:r w:rsidR="005033EC" w:rsidRPr="00453FD0">
        <w:rPr>
          <w:rFonts w:cstheme="minorHAnsi"/>
          <w:szCs w:val="22"/>
        </w:rPr>
        <w:t xml:space="preserve"> za korisnike</w:t>
      </w:r>
      <w:r w:rsidR="00E63C68" w:rsidRPr="00453FD0">
        <w:rPr>
          <w:rFonts w:cstheme="minorHAnsi"/>
          <w:szCs w:val="22"/>
        </w:rPr>
        <w:t>, uključujući poboljšanje podrške za korisnike</w:t>
      </w:r>
      <w:r w:rsidR="00C529C1" w:rsidRPr="00453FD0">
        <w:rPr>
          <w:rFonts w:cstheme="minorHAnsi"/>
          <w:szCs w:val="22"/>
        </w:rPr>
        <w:t xml:space="preserve">. </w:t>
      </w:r>
      <w:r w:rsidR="00E63C68" w:rsidRPr="00453FD0">
        <w:rPr>
          <w:rFonts w:cstheme="minorHAnsi"/>
          <w:szCs w:val="22"/>
        </w:rPr>
        <w:t>Hrvatska bi trebala pojačati napore za povećanje ulaganja javne nabave u razvoj, testiranje</w:t>
      </w:r>
      <w:r w:rsidR="00C529C1" w:rsidRPr="00453FD0">
        <w:rPr>
          <w:rFonts w:cstheme="minorHAnsi"/>
          <w:szCs w:val="22"/>
        </w:rPr>
        <w:t xml:space="preserve"> </w:t>
      </w:r>
      <w:r w:rsidR="00E63C68" w:rsidRPr="00453FD0">
        <w:rPr>
          <w:rFonts w:cstheme="minorHAnsi"/>
          <w:szCs w:val="22"/>
        </w:rPr>
        <w:t>i implementacij</w:t>
      </w:r>
      <w:r w:rsidR="00FE7FD2" w:rsidRPr="00453FD0">
        <w:rPr>
          <w:rFonts w:cstheme="minorHAnsi"/>
          <w:szCs w:val="22"/>
        </w:rPr>
        <w:t>u</w:t>
      </w:r>
      <w:r w:rsidR="00E63C68" w:rsidRPr="00453FD0">
        <w:rPr>
          <w:rFonts w:cstheme="minorHAnsi"/>
          <w:szCs w:val="22"/>
        </w:rPr>
        <w:t xml:space="preserve"> inovativnih digitalnih rješenja i premošćivanje jaza između </w:t>
      </w:r>
      <w:r w:rsidR="009D3F5D" w:rsidRPr="00B17521">
        <w:rPr>
          <w:rStyle w:val="BodyTextChar"/>
          <w:rFonts w:asciiTheme="minorHAnsi" w:hAnsiTheme="minorHAnsi" w:cstheme="minorHAnsi"/>
          <w:sz w:val="22"/>
          <w:szCs w:val="22"/>
        </w:rPr>
        <w:t>jedinica lokalne i područne (regionalne) samouprave</w:t>
      </w:r>
      <w:r w:rsidR="009D3F5D" w:rsidRPr="00453FD0">
        <w:rPr>
          <w:rFonts w:cstheme="minorHAnsi"/>
          <w:szCs w:val="22"/>
        </w:rPr>
        <w:t xml:space="preserve"> </w:t>
      </w:r>
      <w:r w:rsidR="00AE457C" w:rsidRPr="00453FD0">
        <w:rPr>
          <w:rFonts w:cstheme="minorHAnsi"/>
          <w:szCs w:val="22"/>
        </w:rPr>
        <w:t>te</w:t>
      </w:r>
      <w:r w:rsidR="00E63C68" w:rsidRPr="00453FD0">
        <w:rPr>
          <w:rFonts w:cstheme="minorHAnsi"/>
          <w:szCs w:val="22"/>
        </w:rPr>
        <w:t xml:space="preserve"> središnje vlade.</w:t>
      </w:r>
    </w:p>
    <w:p w14:paraId="248126FB" w14:textId="0F72DB72" w:rsidR="00BF09DD" w:rsidRPr="00453FD0" w:rsidRDefault="008C0A12" w:rsidP="00A63183">
      <w:pPr>
        <w:spacing w:before="0" w:after="160" w:line="259" w:lineRule="auto"/>
        <w:rPr>
          <w:rFonts w:cstheme="minorHAnsi"/>
          <w:b/>
          <w:bCs/>
          <w:szCs w:val="22"/>
        </w:rPr>
      </w:pPr>
      <w:r w:rsidRPr="00453FD0">
        <w:rPr>
          <w:rFonts w:cstheme="minorHAnsi"/>
          <w:b/>
          <w:bCs/>
          <w:szCs w:val="22"/>
        </w:rPr>
        <w:t xml:space="preserve">3. </w:t>
      </w:r>
      <w:r w:rsidR="00BF09DD" w:rsidRPr="00453FD0">
        <w:rPr>
          <w:rFonts w:cstheme="minorHAnsi"/>
          <w:b/>
          <w:bCs/>
          <w:szCs w:val="22"/>
        </w:rPr>
        <w:t xml:space="preserve">Razvoj širokopojasnih elektroničkih komunikacijskih mreža  </w:t>
      </w:r>
    </w:p>
    <w:p w14:paraId="67B8512C" w14:textId="77777777" w:rsidR="00E974ED" w:rsidRPr="00453FD0" w:rsidRDefault="00E974ED" w:rsidP="007C6B7B">
      <w:pPr>
        <w:pStyle w:val="pf0"/>
        <w:jc w:val="both"/>
        <w:rPr>
          <w:rFonts w:asciiTheme="minorHAnsi" w:hAnsiTheme="minorHAnsi" w:cstheme="minorHAnsi"/>
          <w:sz w:val="22"/>
          <w:szCs w:val="22"/>
          <w:lang w:val="hr-HR"/>
        </w:rPr>
      </w:pPr>
      <w:r w:rsidRPr="00453FD0">
        <w:rPr>
          <w:rStyle w:val="cf01"/>
          <w:rFonts w:asciiTheme="minorHAnsi" w:hAnsiTheme="minorHAnsi" w:cstheme="minorHAnsi"/>
          <w:sz w:val="22"/>
          <w:szCs w:val="22"/>
          <w:lang w:val="hr-HR"/>
        </w:rPr>
        <w:t>Prema zadnjim dostupnim vrijednostima Izvješća o provedbi Digitalnog desetljeća (2023. godina) vidljivo je da je Hrvatska u pogledu pokrivenosti mrežama vrlo velikog kapaciteta (VHCN – engl. Very High Capacity Networks) ostvarila značajan napredak u odnosu na prethodnu godinu (52 % 2021. i 61 % 2022.), ali i dalje zaostaje za prosjekom EU-a od 73 %. Hrvatska je u 2022. godini napredovala u pogledu pokrivenosti svjetlovodnim mrežama (FTTP), s 39% na 53,9%, što je neznatno ispod prosjeka EU-a od 56%. Međutim, i dalje znatno zaostaje u području korištenja nepokretnog širokopojasnog pristupa velikih brzina (100 Mbit/s i 1 Gbit/s).</w:t>
      </w:r>
    </w:p>
    <w:p w14:paraId="250EE137" w14:textId="6F2EDFD9" w:rsidR="00E974ED" w:rsidRPr="00453FD0" w:rsidRDefault="00E974ED" w:rsidP="007C6B7B">
      <w:pPr>
        <w:pStyle w:val="pf0"/>
        <w:jc w:val="both"/>
        <w:rPr>
          <w:rStyle w:val="cf01"/>
          <w:rFonts w:asciiTheme="minorHAnsi" w:hAnsiTheme="minorHAnsi" w:cstheme="minorHAnsi"/>
          <w:sz w:val="22"/>
          <w:szCs w:val="22"/>
          <w:lang w:val="hr-HR"/>
        </w:rPr>
      </w:pPr>
      <w:r w:rsidRPr="00453FD0">
        <w:rPr>
          <w:rStyle w:val="cf01"/>
          <w:rFonts w:asciiTheme="minorHAnsi" w:hAnsiTheme="minorHAnsi" w:cstheme="minorHAnsi"/>
          <w:sz w:val="22"/>
          <w:szCs w:val="22"/>
          <w:lang w:val="hr-HR"/>
        </w:rPr>
        <w:t>Iako se razlika, u proteklih godinu dana,</w:t>
      </w:r>
      <w:r w:rsidR="0025097F"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xml:space="preserve">u odnosu na prosjek EU znatno smanjila, ruralna područja Hrvatske i dalje zaostaju u pogledu pokrivenosti pristupnim mrežama nove generacije (NGA) (51,9% u odnosu na ukupan prosjek od 87,9%), FTTP mrežama (13,7% u odnosu na ukupan prosjek od 53,9%) i VHCN mrežama (19% u odnosu na ukupan prosjek od 61,5%). </w:t>
      </w:r>
    </w:p>
    <w:p w14:paraId="3B82728E" w14:textId="4EFEF861" w:rsidR="004E3242" w:rsidRPr="00453FD0" w:rsidRDefault="004E3242" w:rsidP="007C6B7B">
      <w:pPr>
        <w:pStyle w:val="pf0"/>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Tijekom izrade Strategije digitalne Hrvatske za razdoblje do 2032. godine, identificirane su najznačajnije snage Hrvatske u ovoj domeni: </w:t>
      </w:r>
      <w:r w:rsidR="00BF15E1" w:rsidRPr="00453FD0">
        <w:rPr>
          <w:rFonts w:asciiTheme="minorHAnsi" w:hAnsiTheme="minorHAnsi" w:cstheme="minorHAnsi"/>
          <w:sz w:val="22"/>
          <w:szCs w:val="22"/>
          <w:lang w:val="hr-HR"/>
        </w:rPr>
        <w:t xml:space="preserve">razvijene pokretne mreže, </w:t>
      </w:r>
      <w:r w:rsidR="006B0746" w:rsidRPr="00453FD0">
        <w:rPr>
          <w:rFonts w:asciiTheme="minorHAnsi" w:hAnsiTheme="minorHAnsi" w:cstheme="minorHAnsi"/>
          <w:sz w:val="22"/>
          <w:szCs w:val="22"/>
          <w:lang w:val="hr-HR"/>
        </w:rPr>
        <w:t xml:space="preserve">spremnost za 5G, </w:t>
      </w:r>
      <w:r w:rsidR="007C51A2" w:rsidRPr="00453FD0">
        <w:rPr>
          <w:rFonts w:asciiTheme="minorHAnsi" w:hAnsiTheme="minorHAnsi" w:cstheme="minorHAnsi"/>
          <w:sz w:val="22"/>
          <w:szCs w:val="22"/>
          <w:lang w:val="hr-HR"/>
        </w:rPr>
        <w:t xml:space="preserve">te visoko </w:t>
      </w:r>
      <w:r w:rsidR="006B0746" w:rsidRPr="00453FD0">
        <w:rPr>
          <w:rFonts w:asciiTheme="minorHAnsi" w:hAnsiTheme="minorHAnsi" w:cstheme="minorHAnsi"/>
          <w:sz w:val="22"/>
          <w:szCs w:val="22"/>
          <w:lang w:val="hr-HR"/>
        </w:rPr>
        <w:t>korištenje usluga širokopojasnog pristupa u pokretnim mrežama</w:t>
      </w:r>
      <w:r w:rsidR="007C51A2" w:rsidRPr="00453FD0">
        <w:rPr>
          <w:rFonts w:asciiTheme="minorHAnsi" w:hAnsiTheme="minorHAnsi" w:cstheme="minorHAnsi"/>
          <w:sz w:val="22"/>
          <w:szCs w:val="22"/>
          <w:lang w:val="hr-HR"/>
        </w:rPr>
        <w:t>.</w:t>
      </w:r>
    </w:p>
    <w:p w14:paraId="2323E8AC" w14:textId="76250A43" w:rsidR="00570A14" w:rsidRPr="00453FD0" w:rsidRDefault="00E974ED" w:rsidP="007C6B7B">
      <w:pPr>
        <w:pStyle w:val="NormalWeb"/>
        <w:spacing w:before="0" w:after="160" w:line="259" w:lineRule="auto"/>
        <w:jc w:val="both"/>
        <w:rPr>
          <w:rFonts w:asciiTheme="minorHAnsi" w:hAnsiTheme="minorHAnsi" w:cstheme="minorHAnsi"/>
          <w:sz w:val="22"/>
          <w:szCs w:val="22"/>
          <w:lang w:val="hr-HR"/>
        </w:rPr>
      </w:pPr>
      <w:r w:rsidRPr="00453FD0">
        <w:rPr>
          <w:rStyle w:val="cf01"/>
          <w:rFonts w:asciiTheme="minorHAnsi" w:hAnsiTheme="minorHAnsi" w:cstheme="minorHAnsi"/>
          <w:sz w:val="22"/>
          <w:szCs w:val="22"/>
          <w:lang w:val="hr-HR"/>
        </w:rPr>
        <w:t>S druge strane, Hrvatska je ostvarila značajno poboljšanje ukupne pokrivenosti 5G mrežama i to s 34</w:t>
      </w:r>
      <w:r w:rsidR="00BF2917"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na 82</w:t>
      </w:r>
      <w:r w:rsidR="00BF2917"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što je povećanje od 48 postotnih bodova, te je trenutno iznad prosjeka EU (81</w:t>
      </w:r>
      <w:r w:rsidR="00C377CE"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ali i dalje zaostaje u 5G pokrivenosti ruralnih područja(73,5</w:t>
      </w:r>
      <w:r w:rsidR="00C377CE"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što je 9 postotnih bodova ispod ukupne nacionalne pokrivenosti). Unatoč značajnom povećanju pokrivenosti 5G mrežama, Hrvatska i dalje zaostaje za prosjekom EU u korištenju pokretnog širokopojasnog pristupa (81</w:t>
      </w:r>
      <w:r w:rsidR="00BF2917"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 u odnosu na prosjek EU-a od 87</w:t>
      </w:r>
      <w:r w:rsidR="00BF2917" w:rsidRPr="00453FD0">
        <w:rPr>
          <w:rStyle w:val="cf01"/>
          <w:rFonts w:asciiTheme="minorHAnsi" w:hAnsiTheme="minorHAnsi" w:cstheme="minorHAnsi"/>
          <w:sz w:val="22"/>
          <w:szCs w:val="22"/>
          <w:lang w:val="hr-HR"/>
        </w:rPr>
        <w:t xml:space="preserve"> </w:t>
      </w:r>
      <w:r w:rsidRPr="00453FD0">
        <w:rPr>
          <w:rStyle w:val="cf01"/>
          <w:rFonts w:asciiTheme="minorHAnsi" w:hAnsiTheme="minorHAnsi" w:cstheme="minorHAnsi"/>
          <w:sz w:val="22"/>
          <w:szCs w:val="22"/>
          <w:lang w:val="hr-HR"/>
        </w:rPr>
        <w:t>%).</w:t>
      </w:r>
      <w:r w:rsidR="00FC7B14" w:rsidRPr="00B17521">
        <w:rPr>
          <w:rFonts w:asciiTheme="minorHAnsi" w:eastAsiaTheme="minorEastAsia" w:hAnsiTheme="minorHAnsi" w:cstheme="minorHAnsi"/>
          <w:sz w:val="22"/>
          <w:szCs w:val="22"/>
          <w:lang w:val="hr-HR"/>
        </w:rPr>
        <w:t> </w:t>
      </w:r>
      <w:r w:rsidR="008D0D83" w:rsidRPr="00453FD0">
        <w:rPr>
          <w:rFonts w:asciiTheme="minorHAnsi" w:hAnsiTheme="minorHAnsi" w:cstheme="minorHAnsi"/>
          <w:sz w:val="22"/>
          <w:szCs w:val="22"/>
          <w:lang w:val="hr-HR"/>
        </w:rPr>
        <w:t>Zaključno, Izvješće o stanju digitalnog desetljeća za 2023. godinu predlaže da Republika Hrvatska ubrza svoja nastojanja vezano za razvoj infrastrukture u području povezivosti, prvenstveno kroz dodatne aktivnosti usmjerene na poticanje potražnje i korištenje gigabitnih usluga, te ulaganjem dodatnih napora vezano za uvođenje gigabitnih mreža, osobito svjetlovodnih mreža do zgrade/objekta (FTTP) u ruralnim područjima. Također, od iznimne je važnosti i provedba mjera financiranih iz RRF i ERDF fondova.</w:t>
      </w:r>
      <w:r w:rsidR="00570A14" w:rsidRPr="00453FD0">
        <w:rPr>
          <w:rFonts w:asciiTheme="minorHAnsi" w:hAnsiTheme="minorHAnsi" w:cstheme="minorHAnsi"/>
          <w:sz w:val="22"/>
          <w:szCs w:val="22"/>
          <w:lang w:val="hr-HR"/>
        </w:rPr>
        <w:t>  </w:t>
      </w:r>
    </w:p>
    <w:p w14:paraId="41A93F8D" w14:textId="77777777" w:rsidR="00803BC2" w:rsidRDefault="00803BC2" w:rsidP="007C6B7B">
      <w:pPr>
        <w:pStyle w:val="NormalWeb"/>
        <w:spacing w:before="0" w:after="160" w:line="259" w:lineRule="auto"/>
        <w:jc w:val="both"/>
        <w:rPr>
          <w:rFonts w:asciiTheme="minorHAnsi" w:hAnsiTheme="minorHAnsi" w:cstheme="minorHAnsi"/>
          <w:sz w:val="22"/>
          <w:szCs w:val="22"/>
          <w:lang w:val="hr-HR"/>
        </w:rPr>
      </w:pPr>
    </w:p>
    <w:p w14:paraId="10263C2D" w14:textId="77777777" w:rsidR="00F66597" w:rsidRPr="00453FD0" w:rsidRDefault="00F66597" w:rsidP="007C6B7B">
      <w:pPr>
        <w:pStyle w:val="NormalWeb"/>
        <w:spacing w:before="0" w:after="160" w:line="259" w:lineRule="auto"/>
        <w:jc w:val="both"/>
        <w:rPr>
          <w:rFonts w:asciiTheme="minorHAnsi" w:hAnsiTheme="minorHAnsi" w:cstheme="minorHAnsi"/>
          <w:sz w:val="22"/>
          <w:szCs w:val="22"/>
          <w:lang w:val="hr-HR"/>
        </w:rPr>
      </w:pPr>
    </w:p>
    <w:p w14:paraId="00955882" w14:textId="1A5EFF30" w:rsidR="00BF09DD" w:rsidRPr="00453FD0" w:rsidRDefault="00E86374" w:rsidP="00FC7B14">
      <w:pPr>
        <w:spacing w:before="0" w:after="160" w:line="259" w:lineRule="auto"/>
        <w:rPr>
          <w:rFonts w:cstheme="minorHAnsi"/>
          <w:b/>
          <w:bCs/>
          <w:szCs w:val="22"/>
        </w:rPr>
      </w:pPr>
      <w:r w:rsidRPr="00453FD0">
        <w:rPr>
          <w:rFonts w:cstheme="minorHAnsi"/>
          <w:b/>
          <w:bCs/>
          <w:szCs w:val="22"/>
        </w:rPr>
        <w:lastRenderedPageBreak/>
        <w:t xml:space="preserve">4. </w:t>
      </w:r>
      <w:r w:rsidR="00BF09DD" w:rsidRPr="00453FD0">
        <w:rPr>
          <w:rFonts w:cstheme="minorHAnsi"/>
          <w:b/>
          <w:bCs/>
          <w:szCs w:val="22"/>
        </w:rPr>
        <w:t xml:space="preserve"> Digitalne kompetencije i digitalna radna mjesta  </w:t>
      </w:r>
    </w:p>
    <w:p w14:paraId="32BD6609" w14:textId="3EDC94D2" w:rsidR="00BD0698" w:rsidRPr="00453FD0" w:rsidRDefault="00BD0698" w:rsidP="007C6B7B">
      <w:pPr>
        <w:spacing w:before="0" w:after="160" w:line="259" w:lineRule="auto"/>
        <w:rPr>
          <w:rFonts w:cstheme="minorHAnsi"/>
          <w:szCs w:val="22"/>
        </w:rPr>
      </w:pPr>
      <w:r w:rsidRPr="00453FD0">
        <w:rPr>
          <w:rFonts w:cstheme="minorHAnsi"/>
          <w:szCs w:val="22"/>
        </w:rPr>
        <w:t xml:space="preserve">Prema posljednjim dostupnim podacima </w:t>
      </w:r>
      <w:r w:rsidR="00307CD3" w:rsidRPr="00453FD0">
        <w:rPr>
          <w:rFonts w:cstheme="minorHAnsi"/>
          <w:szCs w:val="22"/>
        </w:rPr>
        <w:t>Izvješća o provedbi D</w:t>
      </w:r>
      <w:r w:rsidR="001D472F" w:rsidRPr="00453FD0">
        <w:rPr>
          <w:rFonts w:cstheme="minorHAnsi"/>
          <w:szCs w:val="22"/>
        </w:rPr>
        <w:t xml:space="preserve">igitalnog desetljeća </w:t>
      </w:r>
      <w:r w:rsidRPr="00453FD0">
        <w:rPr>
          <w:rFonts w:cstheme="minorHAnsi"/>
          <w:szCs w:val="22"/>
        </w:rPr>
        <w:t>2023</w:t>
      </w:r>
      <w:r w:rsidR="004E0176" w:rsidRPr="00453FD0">
        <w:rPr>
          <w:rFonts w:cstheme="minorHAnsi"/>
          <w:szCs w:val="22"/>
        </w:rPr>
        <w:t>.</w:t>
      </w:r>
      <w:r w:rsidRPr="00453FD0">
        <w:rPr>
          <w:rFonts w:cstheme="minorHAnsi"/>
          <w:szCs w:val="22"/>
        </w:rPr>
        <w:t xml:space="preserve"> (DDCCR 2023) za RH, preciznije na temelju izvješća DESI-a  za 2023.) </w:t>
      </w:r>
      <w:r w:rsidR="001B0BA2" w:rsidRPr="00453FD0">
        <w:rPr>
          <w:rFonts w:cstheme="minorHAnsi"/>
          <w:szCs w:val="22"/>
        </w:rPr>
        <w:t>r</w:t>
      </w:r>
      <w:r w:rsidRPr="00453FD0">
        <w:rPr>
          <w:rFonts w:cstheme="minorHAnsi"/>
          <w:szCs w:val="22"/>
        </w:rPr>
        <w:t xml:space="preserve">azina digitalnih </w:t>
      </w:r>
      <w:r w:rsidR="00307CD3" w:rsidRPr="00453FD0">
        <w:rPr>
          <w:rFonts w:cstheme="minorHAnsi"/>
          <w:szCs w:val="22"/>
        </w:rPr>
        <w:t>vještina hrvatskog</w:t>
      </w:r>
      <w:r w:rsidRPr="00453FD0">
        <w:rPr>
          <w:rFonts w:cstheme="minorHAnsi"/>
          <w:szCs w:val="22"/>
        </w:rPr>
        <w:t xml:space="preserve"> stanovništva prema ključnim pokazateljima iznad je prosjeka EU-27.U Hrvatskoj 63.37 % građana između 16 i 74 godine posjeduje barem osnovne digitalne vještine (u odnosu na prosjek EU-27 od 54 %), a 31.18 % pojedinaca posjeduje digitalne vještine na razini iznad osnovne (u odnosu na prosjek EU-27 od 26%).</w:t>
      </w:r>
      <w:r w:rsidR="0045293A" w:rsidRPr="00453FD0">
        <w:rPr>
          <w:rFonts w:cstheme="minorHAnsi"/>
          <w:szCs w:val="22"/>
        </w:rPr>
        <w:t xml:space="preserve"> </w:t>
      </w:r>
      <w:r w:rsidR="00D919E5" w:rsidRPr="00453FD0">
        <w:rPr>
          <w:rFonts w:cstheme="minorHAnsi"/>
          <w:szCs w:val="22"/>
        </w:rPr>
        <w:t>Z</w:t>
      </w:r>
      <w:r w:rsidR="0045293A" w:rsidRPr="00453FD0">
        <w:rPr>
          <w:rFonts w:cstheme="minorHAnsi"/>
          <w:szCs w:val="22"/>
        </w:rPr>
        <w:t xml:space="preserve">a indikator 'barem osnovni digitalni vještine stvaranja sadržaja” 81 % u usporedbi sa 66 % na razini EU-a. </w:t>
      </w:r>
      <w:r w:rsidR="003E6242" w:rsidRPr="00453FD0">
        <w:rPr>
          <w:rFonts w:cstheme="minorHAnsi"/>
          <w:szCs w:val="22"/>
        </w:rPr>
        <w:t>S obzirom</w:t>
      </w:r>
      <w:r w:rsidR="00E0100B" w:rsidRPr="00453FD0">
        <w:rPr>
          <w:rFonts w:cstheme="minorHAnsi"/>
          <w:szCs w:val="22"/>
        </w:rPr>
        <w:t xml:space="preserve"> na to da</w:t>
      </w:r>
      <w:r w:rsidR="003E6242" w:rsidRPr="00453FD0">
        <w:rPr>
          <w:rFonts w:cstheme="minorHAnsi"/>
          <w:szCs w:val="22"/>
        </w:rPr>
        <w:t xml:space="preserve"> na pozitivan trend proteklih godina, očekuje se da će Hrvatska dati važan doprinos u postizanju cilja EU-a za 2030. koji se odnosi na osnovne digitalne vještine. </w:t>
      </w:r>
      <w:r w:rsidRPr="00453FD0">
        <w:rPr>
          <w:rFonts w:cstheme="minorHAnsi"/>
          <w:szCs w:val="22"/>
        </w:rPr>
        <w:t xml:space="preserve">Nadalje, 81,25 % pojedinaca u Hrvatskoj ima barem osnovne kompetencije stvaranja digitalnog sadržaja, što je znatno više od EU-27 </w:t>
      </w:r>
      <w:r w:rsidR="00307CD3" w:rsidRPr="00453FD0">
        <w:rPr>
          <w:rFonts w:cstheme="minorHAnsi"/>
          <w:szCs w:val="22"/>
        </w:rPr>
        <w:t>prosjeka</w:t>
      </w:r>
      <w:r w:rsidRPr="00453FD0">
        <w:rPr>
          <w:rFonts w:cstheme="minorHAnsi"/>
          <w:szCs w:val="22"/>
        </w:rPr>
        <w:t xml:space="preserve"> (66 %). </w:t>
      </w:r>
    </w:p>
    <w:p w14:paraId="65A75AC8" w14:textId="744E6E55" w:rsidR="00DB2043" w:rsidRPr="00453FD0" w:rsidRDefault="00A058ED" w:rsidP="007C6B7B">
      <w:pPr>
        <w:spacing w:before="0" w:after="160" w:line="259" w:lineRule="auto"/>
        <w:rPr>
          <w:rFonts w:cstheme="minorHAnsi"/>
          <w:szCs w:val="22"/>
        </w:rPr>
      </w:pPr>
      <w:r w:rsidRPr="00453FD0">
        <w:rPr>
          <w:rFonts w:cstheme="minorHAnsi"/>
          <w:szCs w:val="22"/>
        </w:rPr>
        <w:t>Hrvatska također ima dobre rezultate u smislu postotka diplomanata I</w:t>
      </w:r>
      <w:r w:rsidR="00507BDF" w:rsidRPr="00453FD0">
        <w:rPr>
          <w:rFonts w:cstheme="minorHAnsi"/>
          <w:szCs w:val="22"/>
        </w:rPr>
        <w:t>K</w:t>
      </w:r>
      <w:r w:rsidRPr="00453FD0">
        <w:rPr>
          <w:rFonts w:cstheme="minorHAnsi"/>
          <w:szCs w:val="22"/>
        </w:rPr>
        <w:t xml:space="preserve">T-a s rezultatom od 4,8% i 0,6 postotnih bodova iznad EU-a prosjek od 4,2%. </w:t>
      </w:r>
      <w:r w:rsidR="00BD0698" w:rsidRPr="00453FD0">
        <w:rPr>
          <w:rFonts w:cstheme="minorHAnsi"/>
          <w:szCs w:val="22"/>
        </w:rPr>
        <w:t>Međutim</w:t>
      </w:r>
      <w:r w:rsidR="00ED74BF" w:rsidRPr="00453FD0">
        <w:rPr>
          <w:rFonts w:cstheme="minorHAnsi"/>
          <w:szCs w:val="22"/>
        </w:rPr>
        <w:t xml:space="preserve">, </w:t>
      </w:r>
      <w:r w:rsidR="00BD0698" w:rsidRPr="00453FD0">
        <w:rPr>
          <w:rFonts w:cstheme="minorHAnsi"/>
          <w:szCs w:val="22"/>
        </w:rPr>
        <w:t xml:space="preserve">IKT stručnjaci, čine relativno nizak postotak (3,7 %) radne snage u Hrvatskoj u usporedbi s prosjekom EU-a (4,5 %) </w:t>
      </w:r>
      <w:r w:rsidR="00E0100B" w:rsidRPr="00453FD0">
        <w:rPr>
          <w:rFonts w:cstheme="minorHAnsi"/>
          <w:szCs w:val="22"/>
        </w:rPr>
        <w:t>budući da</w:t>
      </w:r>
      <w:r w:rsidR="00BD0698" w:rsidRPr="00453FD0">
        <w:rPr>
          <w:rFonts w:cstheme="minorHAnsi"/>
          <w:szCs w:val="22"/>
        </w:rPr>
        <w:t xml:space="preserve"> nedovoljan broj istih</w:t>
      </w:r>
      <w:r w:rsidR="00ED74BF" w:rsidRPr="00453FD0">
        <w:rPr>
          <w:rFonts w:cstheme="minorHAnsi"/>
          <w:szCs w:val="22"/>
        </w:rPr>
        <w:t xml:space="preserve"> </w:t>
      </w:r>
      <w:r w:rsidR="00BD0698" w:rsidRPr="00453FD0">
        <w:rPr>
          <w:rFonts w:cstheme="minorHAnsi"/>
          <w:szCs w:val="22"/>
        </w:rPr>
        <w:t>dolazi na tržište rada iz sustava obrazovanja i inozemstva, dok se s druge strane dio stručnjaka iseljava u druge zemlje EU-a. Što se tiče pokazatelja udjela zaposlenosti, žena među IKT stručnjacima, 18.3%-(RH DESI 2021fokus) bilježi se pad učešća, na 14.65% (RH DESI 2023) ujedno ispod  EU prosjeka (19 %), Kako bi RH u</w:t>
      </w:r>
      <w:r w:rsidR="00B15FCD" w:rsidRPr="00453FD0">
        <w:rPr>
          <w:rFonts w:cstheme="minorHAnsi"/>
          <w:szCs w:val="22"/>
        </w:rPr>
        <w:t xml:space="preserve"> </w:t>
      </w:r>
      <w:r w:rsidR="00BD0698" w:rsidRPr="00453FD0">
        <w:rPr>
          <w:rFonts w:cstheme="minorHAnsi"/>
          <w:szCs w:val="22"/>
        </w:rPr>
        <w:t xml:space="preserve">nadolazećem razdoblju započela ponovno bilježiti evidentnije stope rodne ravnopravnosti zaposlenika/ica u IKT sektoru </w:t>
      </w:r>
      <w:r w:rsidR="00ED74BF" w:rsidRPr="00453FD0">
        <w:rPr>
          <w:rFonts w:cstheme="minorHAnsi"/>
          <w:szCs w:val="22"/>
        </w:rPr>
        <w:t>neophodni</w:t>
      </w:r>
      <w:r w:rsidR="00BD0698" w:rsidRPr="00453FD0">
        <w:rPr>
          <w:rFonts w:cstheme="minorHAnsi"/>
          <w:szCs w:val="22"/>
        </w:rPr>
        <w:t xml:space="preserve"> su i znatni napori kako bi se zaustavio aktualni negativni trend, kontinuiranom podrškom aktivnostima koje će za ishod imati više stope  zaposlenosti  žena u IKT području</w:t>
      </w:r>
      <w:r w:rsidR="00F042CA" w:rsidRPr="00453FD0">
        <w:rPr>
          <w:rFonts w:cstheme="minorHAnsi"/>
          <w:szCs w:val="22"/>
        </w:rPr>
        <w:t>.</w:t>
      </w:r>
    </w:p>
    <w:p w14:paraId="186D3BC0" w14:textId="28171944" w:rsidR="009F6576" w:rsidRPr="00453FD0" w:rsidRDefault="009F6576" w:rsidP="007C6B7B">
      <w:pPr>
        <w:spacing w:before="0" w:after="160" w:line="259" w:lineRule="auto"/>
        <w:rPr>
          <w:rFonts w:cstheme="minorHAnsi"/>
          <w:szCs w:val="22"/>
        </w:rPr>
      </w:pPr>
      <w:r w:rsidRPr="00453FD0">
        <w:rPr>
          <w:rFonts w:cstheme="minorHAnsi"/>
          <w:szCs w:val="22"/>
        </w:rPr>
        <w:t xml:space="preserve">Prema </w:t>
      </w:r>
      <w:r w:rsidR="001661FE" w:rsidRPr="00453FD0">
        <w:rPr>
          <w:rFonts w:cstheme="minorHAnsi"/>
          <w:szCs w:val="22"/>
        </w:rPr>
        <w:t>I</w:t>
      </w:r>
      <w:r w:rsidRPr="00453FD0">
        <w:rPr>
          <w:rFonts w:cstheme="minorHAnsi"/>
          <w:szCs w:val="22"/>
        </w:rPr>
        <w:t xml:space="preserve">zvješću </w:t>
      </w:r>
      <w:r w:rsidR="001661FE" w:rsidRPr="00453FD0">
        <w:rPr>
          <w:rFonts w:cstheme="minorHAnsi"/>
          <w:szCs w:val="22"/>
        </w:rPr>
        <w:t>o provedbi D</w:t>
      </w:r>
      <w:r w:rsidR="004D648B" w:rsidRPr="00453FD0">
        <w:rPr>
          <w:rFonts w:cstheme="minorHAnsi"/>
          <w:szCs w:val="22"/>
        </w:rPr>
        <w:t>igitalnog desetljeća</w:t>
      </w:r>
      <w:r w:rsidR="001661FE" w:rsidRPr="00453FD0">
        <w:rPr>
          <w:rFonts w:cstheme="minorHAnsi"/>
          <w:szCs w:val="22"/>
        </w:rPr>
        <w:t xml:space="preserve"> 2023. Hrvats</w:t>
      </w:r>
      <w:r w:rsidR="004D648B" w:rsidRPr="00453FD0">
        <w:rPr>
          <w:rFonts w:cstheme="minorHAnsi"/>
          <w:szCs w:val="22"/>
        </w:rPr>
        <w:t>ka</w:t>
      </w:r>
      <w:r w:rsidR="001661FE" w:rsidRPr="00453FD0">
        <w:rPr>
          <w:rFonts w:cstheme="minorHAnsi"/>
          <w:szCs w:val="22"/>
        </w:rPr>
        <w:t xml:space="preserve"> bi trebala povećati kapacitet svog obrazovnog sustava za osposobljavanje više I</w:t>
      </w:r>
      <w:r w:rsidR="00C352EF" w:rsidRPr="00453FD0">
        <w:rPr>
          <w:rFonts w:cstheme="minorHAnsi"/>
          <w:szCs w:val="22"/>
        </w:rPr>
        <w:t>K</w:t>
      </w:r>
      <w:r w:rsidR="001661FE" w:rsidRPr="00453FD0">
        <w:rPr>
          <w:rFonts w:cstheme="minorHAnsi"/>
          <w:szCs w:val="22"/>
        </w:rPr>
        <w:t>T stručnjaka i poduzimanje mjera za njihovo zadržavanje na tržištu rada, a isto</w:t>
      </w:r>
      <w:r w:rsidR="00C352EF" w:rsidRPr="00453FD0">
        <w:rPr>
          <w:rFonts w:cstheme="minorHAnsi"/>
          <w:szCs w:val="22"/>
        </w:rPr>
        <w:t>dobno</w:t>
      </w:r>
      <w:r w:rsidR="001661FE" w:rsidRPr="00453FD0">
        <w:rPr>
          <w:rFonts w:cstheme="minorHAnsi"/>
          <w:szCs w:val="22"/>
        </w:rPr>
        <w:t xml:space="preserve"> privlačiti talente. Hrvatska bi trebala </w:t>
      </w:r>
      <w:r w:rsidR="005F35B6" w:rsidRPr="00453FD0">
        <w:rPr>
          <w:rFonts w:cstheme="minorHAnsi"/>
          <w:szCs w:val="22"/>
        </w:rPr>
        <w:t>poticati više studenata na programe stručnog usavršavanja u računarstvu i informacijskim znanostima</w:t>
      </w:r>
      <w:r w:rsidR="00411C58" w:rsidRPr="00453FD0">
        <w:rPr>
          <w:rFonts w:cstheme="minorHAnsi"/>
          <w:szCs w:val="22"/>
        </w:rPr>
        <w:t xml:space="preserve">, </w:t>
      </w:r>
      <w:r w:rsidR="001661FE" w:rsidRPr="00453FD0">
        <w:rPr>
          <w:rFonts w:cstheme="minorHAnsi"/>
          <w:szCs w:val="22"/>
        </w:rPr>
        <w:t>provedbom specifičnih, vremenski ograničenih i mjerljivih radnji, uz posebn</w:t>
      </w:r>
      <w:r w:rsidR="001F6178" w:rsidRPr="00453FD0">
        <w:rPr>
          <w:rFonts w:cstheme="minorHAnsi"/>
          <w:szCs w:val="22"/>
        </w:rPr>
        <w:t>u</w:t>
      </w:r>
      <w:r w:rsidR="001661FE" w:rsidRPr="00453FD0">
        <w:rPr>
          <w:rFonts w:cstheme="minorHAnsi"/>
          <w:szCs w:val="22"/>
        </w:rPr>
        <w:t xml:space="preserve"> pozornost povećanj</w:t>
      </w:r>
      <w:r w:rsidR="006D5482" w:rsidRPr="00453FD0">
        <w:rPr>
          <w:rFonts w:cstheme="minorHAnsi"/>
          <w:szCs w:val="22"/>
        </w:rPr>
        <w:t>a</w:t>
      </w:r>
      <w:r w:rsidR="001661FE" w:rsidRPr="00453FD0">
        <w:rPr>
          <w:rFonts w:cstheme="minorHAnsi"/>
          <w:szCs w:val="22"/>
        </w:rPr>
        <w:t xml:space="preserve"> broja stručnjaka za kibernetičku sigurnost</w:t>
      </w:r>
      <w:r w:rsidR="002C4DFD" w:rsidRPr="00453FD0">
        <w:rPr>
          <w:rFonts w:cstheme="minorHAnsi"/>
          <w:szCs w:val="22"/>
        </w:rPr>
        <w:t>.</w:t>
      </w:r>
    </w:p>
    <w:p w14:paraId="055B1C39" w14:textId="1419CECD" w:rsidR="007C51A2" w:rsidRPr="00453FD0" w:rsidRDefault="007C51A2" w:rsidP="007C6B7B">
      <w:pPr>
        <w:spacing w:before="0" w:after="160" w:line="259" w:lineRule="auto"/>
        <w:rPr>
          <w:rFonts w:cstheme="minorHAnsi"/>
          <w:szCs w:val="22"/>
        </w:rPr>
      </w:pPr>
      <w:r w:rsidRPr="00453FD0">
        <w:rPr>
          <w:rFonts w:cstheme="minorHAnsi"/>
          <w:szCs w:val="22"/>
        </w:rPr>
        <w:t>Tijekom izrade Strategije digitalne Hrvatske za razdoblje do 2032. godine, identificirane su najznačajnije snage Hrvatske u ovoj domeni:</w:t>
      </w:r>
      <w:r w:rsidR="005C576B" w:rsidRPr="00453FD0">
        <w:rPr>
          <w:rFonts w:cstheme="minorHAnsi"/>
          <w:szCs w:val="22"/>
        </w:rPr>
        <w:t xml:space="preserve"> Hrvatska je iznad prosjeka EU-a po broju osoba s osnovnim digitalnim kompetencijama i kompetencijama na razini višoj od osnovne</w:t>
      </w:r>
      <w:r w:rsidR="006E5BD1" w:rsidRPr="00453FD0">
        <w:rPr>
          <w:rFonts w:cstheme="minorHAnsi"/>
          <w:szCs w:val="22"/>
        </w:rPr>
        <w:t xml:space="preserve">, obrazovni sektor pokazao je visoku spremnost za implementaciju digitalnih tehnologija te stjecanje novih digitalnih kompetencija kroz projekt e-Škole, </w:t>
      </w:r>
      <w:r w:rsidR="00710958" w:rsidRPr="00453FD0">
        <w:rPr>
          <w:rFonts w:cstheme="minorHAnsi"/>
          <w:szCs w:val="22"/>
        </w:rPr>
        <w:t>uspostavljeni su Regionalni centri kompetentnosti u strukovnom obrazovanju, a centri u sektoru elektrotehnike i računarstva mogu doprinijeti stvaranju IKT stručnjaka</w:t>
      </w:r>
      <w:r w:rsidR="00855C74" w:rsidRPr="00453FD0">
        <w:rPr>
          <w:rFonts w:cstheme="minorHAnsi"/>
          <w:szCs w:val="22"/>
        </w:rPr>
        <w:t>, te je Hrvatska iznimno poželjno i sigurno mjesto za život, što je važan faktor za privlačenje stranih IKT stručnjaka i digitalnih nomada.</w:t>
      </w:r>
    </w:p>
    <w:p w14:paraId="23DFB181" w14:textId="6E911B45" w:rsidR="008E0BC1" w:rsidRPr="00453FD0" w:rsidRDefault="008E0BC1" w:rsidP="007C6B7B">
      <w:pPr>
        <w:spacing w:before="0" w:after="160" w:line="259" w:lineRule="auto"/>
        <w:rPr>
          <w:rFonts w:cstheme="minorHAnsi"/>
          <w:szCs w:val="22"/>
        </w:rPr>
      </w:pPr>
      <w:r w:rsidRPr="00453FD0">
        <w:rPr>
          <w:rFonts w:cstheme="minorHAnsi"/>
          <w:szCs w:val="22"/>
        </w:rPr>
        <w:t xml:space="preserve">RH je realizirala značajna ulaganja u digitalnu transformaciju u osnovnom i srednjem obrazovanju kroz svoj program e-Škole (2014.-2023.), uz potporu ESI fondova za razdoblje 2014-2020. Program je omogućio povezanost škola, opremu i digitalne uređaje za nastavnike te pridonio razvoju digitalnih obrazovnih sadržaja i e-usluga važnih za školsku upravu (npr.e-Dnevnik). Program ulaganja pratio je robustan sustav praćenja i evaluacije, uključujući periodičnu evaluaciju digitalne zrelosti škola i dvije vanjske evaluacije učinka (obje će biti dovršene 2023.g.). Okvir za digitalnu zrelost škola (s pet razina zrelosti) razvijen je kako bi se ocijenilo trenutno stanje i napredak u provedbi ulaganja. Prema posljednjim </w:t>
      </w:r>
      <w:hyperlink r:id="rId14" w:history="1">
        <w:r w:rsidRPr="00453FD0">
          <w:rPr>
            <w:rStyle w:val="Hyperlink"/>
            <w:rFonts w:cstheme="minorHAnsi"/>
            <w:szCs w:val="22"/>
          </w:rPr>
          <w:t>podacima</w:t>
        </w:r>
        <w:r w:rsidR="004B7A8B" w:rsidRPr="00453FD0">
          <w:rPr>
            <w:rStyle w:val="Hyperlink"/>
            <w:rFonts w:cstheme="minorHAnsi"/>
            <w:szCs w:val="22"/>
          </w:rPr>
          <w:t xml:space="preserve"> na temu digitalne zrelosti hrvatskih škola</w:t>
        </w:r>
        <w:r w:rsidRPr="00453FD0">
          <w:rPr>
            <w:rStyle w:val="Hyperlink"/>
            <w:rFonts w:cstheme="minorHAnsi"/>
            <w:szCs w:val="22"/>
          </w:rPr>
          <w:t xml:space="preserve"> iz 2020. godine</w:t>
        </w:r>
      </w:hyperlink>
      <w:r w:rsidRPr="00453FD0">
        <w:rPr>
          <w:rFonts w:cstheme="minorHAnsi"/>
          <w:szCs w:val="22"/>
        </w:rPr>
        <w:t>, 1% škola u Hrvatskoj smatralo se digitalno nesvjesnim, 8% digitalno početnicima, 50% digitalno kompetentnima, 40% digitalno naprednima, a 1% potpuno digitalno zrelim</w:t>
      </w:r>
      <w:r w:rsidR="00945A8F" w:rsidRPr="00453FD0">
        <w:rPr>
          <w:rFonts w:cstheme="minorHAnsi"/>
          <w:szCs w:val="22"/>
        </w:rPr>
        <w:t xml:space="preserve">. Iako Program e-škole nedvojbeno ukazuje na postupno poboljšavanje razine digitalne </w:t>
      </w:r>
      <w:r w:rsidR="00945A8F" w:rsidRPr="00453FD0">
        <w:rPr>
          <w:rFonts w:cstheme="minorHAnsi"/>
          <w:szCs w:val="22"/>
        </w:rPr>
        <w:lastRenderedPageBreak/>
        <w:t>zrelosti škola, evidentna je potreba za dodatna ulaganja s ciljem osiguranja dugoročne i adaptivne transformacije sustava. Očekuje se pomicanje fokusa prema sustavnijoj integraciji digitalnih tehnologija u pedagoški proces, s naglaskom na jačanje stručnog usavršavanja učitelja i ravnatelja škola, što je već bilo dio programa e-škole. Iako je programom u tijeku plansko opremanje škola mrežom i IKT opremom, i dalje izazov predstavlja uspostava održivog sustava održavanja u školama. Škole u Republici Hrvatskoj nisu spojene linkovima brzinama adekvatnih njihovim potrebama. Također, većina ravnatelja škola nije spremna za izazove informatizacije koji stoje pred njima. Vrednovanje digitalne zrelosti pokazalo je kako je veliki dio škola dostigao srednje i više razine digitalne zrelosti te kako su nastavnici stekli iznimno važno iskustvo tijekom nastave na daljinu, razvili svoje digitalne kompetencije, samopouzdanje, a neki od njih i promijenili stajališta prema tehnologiji u obrazovanju. Istodobno, veliki zadatak pred cijelim sustavom ostaje u vidu podizanja kvalitete korištenja tehnologije u nastavi, bolje organizacijske pripreme nastave na daljinu, nastavku i širenju stručnog usavršavanja i usvajanja digitalnih kompetencija nastavnika i učenika, iskorištavanju postojećih digitalnih materijala i alata te kontinuiranom osiguravanju podrške nastavnicima i učenicima, kao i njihovom kontinuiranom opremanju.</w:t>
      </w:r>
    </w:p>
    <w:p w14:paraId="1DA2808A" w14:textId="7EC80EA5" w:rsidR="00D32A46" w:rsidRPr="00453FD0" w:rsidRDefault="4D08CB47" w:rsidP="007C6B7B">
      <w:pPr>
        <w:spacing w:before="0" w:after="160" w:line="259" w:lineRule="auto"/>
        <w:rPr>
          <w:rFonts w:cstheme="minorHAnsi"/>
          <w:szCs w:val="22"/>
        </w:rPr>
      </w:pPr>
      <w:r w:rsidRPr="00453FD0">
        <w:rPr>
          <w:rFonts w:cstheme="minorHAnsi"/>
          <w:szCs w:val="22"/>
        </w:rPr>
        <w:t>Izazov za ostvarenje potencijala koje sa sobom nosi digitalizacija je neusklađenost kompetencija radne snage s potrebama tržišta rada, ne samo u pogledu broja IKT stručnjaka, već i digitalnih kompetencija radne snage iz neinformatičkih zanimanja</w:t>
      </w:r>
      <w:r w:rsidR="5F1ACCBB" w:rsidRPr="00453FD0">
        <w:rPr>
          <w:rFonts w:cstheme="minorHAnsi"/>
          <w:szCs w:val="22"/>
        </w:rPr>
        <w:t>.</w:t>
      </w:r>
      <w:r w:rsidR="00E80EA2" w:rsidRPr="00453FD0">
        <w:rPr>
          <w:rFonts w:cstheme="minorHAnsi"/>
          <w:szCs w:val="22"/>
        </w:rPr>
        <w:t xml:space="preserve"> </w:t>
      </w:r>
      <w:r w:rsidR="2F314A7B" w:rsidRPr="00453FD0">
        <w:rPr>
          <w:rFonts w:cstheme="minorHAnsi"/>
          <w:szCs w:val="22"/>
        </w:rPr>
        <w:t xml:space="preserve">Utvrđivanje budućih potreba za vještinama, kako bi se </w:t>
      </w:r>
      <w:r w:rsidR="50169370" w:rsidRPr="00453FD0">
        <w:rPr>
          <w:rFonts w:cstheme="minorHAnsi"/>
          <w:szCs w:val="22"/>
        </w:rPr>
        <w:t>pravodobno</w:t>
      </w:r>
      <w:r w:rsidR="2F314A7B" w:rsidRPr="00453FD0">
        <w:rPr>
          <w:rFonts w:cstheme="minorHAnsi"/>
          <w:szCs w:val="22"/>
        </w:rPr>
        <w:t xml:space="preserve"> planirali ishodi obrazovanja, ključno je za usklađivanje ponude i potražnje za radnom snagom. Kako bi se detektiralo koji su to obrazovni programi prihvatljivi za dodjelu vaučera, odnosno stjecanje kojih vještina će se  financirati kao odgovor na potrebe tržišta rada, potrebno je uspostaviti sustav „mapiranja vještina“. MROSP je već u suradnji s poslodavcima te analizom upisanih standarda zanimanja i njima pripadajućih skupova kompetencija upisanih u Registar HKO-a, definirao popis od 60 deficitarnih vještina s naglaskom na digitalne i zelene vještine.“</w:t>
      </w:r>
      <w:r w:rsidR="00E80EA2" w:rsidRPr="00453FD0">
        <w:rPr>
          <w:rFonts w:cstheme="minorHAnsi"/>
          <w:szCs w:val="22"/>
        </w:rPr>
        <w:t xml:space="preserve"> </w:t>
      </w:r>
      <w:r w:rsidR="2F314A7B" w:rsidRPr="00453FD0">
        <w:rPr>
          <w:rFonts w:cstheme="minorHAnsi"/>
          <w:szCs w:val="22"/>
        </w:rPr>
        <w:t xml:space="preserve">Mapiranjem vještina stavlja fokus na prioritetne </w:t>
      </w:r>
      <w:r w:rsidR="004120A0" w:rsidRPr="00453FD0">
        <w:rPr>
          <w:rFonts w:cstheme="minorHAnsi"/>
          <w:szCs w:val="22"/>
        </w:rPr>
        <w:t>kompetencij</w:t>
      </w:r>
      <w:r w:rsidR="2F314A7B" w:rsidRPr="00453FD0">
        <w:rPr>
          <w:rFonts w:cstheme="minorHAnsi"/>
          <w:szCs w:val="22"/>
        </w:rPr>
        <w:t xml:space="preserve">e </w:t>
      </w:r>
      <w:r w:rsidR="004120A0" w:rsidRPr="00453FD0">
        <w:rPr>
          <w:rFonts w:cstheme="minorHAnsi"/>
          <w:szCs w:val="22"/>
        </w:rPr>
        <w:t xml:space="preserve">i znanja </w:t>
      </w:r>
      <w:r w:rsidR="2F314A7B" w:rsidRPr="00453FD0">
        <w:rPr>
          <w:rFonts w:cstheme="minorHAnsi"/>
          <w:szCs w:val="22"/>
        </w:rPr>
        <w:t>na tržištu rada odnosno na one programe obrazovanja odraslih koji svojim ishodima učenja vode do stjecanja tih prioritetnih vještina, s naglaskom na digitalne i zelene.</w:t>
      </w:r>
    </w:p>
    <w:p w14:paraId="36AF4E83" w14:textId="7D3F37CA" w:rsidR="006D2D59" w:rsidRPr="00453FD0" w:rsidRDefault="001A4A5C" w:rsidP="006D2D59">
      <w:pPr>
        <w:spacing w:before="0" w:after="160" w:line="259" w:lineRule="auto"/>
        <w:rPr>
          <w:rFonts w:cstheme="minorHAnsi"/>
          <w:szCs w:val="22"/>
        </w:rPr>
      </w:pPr>
      <w:r w:rsidRPr="00453FD0">
        <w:rPr>
          <w:rFonts w:cstheme="minorHAnsi"/>
          <w:szCs w:val="22"/>
        </w:rPr>
        <w:t xml:space="preserve">Prema Indeksu spremnosti za cjeloživotno učenje digitalnih vještina (IRDLL), Hrvatska je u EU prosjeku (13. mjesto) među 27 država članica EU-a. Ovaj indeks pokazuje da Hrvatska najbolje rezultate pokazuje u području „Institucija i politika za digitalno učenje“ gdje </w:t>
      </w:r>
      <w:r w:rsidR="009A7442" w:rsidRPr="00453FD0">
        <w:rPr>
          <w:rFonts w:cstheme="minorHAnsi"/>
          <w:szCs w:val="22"/>
        </w:rPr>
        <w:t>zauzima</w:t>
      </w:r>
      <w:r w:rsidRPr="00453FD0">
        <w:rPr>
          <w:rFonts w:cstheme="minorHAnsi"/>
          <w:szCs w:val="22"/>
        </w:rPr>
        <w:t xml:space="preserve"> 3. mjesto među </w:t>
      </w:r>
      <w:r w:rsidR="009A7442" w:rsidRPr="00453FD0">
        <w:rPr>
          <w:rFonts w:cstheme="minorHAnsi"/>
          <w:szCs w:val="22"/>
        </w:rPr>
        <w:t>državama članicama Europske unije.</w:t>
      </w:r>
      <w:r w:rsidRPr="00453FD0">
        <w:rPr>
          <w:rFonts w:cstheme="minorHAnsi"/>
          <w:szCs w:val="22"/>
        </w:rPr>
        <w:t xml:space="preserve"> Nasuprot tome, Hrvatska se nalazi gotovo na samom začelju EU-a u područjima „Sudjelovanja u cjeloživotnom obrazovanju i njegovi rezultati“ (24. mjesto) i „Dostupnosti digitalnog učenja“ (21. mjesto).  Primjetna je nedovoljna promocija cjeloživotnog obrazovanja građana u području osnovnih digitalnih vještina.</w:t>
      </w:r>
      <w:r w:rsidR="00D1677A" w:rsidRPr="00453FD0">
        <w:rPr>
          <w:rFonts w:cstheme="minorHAnsi"/>
          <w:szCs w:val="22"/>
        </w:rPr>
        <w:t xml:space="preserve"> Primjerice, kada je riječ o digitalnim vještinama odraslih, RH prepoznaje nedostatak motivacije starijih osoba za stjecanje</w:t>
      </w:r>
      <w:r w:rsidR="0070406B" w:rsidRPr="00453FD0">
        <w:rPr>
          <w:rFonts w:cstheme="minorHAnsi"/>
          <w:szCs w:val="22"/>
        </w:rPr>
        <w:t>m</w:t>
      </w:r>
      <w:r w:rsidR="00D1677A" w:rsidRPr="00453FD0">
        <w:rPr>
          <w:rFonts w:cstheme="minorHAnsi"/>
          <w:szCs w:val="22"/>
        </w:rPr>
        <w:t xml:space="preserve"> osnovnih digitalnih vještina i rizike koje isto predstavlja za produbljivanje digitalnog jaza, sudjelovanje u društvu i sigurnost na internetu. Trenutačno ne postoji strategija za rješavanje ovog problema. Financijski poticaji (kao što je sustav vaučera) postoje za niskokvalificirane zaposlene i nezaposlene osobe, za obuku stjecanj</w:t>
      </w:r>
      <w:r w:rsidR="0070406B" w:rsidRPr="00453FD0">
        <w:rPr>
          <w:rFonts w:cstheme="minorHAnsi"/>
          <w:szCs w:val="22"/>
        </w:rPr>
        <w:t>a</w:t>
      </w:r>
      <w:r w:rsidR="00D1677A" w:rsidRPr="00453FD0">
        <w:rPr>
          <w:rFonts w:cstheme="minorHAnsi"/>
          <w:szCs w:val="22"/>
        </w:rPr>
        <w:t xml:space="preserve"> i/ili poboljšanj</w:t>
      </w:r>
      <w:r w:rsidR="0070406B" w:rsidRPr="00453FD0">
        <w:rPr>
          <w:rFonts w:cstheme="minorHAnsi"/>
          <w:szCs w:val="22"/>
        </w:rPr>
        <w:t>a</w:t>
      </w:r>
      <w:r w:rsidR="00D1677A" w:rsidRPr="00453FD0">
        <w:rPr>
          <w:rFonts w:cstheme="minorHAnsi"/>
          <w:szCs w:val="22"/>
        </w:rPr>
        <w:t xml:space="preserve"> digitalnih vještina</w:t>
      </w:r>
      <w:r w:rsidR="006D2D59" w:rsidRPr="00453FD0">
        <w:rPr>
          <w:rFonts w:cstheme="minorHAnsi"/>
          <w:szCs w:val="22"/>
        </w:rPr>
        <w:t xml:space="preserve"> kao i pojedinačne mjere vezano uz osnaživanje sustava i promociju cjeloloživotnog obrazovanja.</w:t>
      </w:r>
    </w:p>
    <w:p w14:paraId="61DABC73" w14:textId="5BE6CBF2" w:rsidR="00891FBA" w:rsidRPr="00453FD0" w:rsidRDefault="43C31E83" w:rsidP="007C6B7B">
      <w:pPr>
        <w:spacing w:before="0" w:after="160" w:line="259" w:lineRule="auto"/>
        <w:rPr>
          <w:rFonts w:cstheme="minorHAnsi"/>
          <w:szCs w:val="22"/>
        </w:rPr>
      </w:pPr>
      <w:r w:rsidRPr="00453FD0">
        <w:rPr>
          <w:rFonts w:cstheme="minorHAnsi"/>
          <w:szCs w:val="22"/>
        </w:rPr>
        <w:t xml:space="preserve">Prepoznavanje truda nastavnika u korištenju digitalne tehnologije, redovita i češća uporaba digitalne tehnologije u učionicama, zatim digitalna transformacija strukovnog obrazovanja i osposobljavanja te obrazovanja odraslih, kao i podizanje svijesti o umjetnoj inteligenciji (UI) utvrđeni su kao nedostatci </w:t>
      </w:r>
      <w:r w:rsidR="250E8928" w:rsidRPr="00453FD0">
        <w:rPr>
          <w:rFonts w:cstheme="minorHAnsi"/>
          <w:szCs w:val="22"/>
        </w:rPr>
        <w:t xml:space="preserve">u podršci nastavka procesa </w:t>
      </w:r>
      <w:r w:rsidR="5F6DFD94" w:rsidRPr="00453FD0">
        <w:rPr>
          <w:rFonts w:cstheme="minorHAnsi"/>
          <w:szCs w:val="22"/>
        </w:rPr>
        <w:t xml:space="preserve">informatizacije i primjene digitalnih tehnologija u sustavu </w:t>
      </w:r>
      <w:r w:rsidR="15580547" w:rsidRPr="00453FD0">
        <w:rPr>
          <w:rFonts w:cstheme="minorHAnsi"/>
          <w:szCs w:val="22"/>
        </w:rPr>
        <w:t xml:space="preserve">odgoja i obrazovanja s ciljem svrhovitog korištenja digitalnih tehnologija u učenju </w:t>
      </w:r>
      <w:r w:rsidR="35550FE4" w:rsidRPr="00453FD0">
        <w:rPr>
          <w:rFonts w:cstheme="minorHAnsi"/>
          <w:szCs w:val="22"/>
        </w:rPr>
        <w:t>i poučavanju te posljedično razvoju digitalnih kompetencija.</w:t>
      </w:r>
      <w:r w:rsidRPr="00453FD0">
        <w:rPr>
          <w:rFonts w:cstheme="minorHAnsi"/>
          <w:szCs w:val="22"/>
        </w:rPr>
        <w:t xml:space="preserve"> </w:t>
      </w:r>
      <w:r w:rsidR="66507DA6" w:rsidRPr="00453FD0">
        <w:rPr>
          <w:rFonts w:eastAsiaTheme="minorEastAsia" w:cstheme="minorHAnsi"/>
          <w:szCs w:val="22"/>
        </w:rPr>
        <w:t xml:space="preserve">Umjetna inteligencija već utječe na tržište rada i uvodi dodatnu neizvjesnost. Predviđa se </w:t>
      </w:r>
      <w:r w:rsidR="66507DA6" w:rsidRPr="00453FD0">
        <w:rPr>
          <w:rFonts w:eastAsiaTheme="minorEastAsia" w:cstheme="minorHAnsi"/>
          <w:szCs w:val="22"/>
        </w:rPr>
        <w:lastRenderedPageBreak/>
        <w:t>da će umjetna inteligencija odigrati ključnu ulogu u transformiranju poslovanja i društvenih procesa, pa učenike treba pripremiti i osposobiti za rad i njenu primjenu ili daljnje obrazovanje u tom području</w:t>
      </w:r>
      <w:r w:rsidR="66507DA6" w:rsidRPr="00B17521">
        <w:rPr>
          <w:rFonts w:eastAsiaTheme="minorEastAsia" w:cstheme="minorHAnsi"/>
          <w:szCs w:val="22"/>
        </w:rPr>
        <w:t xml:space="preserve">. </w:t>
      </w:r>
      <w:r w:rsidR="66507DA6" w:rsidRPr="00453FD0">
        <w:rPr>
          <w:rFonts w:eastAsiaTheme="minorEastAsia" w:cstheme="minorHAnsi"/>
          <w:szCs w:val="22"/>
        </w:rPr>
        <w:t>Tijekom strukturnog dijaloga RH je izrazila spremnost za suradnju i razmjenu iskustava, znanja i stručnjaka u predmetnom području.</w:t>
      </w:r>
      <w:r w:rsidRPr="00453FD0">
        <w:rPr>
          <w:rFonts w:cstheme="minorHAnsi"/>
          <w:szCs w:val="22"/>
        </w:rPr>
        <w:t xml:space="preserve"> </w:t>
      </w:r>
      <w:r w:rsidR="00532AED" w:rsidRPr="00453FD0">
        <w:rPr>
          <w:rFonts w:cstheme="minorHAnsi"/>
          <w:szCs w:val="22"/>
        </w:rPr>
        <w:t>Jednako tako, neophodno je da RH nastavi s započetim aktivnostima razvoja kurikuluma i digitalnog obrazovnog sadržaja te podrške primjeni novih digitalnih tehnologija u učenju i poučavanju</w:t>
      </w:r>
      <w:r w:rsidR="00E80EA2" w:rsidRPr="00453FD0">
        <w:rPr>
          <w:rFonts w:cstheme="minorHAnsi"/>
          <w:szCs w:val="22"/>
        </w:rPr>
        <w:t>.</w:t>
      </w:r>
    </w:p>
    <w:p w14:paraId="7DC70EA6" w14:textId="402AF46E" w:rsidR="005618CC" w:rsidRPr="00453FD0" w:rsidRDefault="125BA573" w:rsidP="007C6B7B">
      <w:pPr>
        <w:rPr>
          <w:rFonts w:eastAsiaTheme="minorEastAsia" w:cstheme="minorHAnsi"/>
          <w:color w:val="000000" w:themeColor="text1"/>
          <w:szCs w:val="22"/>
        </w:rPr>
      </w:pPr>
      <w:r w:rsidRPr="00453FD0">
        <w:rPr>
          <w:rFonts w:eastAsiaTheme="minorEastAsia" w:cstheme="minorHAnsi"/>
          <w:color w:val="000000" w:themeColor="text1"/>
          <w:szCs w:val="22"/>
        </w:rPr>
        <w:t>RH</w:t>
      </w:r>
      <w:r w:rsidR="478041FF" w:rsidRPr="00453FD0">
        <w:rPr>
          <w:rFonts w:eastAsiaTheme="minorEastAsia" w:cstheme="minorHAnsi"/>
          <w:color w:val="000000" w:themeColor="text1"/>
          <w:szCs w:val="22"/>
        </w:rPr>
        <w:t xml:space="preserve"> </w:t>
      </w:r>
      <w:r w:rsidR="0620780B" w:rsidRPr="00453FD0">
        <w:rPr>
          <w:rFonts w:eastAsiaTheme="minorEastAsia" w:cstheme="minorHAnsi"/>
          <w:color w:val="000000" w:themeColor="text1"/>
          <w:szCs w:val="22"/>
        </w:rPr>
        <w:t xml:space="preserve">je </w:t>
      </w:r>
      <w:r w:rsidRPr="00453FD0">
        <w:rPr>
          <w:rFonts w:eastAsiaTheme="minorEastAsia" w:cstheme="minorHAnsi"/>
          <w:color w:val="000000" w:themeColor="text1"/>
          <w:szCs w:val="22"/>
        </w:rPr>
        <w:t>značajno</w:t>
      </w:r>
      <w:r w:rsidR="00B505EB" w:rsidRPr="00453FD0">
        <w:rPr>
          <w:rFonts w:eastAsiaTheme="minorEastAsia" w:cstheme="minorHAnsi"/>
          <w:color w:val="000000" w:themeColor="text1"/>
          <w:szCs w:val="22"/>
        </w:rPr>
        <w:t xml:space="preserve"> </w:t>
      </w:r>
      <w:r w:rsidRPr="00453FD0">
        <w:rPr>
          <w:rFonts w:eastAsiaTheme="minorEastAsia" w:cstheme="minorHAnsi"/>
          <w:color w:val="000000" w:themeColor="text1"/>
          <w:szCs w:val="22"/>
        </w:rPr>
        <w:t xml:space="preserve">ojačala svoj </w:t>
      </w:r>
      <w:r w:rsidR="009B7C21" w:rsidRPr="00453FD0">
        <w:rPr>
          <w:rFonts w:eastAsiaTheme="minorEastAsia" w:cstheme="minorHAnsi"/>
          <w:color w:val="000000" w:themeColor="text1"/>
          <w:szCs w:val="22"/>
        </w:rPr>
        <w:t>zakonski okvir</w:t>
      </w:r>
      <w:r w:rsidRPr="00453FD0">
        <w:rPr>
          <w:rFonts w:eastAsiaTheme="minorEastAsia" w:cstheme="minorHAnsi"/>
          <w:color w:val="000000" w:themeColor="text1"/>
          <w:szCs w:val="22"/>
        </w:rPr>
        <w:t xml:space="preserve"> za sprječavanje, otkivanje i odvraćanje </w:t>
      </w:r>
      <w:r w:rsidR="4BB7FB7A" w:rsidRPr="00453FD0">
        <w:rPr>
          <w:rFonts w:eastAsiaTheme="minorEastAsia" w:cstheme="minorHAnsi"/>
          <w:color w:val="000000" w:themeColor="text1"/>
          <w:szCs w:val="22"/>
        </w:rPr>
        <w:t xml:space="preserve">od </w:t>
      </w:r>
      <w:r w:rsidRPr="00453FD0">
        <w:rPr>
          <w:rFonts w:eastAsiaTheme="minorEastAsia" w:cstheme="minorHAnsi"/>
          <w:color w:val="000000" w:themeColor="text1"/>
          <w:szCs w:val="22"/>
        </w:rPr>
        <w:t>kibernetičk</w:t>
      </w:r>
      <w:r w:rsidR="4BB7FB7A" w:rsidRPr="00453FD0">
        <w:rPr>
          <w:rFonts w:eastAsiaTheme="minorEastAsia" w:cstheme="minorHAnsi"/>
          <w:color w:val="000000" w:themeColor="text1"/>
          <w:szCs w:val="22"/>
        </w:rPr>
        <w:t>ih</w:t>
      </w:r>
      <w:r w:rsidRPr="00453FD0">
        <w:rPr>
          <w:rFonts w:eastAsiaTheme="minorEastAsia" w:cstheme="minorHAnsi"/>
          <w:color w:val="000000" w:themeColor="text1"/>
          <w:szCs w:val="22"/>
        </w:rPr>
        <w:t xml:space="preserve"> napad</w:t>
      </w:r>
      <w:r w:rsidR="4BB7FB7A" w:rsidRPr="00453FD0">
        <w:rPr>
          <w:rFonts w:eastAsiaTheme="minorEastAsia" w:cstheme="minorHAnsi"/>
          <w:color w:val="000000" w:themeColor="text1"/>
          <w:szCs w:val="22"/>
        </w:rPr>
        <w:t>a</w:t>
      </w:r>
      <w:r w:rsidR="3CCFC925" w:rsidRPr="00453FD0">
        <w:rPr>
          <w:rFonts w:eastAsiaTheme="minorEastAsia" w:cstheme="minorHAnsi"/>
          <w:color w:val="000000" w:themeColor="text1"/>
          <w:szCs w:val="22"/>
        </w:rPr>
        <w:t xml:space="preserve">, </w:t>
      </w:r>
      <w:r w:rsidRPr="00453FD0">
        <w:rPr>
          <w:rFonts w:eastAsiaTheme="minorEastAsia" w:cstheme="minorHAnsi"/>
          <w:color w:val="000000" w:themeColor="text1"/>
          <w:szCs w:val="22"/>
        </w:rPr>
        <w:t>posebice s aktualnim uvođenjem NIS2 direktiva</w:t>
      </w:r>
      <w:r w:rsidR="67534171" w:rsidRPr="00453FD0">
        <w:rPr>
          <w:rFonts w:eastAsiaTheme="minorEastAsia" w:cstheme="minorHAnsi"/>
          <w:color w:val="000000" w:themeColor="text1"/>
          <w:szCs w:val="22"/>
        </w:rPr>
        <w:t xml:space="preserve">. </w:t>
      </w:r>
      <w:r w:rsidR="001C77A8" w:rsidRPr="00453FD0">
        <w:rPr>
          <w:rFonts w:eastAsiaTheme="minorEastAsia" w:cstheme="minorHAnsi"/>
          <w:color w:val="000000" w:themeColor="text1"/>
          <w:szCs w:val="22"/>
        </w:rPr>
        <w:t>Istodobno</w:t>
      </w:r>
      <w:r w:rsidR="67534171" w:rsidRPr="00453FD0">
        <w:rPr>
          <w:rFonts w:eastAsiaTheme="minorEastAsia" w:cstheme="minorHAnsi"/>
          <w:color w:val="000000" w:themeColor="text1"/>
          <w:szCs w:val="22"/>
        </w:rPr>
        <w:t xml:space="preserve">, </w:t>
      </w:r>
      <w:r w:rsidRPr="00453FD0">
        <w:rPr>
          <w:rFonts w:eastAsiaTheme="minorEastAsia" w:cstheme="minorHAnsi"/>
          <w:color w:val="000000" w:themeColor="text1"/>
          <w:szCs w:val="22"/>
        </w:rPr>
        <w:t>nacionalni CS</w:t>
      </w:r>
      <w:r w:rsidR="00011A60" w:rsidRPr="00453FD0">
        <w:rPr>
          <w:rFonts w:eastAsiaTheme="minorEastAsia" w:cstheme="minorHAnsi"/>
          <w:color w:val="000000" w:themeColor="text1"/>
          <w:szCs w:val="22"/>
        </w:rPr>
        <w:t>I</w:t>
      </w:r>
      <w:r w:rsidRPr="00453FD0">
        <w:rPr>
          <w:rFonts w:eastAsiaTheme="minorEastAsia" w:cstheme="minorHAnsi"/>
          <w:color w:val="000000" w:themeColor="text1"/>
          <w:szCs w:val="22"/>
        </w:rPr>
        <w:t>RT</w:t>
      </w:r>
      <w:r w:rsidR="009B7C21" w:rsidRPr="00453FD0">
        <w:rPr>
          <w:rFonts w:eastAsiaTheme="minorEastAsia" w:cstheme="minorHAnsi"/>
          <w:color w:val="000000" w:themeColor="text1"/>
          <w:szCs w:val="22"/>
        </w:rPr>
        <w:t xml:space="preserve"> u okviru CARNET-a</w:t>
      </w:r>
      <w:r w:rsidRPr="00453FD0">
        <w:rPr>
          <w:rFonts w:eastAsiaTheme="minorEastAsia" w:cstheme="minorHAnsi"/>
          <w:color w:val="000000" w:themeColor="text1"/>
          <w:szCs w:val="22"/>
        </w:rPr>
        <w:t xml:space="preserve"> posebice </w:t>
      </w:r>
      <w:r w:rsidR="009B7C21" w:rsidRPr="00453FD0">
        <w:rPr>
          <w:rFonts w:eastAsiaTheme="minorEastAsia" w:cstheme="minorHAnsi"/>
          <w:color w:val="000000" w:themeColor="text1"/>
          <w:szCs w:val="22"/>
        </w:rPr>
        <w:t>j</w:t>
      </w:r>
      <w:r w:rsidRPr="00453FD0">
        <w:rPr>
          <w:rFonts w:eastAsiaTheme="minorEastAsia" w:cstheme="minorHAnsi"/>
          <w:color w:val="000000" w:themeColor="text1"/>
          <w:szCs w:val="22"/>
        </w:rPr>
        <w:t xml:space="preserve">e </w:t>
      </w:r>
      <w:r w:rsidR="416C52D6" w:rsidRPr="00453FD0">
        <w:rPr>
          <w:rFonts w:eastAsiaTheme="minorEastAsia" w:cstheme="minorHAnsi"/>
          <w:color w:val="000000" w:themeColor="text1"/>
          <w:szCs w:val="22"/>
        </w:rPr>
        <w:t>konce</w:t>
      </w:r>
      <w:r w:rsidR="55D4C815" w:rsidRPr="00453FD0">
        <w:rPr>
          <w:rFonts w:eastAsiaTheme="minorEastAsia" w:cstheme="minorHAnsi"/>
          <w:color w:val="000000" w:themeColor="text1"/>
          <w:szCs w:val="22"/>
        </w:rPr>
        <w:t>ntrira</w:t>
      </w:r>
      <w:r w:rsidR="009B7C21" w:rsidRPr="00453FD0">
        <w:rPr>
          <w:rFonts w:eastAsiaTheme="minorEastAsia" w:cstheme="minorHAnsi"/>
          <w:color w:val="000000" w:themeColor="text1"/>
          <w:szCs w:val="22"/>
        </w:rPr>
        <w:t xml:space="preserve">na </w:t>
      </w:r>
      <w:r w:rsidRPr="00453FD0">
        <w:rPr>
          <w:rFonts w:eastAsiaTheme="minorEastAsia" w:cstheme="minorHAnsi"/>
          <w:color w:val="000000" w:themeColor="text1"/>
          <w:szCs w:val="22"/>
        </w:rPr>
        <w:t>na jačanj</w:t>
      </w:r>
      <w:r w:rsidR="416C52D6" w:rsidRPr="00453FD0">
        <w:rPr>
          <w:rFonts w:eastAsiaTheme="minorEastAsia" w:cstheme="minorHAnsi"/>
          <w:color w:val="000000" w:themeColor="text1"/>
          <w:szCs w:val="22"/>
        </w:rPr>
        <w:t>e</w:t>
      </w:r>
      <w:r w:rsidRPr="00453FD0">
        <w:rPr>
          <w:rFonts w:eastAsiaTheme="minorEastAsia" w:cstheme="minorHAnsi"/>
          <w:color w:val="000000" w:themeColor="text1"/>
          <w:szCs w:val="22"/>
        </w:rPr>
        <w:t xml:space="preserve"> proces</w:t>
      </w:r>
      <w:r w:rsidR="3CCFC925" w:rsidRPr="00453FD0">
        <w:rPr>
          <w:rFonts w:eastAsiaTheme="minorEastAsia" w:cstheme="minorHAnsi"/>
          <w:color w:val="000000" w:themeColor="text1"/>
          <w:szCs w:val="22"/>
        </w:rPr>
        <w:t>a</w:t>
      </w:r>
      <w:r w:rsidRPr="00453FD0">
        <w:rPr>
          <w:rFonts w:eastAsiaTheme="minorEastAsia" w:cstheme="minorHAnsi"/>
          <w:color w:val="000000" w:themeColor="text1"/>
          <w:szCs w:val="22"/>
        </w:rPr>
        <w:t xml:space="preserve"> kibernetičke sigurnosti </w:t>
      </w:r>
      <w:r w:rsidR="002E7892" w:rsidRPr="00453FD0">
        <w:rPr>
          <w:rFonts w:eastAsiaTheme="minorEastAsia" w:cstheme="minorHAnsi"/>
          <w:color w:val="000000" w:themeColor="text1"/>
          <w:szCs w:val="22"/>
        </w:rPr>
        <w:t>kod</w:t>
      </w:r>
      <w:r w:rsidRPr="00453FD0">
        <w:rPr>
          <w:rFonts w:eastAsiaTheme="minorEastAsia" w:cstheme="minorHAnsi"/>
          <w:color w:val="000000" w:themeColor="text1"/>
          <w:szCs w:val="22"/>
        </w:rPr>
        <w:t xml:space="preserve"> javnih i privatnih organizacija  obrazovnog i akademskog sustava </w:t>
      </w:r>
      <w:r w:rsidR="7F756286" w:rsidRPr="00453FD0">
        <w:rPr>
          <w:rFonts w:eastAsiaTheme="minorEastAsia" w:cstheme="minorHAnsi"/>
          <w:color w:val="000000" w:themeColor="text1"/>
          <w:szCs w:val="22"/>
        </w:rPr>
        <w:t>te</w:t>
      </w:r>
      <w:r w:rsidRPr="00453FD0">
        <w:rPr>
          <w:rFonts w:eastAsiaTheme="minorEastAsia" w:cstheme="minorHAnsi"/>
          <w:color w:val="000000" w:themeColor="text1"/>
          <w:szCs w:val="22"/>
        </w:rPr>
        <w:t xml:space="preserve"> </w:t>
      </w:r>
      <w:r w:rsidR="00660113" w:rsidRPr="00453FD0">
        <w:rPr>
          <w:rFonts w:eastAsiaTheme="minorEastAsia" w:cstheme="minorHAnsi"/>
          <w:color w:val="000000" w:themeColor="text1"/>
          <w:szCs w:val="22"/>
        </w:rPr>
        <w:t>podizanjem</w:t>
      </w:r>
      <w:r w:rsidRPr="00453FD0">
        <w:rPr>
          <w:rFonts w:eastAsiaTheme="minorEastAsia" w:cstheme="minorHAnsi"/>
          <w:color w:val="000000" w:themeColor="text1"/>
          <w:szCs w:val="22"/>
        </w:rPr>
        <w:t xml:space="preserve"> barem osnovn</w:t>
      </w:r>
      <w:r w:rsidR="41A8ED15" w:rsidRPr="00453FD0">
        <w:rPr>
          <w:rFonts w:eastAsiaTheme="minorEastAsia" w:cstheme="minorHAnsi"/>
          <w:color w:val="000000" w:themeColor="text1"/>
          <w:szCs w:val="22"/>
        </w:rPr>
        <w:t>ih</w:t>
      </w:r>
      <w:r w:rsidRPr="00453FD0">
        <w:rPr>
          <w:rFonts w:eastAsiaTheme="minorEastAsia" w:cstheme="minorHAnsi"/>
          <w:color w:val="000000" w:themeColor="text1"/>
          <w:szCs w:val="22"/>
        </w:rPr>
        <w:t xml:space="preserve"> razin</w:t>
      </w:r>
      <w:r w:rsidR="4AB18377" w:rsidRPr="00453FD0">
        <w:rPr>
          <w:rFonts w:eastAsiaTheme="minorEastAsia" w:cstheme="minorHAnsi"/>
          <w:color w:val="000000" w:themeColor="text1"/>
          <w:szCs w:val="22"/>
        </w:rPr>
        <w:t>a</w:t>
      </w:r>
      <w:r w:rsidRPr="00453FD0">
        <w:rPr>
          <w:rFonts w:eastAsiaTheme="minorEastAsia" w:cstheme="minorHAnsi"/>
          <w:color w:val="000000" w:themeColor="text1"/>
          <w:szCs w:val="22"/>
        </w:rPr>
        <w:t xml:space="preserve"> kibernetičke sigurnosti </w:t>
      </w:r>
      <w:r w:rsidR="6AC01662" w:rsidRPr="00453FD0">
        <w:rPr>
          <w:rFonts w:eastAsiaTheme="minorEastAsia" w:cstheme="minorHAnsi"/>
          <w:color w:val="000000" w:themeColor="text1"/>
          <w:szCs w:val="22"/>
        </w:rPr>
        <w:t>što je</w:t>
      </w:r>
      <w:r w:rsidRPr="00453FD0">
        <w:rPr>
          <w:rFonts w:eastAsiaTheme="minorEastAsia" w:cstheme="minorHAnsi"/>
          <w:color w:val="000000" w:themeColor="text1"/>
          <w:szCs w:val="22"/>
        </w:rPr>
        <w:t xml:space="preserve"> ujedno </w:t>
      </w:r>
      <w:r w:rsidR="0180E06C" w:rsidRPr="00453FD0">
        <w:rPr>
          <w:rFonts w:eastAsiaTheme="minorEastAsia" w:cstheme="minorHAnsi"/>
          <w:color w:val="000000" w:themeColor="text1"/>
          <w:szCs w:val="22"/>
        </w:rPr>
        <w:t>i</w:t>
      </w:r>
      <w:r w:rsidRPr="00453FD0">
        <w:rPr>
          <w:rFonts w:eastAsiaTheme="minorEastAsia" w:cstheme="minorHAnsi"/>
          <w:color w:val="000000" w:themeColor="text1"/>
          <w:szCs w:val="22"/>
        </w:rPr>
        <w:t xml:space="preserve"> jedan od postavljenih općih ciljeva u  Odluci o digitalnom desetljeću.</w:t>
      </w:r>
    </w:p>
    <w:p w14:paraId="16D3D64B" w14:textId="7E8F069B" w:rsidR="00CE4498" w:rsidRPr="00453FD0" w:rsidRDefault="7E02F46C" w:rsidP="007C6B7B">
      <w:pPr>
        <w:spacing w:before="0" w:after="160" w:line="259" w:lineRule="auto"/>
        <w:rPr>
          <w:rFonts w:eastAsiaTheme="minorEastAsia" w:cstheme="minorHAnsi"/>
          <w:szCs w:val="22"/>
        </w:rPr>
      </w:pPr>
      <w:r w:rsidRPr="00453FD0">
        <w:rPr>
          <w:rFonts w:eastAsiaTheme="minorEastAsia" w:cstheme="minorHAnsi"/>
          <w:szCs w:val="22"/>
        </w:rPr>
        <w:t xml:space="preserve">Ostale ključne slabosti Hrvatske u području </w:t>
      </w:r>
      <w:r w:rsidR="05AB9FAB" w:rsidRPr="00453FD0">
        <w:rPr>
          <w:rFonts w:eastAsiaTheme="minorEastAsia" w:cstheme="minorHAnsi"/>
          <w:szCs w:val="22"/>
        </w:rPr>
        <w:t xml:space="preserve">obrazovanja </w:t>
      </w:r>
      <w:r w:rsidRPr="00453FD0">
        <w:rPr>
          <w:rFonts w:eastAsiaTheme="minorEastAsia" w:cstheme="minorHAnsi"/>
          <w:szCs w:val="22"/>
        </w:rPr>
        <w:t>uključuj</w:t>
      </w:r>
      <w:r w:rsidR="05AB9FAB" w:rsidRPr="00453FD0">
        <w:rPr>
          <w:rFonts w:eastAsiaTheme="minorEastAsia" w:cstheme="minorHAnsi"/>
          <w:szCs w:val="22"/>
        </w:rPr>
        <w:t xml:space="preserve">e i </w:t>
      </w:r>
      <w:r w:rsidRPr="00453FD0">
        <w:rPr>
          <w:rFonts w:eastAsiaTheme="minorEastAsia" w:cstheme="minorHAnsi"/>
          <w:szCs w:val="22"/>
        </w:rPr>
        <w:t>nedostatak osnovnoškolskih i srednjoškolskih nastavnik</w:t>
      </w:r>
      <w:r w:rsidR="1604D73F" w:rsidRPr="00453FD0">
        <w:rPr>
          <w:rFonts w:eastAsiaTheme="minorEastAsia" w:cstheme="minorHAnsi"/>
          <w:szCs w:val="22"/>
        </w:rPr>
        <w:t>a</w:t>
      </w:r>
      <w:r w:rsidRPr="00453FD0">
        <w:rPr>
          <w:rFonts w:eastAsiaTheme="minorEastAsia" w:cstheme="minorHAnsi"/>
          <w:szCs w:val="22"/>
        </w:rPr>
        <w:t xml:space="preserve"> iz STEM područja (prvenstveno matematika, fizika, informatika) koji zbog niskih plaća u školama odlaze iz obrazovnog sektora</w:t>
      </w:r>
      <w:r w:rsidR="00660113" w:rsidRPr="00453FD0">
        <w:rPr>
          <w:rFonts w:eastAsiaTheme="minorEastAsia" w:cstheme="minorHAnsi"/>
          <w:szCs w:val="22"/>
        </w:rPr>
        <w:t>, odnosno izostaje njihov interes za ulazak u isti.</w:t>
      </w:r>
    </w:p>
    <w:p w14:paraId="25E00E32" w14:textId="4AF000EB" w:rsidR="00AE10D1" w:rsidRPr="00453FD0" w:rsidRDefault="00AE10D1" w:rsidP="007C6B7B">
      <w:pPr>
        <w:spacing w:before="0" w:after="160" w:line="259" w:lineRule="auto"/>
        <w:rPr>
          <w:rFonts w:eastAsiaTheme="minorEastAsia" w:cstheme="minorHAnsi"/>
          <w:szCs w:val="22"/>
        </w:rPr>
      </w:pPr>
      <w:r w:rsidRPr="00453FD0">
        <w:rPr>
          <w:rFonts w:cstheme="minorHAnsi"/>
          <w:szCs w:val="22"/>
        </w:rPr>
        <w:t xml:space="preserve">Nastavni, obrazovni djelatnici, i zaposlenici institucija u javnom sektoru </w:t>
      </w:r>
      <w:r w:rsidR="00470E60" w:rsidRPr="00453FD0">
        <w:rPr>
          <w:rFonts w:cstheme="minorHAnsi"/>
          <w:szCs w:val="22"/>
        </w:rPr>
        <w:t xml:space="preserve">odgoja i </w:t>
      </w:r>
      <w:r w:rsidRPr="00453FD0">
        <w:rPr>
          <w:rFonts w:cstheme="minorHAnsi"/>
          <w:szCs w:val="22"/>
        </w:rPr>
        <w:t>obrazovanja koji skrb</w:t>
      </w:r>
      <w:r w:rsidR="00620F47" w:rsidRPr="00453FD0">
        <w:rPr>
          <w:rFonts w:cstheme="minorHAnsi"/>
          <w:szCs w:val="22"/>
        </w:rPr>
        <w:t>e</w:t>
      </w:r>
      <w:r w:rsidRPr="00453FD0">
        <w:rPr>
          <w:rFonts w:cstheme="minorHAnsi"/>
          <w:szCs w:val="22"/>
        </w:rPr>
        <w:t xml:space="preserve"> i brin</w:t>
      </w:r>
      <w:r w:rsidR="00620F47" w:rsidRPr="00453FD0">
        <w:rPr>
          <w:rFonts w:cstheme="minorHAnsi"/>
          <w:szCs w:val="22"/>
        </w:rPr>
        <w:t>u</w:t>
      </w:r>
      <w:r w:rsidRPr="00453FD0">
        <w:rPr>
          <w:rFonts w:cstheme="minorHAnsi"/>
          <w:szCs w:val="22"/>
        </w:rPr>
        <w:t xml:space="preserve"> o </w:t>
      </w:r>
      <w:r w:rsidR="008C3A45" w:rsidRPr="00453FD0">
        <w:rPr>
          <w:rFonts w:cstheme="minorHAnsi"/>
          <w:szCs w:val="22"/>
        </w:rPr>
        <w:t>razvoju</w:t>
      </w:r>
      <w:r w:rsidRPr="00453FD0">
        <w:rPr>
          <w:rFonts w:cstheme="minorHAnsi"/>
          <w:szCs w:val="22"/>
        </w:rPr>
        <w:t xml:space="preserve">  </w:t>
      </w:r>
      <w:r w:rsidR="008C3A45" w:rsidRPr="00453FD0">
        <w:rPr>
          <w:rFonts w:cstheme="minorHAnsi"/>
          <w:szCs w:val="22"/>
        </w:rPr>
        <w:t>cijele</w:t>
      </w:r>
      <w:r w:rsidRPr="00453FD0">
        <w:rPr>
          <w:rFonts w:cstheme="minorHAnsi"/>
          <w:szCs w:val="22"/>
        </w:rPr>
        <w:t xml:space="preserve"> vertikal</w:t>
      </w:r>
      <w:r w:rsidR="008C3A45" w:rsidRPr="00453FD0">
        <w:rPr>
          <w:rFonts w:cstheme="minorHAnsi"/>
          <w:szCs w:val="22"/>
        </w:rPr>
        <w:t>e</w:t>
      </w:r>
      <w:r w:rsidRPr="00453FD0">
        <w:rPr>
          <w:rFonts w:cstheme="minorHAnsi"/>
          <w:szCs w:val="22"/>
        </w:rPr>
        <w:t xml:space="preserve"> </w:t>
      </w:r>
      <w:r w:rsidR="006D3FD7" w:rsidRPr="00453FD0">
        <w:rPr>
          <w:rFonts w:cstheme="minorHAnsi"/>
          <w:szCs w:val="22"/>
        </w:rPr>
        <w:t xml:space="preserve">obrazovnog sustava </w:t>
      </w:r>
      <w:r w:rsidRPr="00453FD0">
        <w:rPr>
          <w:rFonts w:cstheme="minorHAnsi"/>
          <w:szCs w:val="22"/>
        </w:rPr>
        <w:t xml:space="preserve">kao i </w:t>
      </w:r>
      <w:r w:rsidR="00470E60" w:rsidRPr="00453FD0">
        <w:rPr>
          <w:rFonts w:cstheme="minorHAnsi"/>
          <w:szCs w:val="22"/>
        </w:rPr>
        <w:t xml:space="preserve">neformalnog dijela </w:t>
      </w:r>
      <w:r w:rsidRPr="00453FD0">
        <w:rPr>
          <w:rFonts w:cstheme="minorHAnsi"/>
          <w:szCs w:val="22"/>
        </w:rPr>
        <w:t xml:space="preserve">ključni </w:t>
      </w:r>
      <w:r w:rsidR="00620F47" w:rsidRPr="00453FD0">
        <w:rPr>
          <w:rFonts w:cstheme="minorHAnsi"/>
          <w:szCs w:val="22"/>
        </w:rPr>
        <w:t>su</w:t>
      </w:r>
      <w:r w:rsidRPr="00453FD0">
        <w:rPr>
          <w:rFonts w:cstheme="minorHAnsi"/>
          <w:szCs w:val="22"/>
        </w:rPr>
        <w:t xml:space="preserve"> </w:t>
      </w:r>
      <w:r w:rsidR="00A623F0" w:rsidRPr="00453FD0">
        <w:rPr>
          <w:rFonts w:cstheme="minorHAnsi"/>
          <w:szCs w:val="22"/>
        </w:rPr>
        <w:t>za osiguranje</w:t>
      </w:r>
      <w:r w:rsidRPr="00453FD0">
        <w:rPr>
          <w:rFonts w:cstheme="minorHAnsi"/>
          <w:szCs w:val="22"/>
        </w:rPr>
        <w:t xml:space="preserve"> preduvjeta u okviru planiranih projekcija dig</w:t>
      </w:r>
      <w:r w:rsidR="008C3A45" w:rsidRPr="00453FD0">
        <w:rPr>
          <w:rFonts w:cstheme="minorHAnsi"/>
          <w:szCs w:val="22"/>
        </w:rPr>
        <w:t>italnog</w:t>
      </w:r>
      <w:r w:rsidRPr="00453FD0">
        <w:rPr>
          <w:rFonts w:cstheme="minorHAnsi"/>
          <w:szCs w:val="22"/>
        </w:rPr>
        <w:t xml:space="preserve"> cilja br.1. a onda kroz cijelu vertikalu odgojno obrazovnog sustava </w:t>
      </w:r>
      <w:r w:rsidR="00A623F0" w:rsidRPr="00453FD0">
        <w:rPr>
          <w:rFonts w:cstheme="minorHAnsi"/>
          <w:szCs w:val="22"/>
        </w:rPr>
        <w:t>kao i</w:t>
      </w:r>
      <w:r w:rsidRPr="00453FD0">
        <w:rPr>
          <w:rFonts w:cstheme="minorHAnsi"/>
          <w:szCs w:val="22"/>
        </w:rPr>
        <w:t xml:space="preserve"> za potrebe ostvarenja dig</w:t>
      </w:r>
      <w:r w:rsidR="009E16D2" w:rsidRPr="00453FD0">
        <w:rPr>
          <w:rFonts w:cstheme="minorHAnsi"/>
          <w:szCs w:val="22"/>
        </w:rPr>
        <w:t xml:space="preserve">italnog </w:t>
      </w:r>
      <w:r w:rsidRPr="00453FD0">
        <w:rPr>
          <w:rFonts w:cstheme="minorHAnsi"/>
          <w:szCs w:val="22"/>
        </w:rPr>
        <w:t xml:space="preserve">cilj br.2. S tim u vezi poduzimaju se aktivnosti kroz nedavno osnovanu Nacionalnu izvršnu agenciju za izobrazbu nastavnika, kao i planove za savjetodavno središte za primjenu tehnologije, čiji </w:t>
      </w:r>
      <w:r w:rsidR="00A623F0" w:rsidRPr="00453FD0">
        <w:rPr>
          <w:rFonts w:cstheme="minorHAnsi"/>
          <w:szCs w:val="22"/>
        </w:rPr>
        <w:t>je</w:t>
      </w:r>
      <w:r w:rsidRPr="00453FD0">
        <w:rPr>
          <w:rFonts w:cstheme="minorHAnsi"/>
          <w:szCs w:val="22"/>
        </w:rPr>
        <w:t xml:space="preserve"> cilj pružanje potpore po mjeri ustanova i nastavnika digitalne pedagogije. Provedba digitalizacije i </w:t>
      </w:r>
      <w:r w:rsidR="009E16D2" w:rsidRPr="00453FD0">
        <w:rPr>
          <w:rFonts w:cstheme="minorHAnsi"/>
          <w:szCs w:val="22"/>
        </w:rPr>
        <w:t>modernizacije</w:t>
      </w:r>
      <w:r w:rsidR="00A623F0" w:rsidRPr="00453FD0">
        <w:rPr>
          <w:rFonts w:cstheme="minorHAnsi"/>
          <w:szCs w:val="22"/>
        </w:rPr>
        <w:t xml:space="preserve"> u sustavu visokog obrazovanja</w:t>
      </w:r>
      <w:r w:rsidRPr="00453FD0">
        <w:rPr>
          <w:rFonts w:cstheme="minorHAnsi"/>
          <w:szCs w:val="22"/>
        </w:rPr>
        <w:t xml:space="preserve"> (VO) i podrazumijeva povećanje dostupnosti, kvalitete i relevantnosti visokog obrazovanja </w:t>
      </w:r>
      <w:r w:rsidR="69B58D4E" w:rsidRPr="00453FD0">
        <w:rPr>
          <w:rFonts w:cstheme="minorHAnsi"/>
          <w:szCs w:val="22"/>
        </w:rPr>
        <w:t xml:space="preserve">te </w:t>
      </w:r>
      <w:r w:rsidRPr="00453FD0">
        <w:rPr>
          <w:rFonts w:cstheme="minorHAnsi"/>
          <w:szCs w:val="22"/>
        </w:rPr>
        <w:t xml:space="preserve">ostvariti cilj povećanja udjela osoba s kvalifikacijom visokog obrazovanja </w:t>
      </w:r>
      <w:r w:rsidR="3EC693C0" w:rsidRPr="00453FD0">
        <w:rPr>
          <w:rFonts w:cstheme="minorHAnsi"/>
          <w:szCs w:val="22"/>
        </w:rPr>
        <w:t>i</w:t>
      </w:r>
      <w:r w:rsidRPr="00453FD0">
        <w:rPr>
          <w:rFonts w:cstheme="minorHAnsi"/>
          <w:szCs w:val="22"/>
        </w:rPr>
        <w:t xml:space="preserve"> njihovu bolju </w:t>
      </w:r>
      <w:r w:rsidR="003E71F1" w:rsidRPr="00453FD0">
        <w:rPr>
          <w:rFonts w:cstheme="minorHAnsi"/>
          <w:szCs w:val="22"/>
        </w:rPr>
        <w:t>zapošljivost</w:t>
      </w:r>
      <w:r w:rsidR="000B5AB3" w:rsidRPr="00453FD0">
        <w:rPr>
          <w:rFonts w:cstheme="minorHAnsi"/>
          <w:szCs w:val="22"/>
        </w:rPr>
        <w:t xml:space="preserve">, kao i </w:t>
      </w:r>
      <w:r w:rsidR="003E71F1" w:rsidRPr="00453FD0">
        <w:rPr>
          <w:rFonts w:cstheme="minorHAnsi"/>
          <w:szCs w:val="22"/>
        </w:rPr>
        <w:t>os</w:t>
      </w:r>
      <w:r w:rsidR="3A85D168" w:rsidRPr="00453FD0">
        <w:rPr>
          <w:rFonts w:cstheme="minorHAnsi"/>
          <w:szCs w:val="22"/>
        </w:rPr>
        <w:t>pos</w:t>
      </w:r>
      <w:r w:rsidR="003E71F1" w:rsidRPr="00453FD0">
        <w:rPr>
          <w:rFonts w:cstheme="minorHAnsi"/>
          <w:szCs w:val="22"/>
        </w:rPr>
        <w:t>obljivanje</w:t>
      </w:r>
      <w:r w:rsidR="000B5AB3" w:rsidRPr="00453FD0">
        <w:rPr>
          <w:rFonts w:cstheme="minorHAnsi"/>
          <w:szCs w:val="22"/>
        </w:rPr>
        <w:t xml:space="preserve">m i podizanjem kompetencija </w:t>
      </w:r>
      <w:r w:rsidRPr="00453FD0">
        <w:rPr>
          <w:rFonts w:cstheme="minorHAnsi"/>
          <w:szCs w:val="22"/>
        </w:rPr>
        <w:t xml:space="preserve"> visokoškolskih djelatnika</w:t>
      </w:r>
      <w:r w:rsidR="00D864AA" w:rsidRPr="00453FD0">
        <w:rPr>
          <w:rFonts w:cstheme="minorHAnsi"/>
          <w:szCs w:val="22"/>
        </w:rPr>
        <w:t xml:space="preserve"> za učenje i poučavanje u digitalnom okruženju.</w:t>
      </w:r>
    </w:p>
    <w:p w14:paraId="41EF555B" w14:textId="50F871E4" w:rsidR="00E44B45" w:rsidRPr="00453FD0" w:rsidRDefault="00267441" w:rsidP="007203C5">
      <w:pPr>
        <w:spacing w:before="0" w:after="160" w:line="259" w:lineRule="auto"/>
        <w:contextualSpacing/>
        <w:rPr>
          <w:rFonts w:cstheme="minorHAnsi"/>
          <w:szCs w:val="22"/>
        </w:rPr>
      </w:pPr>
      <w:r w:rsidRPr="00453FD0">
        <w:rPr>
          <w:rFonts w:eastAsiaTheme="minorEastAsia" w:cstheme="minorHAnsi"/>
          <w:szCs w:val="22"/>
        </w:rPr>
        <w:t xml:space="preserve">Prema ljestvici EU Code Weeka za 2023., Hrvatska je na 8. mjestu s 24 aktivnosti u sklopu Tjedna kodiranja. Nadalje, 2022. godine Hrvatska je bila među prvih 12 zemalja po broju EU tjedna kodiranja organizirane aktivnosti (1076) s više od 37 000 sudionika, s 50% sudjelovanja žena. </w:t>
      </w:r>
      <w:r w:rsidR="00E44B45" w:rsidRPr="00453FD0">
        <w:rPr>
          <w:rFonts w:cstheme="minorHAnsi"/>
          <w:szCs w:val="22"/>
        </w:rPr>
        <w:t>Od školske godine 2018./2019. donesen je novi Kurikulum za nastavni predmet Informatike za osnovne škole i gimnazije u Republici Hrvatskoj, prema kojem je predmet Informatika uveden od prvog razreda osnovne škole kao izborni predmet, dok je u 5. i 6. razredu osnovne škole Informatika obvezan predmet. Također, od školske godine 2019./2020. donesen je i Kurikulum međupredmetne teme Uporaba informacijske i komunikacijske tehnologije za osnovne i srednje škole.</w:t>
      </w:r>
    </w:p>
    <w:p w14:paraId="7FD7B41A" w14:textId="3A5E3F0D" w:rsidR="00267441" w:rsidRPr="00453FD0" w:rsidRDefault="00267441" w:rsidP="007C6B7B">
      <w:pPr>
        <w:spacing w:before="0" w:after="160" w:line="259" w:lineRule="auto"/>
        <w:rPr>
          <w:rFonts w:eastAsiaTheme="minorEastAsia" w:cstheme="minorHAnsi"/>
          <w:szCs w:val="22"/>
        </w:rPr>
      </w:pPr>
    </w:p>
    <w:p w14:paraId="7EC59004" w14:textId="77777777" w:rsidR="003E71F1" w:rsidRPr="00453FD0" w:rsidRDefault="003E71F1" w:rsidP="007C6B7B">
      <w:pPr>
        <w:spacing w:before="0" w:after="160" w:line="259" w:lineRule="auto"/>
        <w:rPr>
          <w:rFonts w:cstheme="minorHAnsi"/>
          <w:szCs w:val="22"/>
        </w:rPr>
      </w:pPr>
      <w:r w:rsidRPr="00453FD0">
        <w:rPr>
          <w:rFonts w:cstheme="minorHAnsi"/>
          <w:szCs w:val="22"/>
        </w:rPr>
        <w:t>Očekuje se kako će u razdoblju do 2030. godine najviše rasti potreba za poslovnom pismenošću i vještinama u području IKT-a, kao najbrže rastućem sektoru u kojem već danas nedostaje veliki broj kvalificirane radne snage. EU, pa tako i Hrvatska, suočena je s hitnom potrebom prilagodbe novim izazovima procesa digitalizacije ne samo na tržištu rada, već i u obrazovanju, pri čemu je naglašeno kako treba provoditi različite ciljane aktivnosti u svrhu pobuđivanja interesa i uključivanja što većeg broja osoba, osobito žena, u ovo područje obrazovanja.  Nedovoljan broj IKT stručnjaka na tržištu rada s obzirom na potrebe i mogućnosti rasta kompanija djelomično je uzrokovan i nepostojanjem nacionalnog plana za internacionalizaciju, privlačenje i zadržavanje digitalnih profesionalaca i talenata.</w:t>
      </w:r>
    </w:p>
    <w:p w14:paraId="14A92D64" w14:textId="1ADA9780" w:rsidR="001E4CF5" w:rsidRPr="00453FD0" w:rsidRDefault="00BF09DD" w:rsidP="007C6B7B">
      <w:pPr>
        <w:spacing w:before="0" w:after="160" w:line="259" w:lineRule="auto"/>
        <w:rPr>
          <w:rFonts w:cstheme="minorHAnsi"/>
          <w:szCs w:val="22"/>
        </w:rPr>
      </w:pPr>
      <w:r w:rsidRPr="00453FD0">
        <w:rPr>
          <w:rFonts w:cstheme="minorHAnsi"/>
          <w:szCs w:val="22"/>
        </w:rPr>
        <w:lastRenderedPageBreak/>
        <w:t>Posljednjih godina povećao se broj žena u nestandardnim, digitaliziranim oblicima rada, a sve više žena sudjeluje u tzv. „gig ekonomiji“ (hrv: „ekonomija honorarnih poslova“), osobito žena s visokim obrazovanjem. Iako bi unaprjeđenje određenih tehnoloških procesa moglo olakšati zapošljavanje žena, potreba za općom digitalizacijom i automatizacijom tržišta rada mogla bi dodatno ugroziti poziciju žena ako se i u korištenju umjetne inteligencije ne primjeni načelo ravnopravnosti spolova i ljudskih prava</w:t>
      </w:r>
      <w:r w:rsidR="008E6AD8" w:rsidRPr="00453FD0">
        <w:rPr>
          <w:rFonts w:cstheme="minorHAnsi"/>
          <w:szCs w:val="22"/>
        </w:rPr>
        <w:t>,</w:t>
      </w:r>
      <w:r w:rsidRPr="00453FD0">
        <w:rPr>
          <w:rFonts w:cstheme="minorHAnsi"/>
          <w:szCs w:val="22"/>
        </w:rPr>
        <w:t xml:space="preserve"> i ne spriječi automatizam u upotrebi dosadašnjih algoritama, s dominantno muškim karakteristikama (npr. u procesu selekcije radne snage).</w:t>
      </w:r>
      <w:r w:rsidR="00DE4FBF" w:rsidRPr="00453FD0">
        <w:rPr>
          <w:rFonts w:cstheme="minorHAnsi"/>
          <w:szCs w:val="22"/>
        </w:rPr>
        <w:t xml:space="preserve"> Neke od prepreka većem sudjelovanju žena u IKT sektoru su: snažni rodni stereotipi i podjel</w:t>
      </w:r>
      <w:r w:rsidR="00285010" w:rsidRPr="00453FD0">
        <w:rPr>
          <w:rFonts w:cstheme="minorHAnsi"/>
          <w:szCs w:val="22"/>
        </w:rPr>
        <w:t>e</w:t>
      </w:r>
      <w:r w:rsidR="00DE4FBF" w:rsidRPr="00453FD0">
        <w:rPr>
          <w:rFonts w:cstheme="minorHAnsi"/>
          <w:szCs w:val="22"/>
        </w:rPr>
        <w:t>, nedostatak vidljivosti ženskih uzora u IKT-u i nedostatak razvijene mreže mentorica, a o čemu se raspravljalo i na okruglim stolovima održanim na ovu temu.</w:t>
      </w:r>
      <w:r w:rsidR="00667CF9" w:rsidRPr="00453FD0">
        <w:rPr>
          <w:rFonts w:cstheme="minorHAnsi"/>
          <w:szCs w:val="22"/>
        </w:rPr>
        <w:t xml:space="preserve"> </w:t>
      </w:r>
    </w:p>
    <w:p w14:paraId="03A0D1EA" w14:textId="77777777" w:rsidR="00370902" w:rsidRPr="00453FD0" w:rsidRDefault="00370902" w:rsidP="00A63183">
      <w:pPr>
        <w:pStyle w:val="Heading1"/>
        <w:jc w:val="both"/>
        <w:rPr>
          <w:rFonts w:asciiTheme="minorHAnsi" w:hAnsiTheme="minorHAnsi" w:cstheme="minorHAnsi"/>
          <w:sz w:val="22"/>
          <w:szCs w:val="22"/>
          <w:lang w:val="hr-HR"/>
        </w:rPr>
        <w:sectPr w:rsidR="00370902" w:rsidRPr="00453FD0" w:rsidSect="00B13BE3">
          <w:footerReference w:type="default" r:id="rId15"/>
          <w:footerReference w:type="first" r:id="rId16"/>
          <w:type w:val="continuous"/>
          <w:pgSz w:w="12240" w:h="15840"/>
          <w:pgMar w:top="1440" w:right="1440" w:bottom="1440" w:left="1440" w:header="708" w:footer="708" w:gutter="0"/>
          <w:pgNumType w:start="0"/>
          <w:cols w:space="708"/>
          <w:titlePg/>
          <w:docGrid w:linePitch="360"/>
        </w:sectPr>
      </w:pPr>
    </w:p>
    <w:p w14:paraId="3303DAEF" w14:textId="63C0627D" w:rsidR="00A575F0" w:rsidRPr="00B17521" w:rsidRDefault="00A96F7B" w:rsidP="004A4D7E">
      <w:pPr>
        <w:pStyle w:val="Heading1"/>
        <w:ind w:left="426"/>
        <w:rPr>
          <w:rFonts w:asciiTheme="minorHAnsi" w:hAnsiTheme="minorHAnsi" w:cstheme="minorHAnsi"/>
          <w:sz w:val="22"/>
          <w:szCs w:val="22"/>
          <w:lang w:val="hr-HR"/>
        </w:rPr>
      </w:pPr>
      <w:bookmarkStart w:id="3" w:name="_Toc159604967"/>
      <w:r w:rsidRPr="00B17521">
        <w:rPr>
          <w:rFonts w:asciiTheme="minorHAnsi" w:hAnsiTheme="minorHAnsi" w:cstheme="minorHAnsi"/>
          <w:sz w:val="22"/>
          <w:szCs w:val="22"/>
          <w:lang w:val="hr-HR"/>
        </w:rPr>
        <w:lastRenderedPageBreak/>
        <w:t>Nacionalne putanje i ciljne vrijednosti za doprinos digitalnim ciljevima EU-a</w:t>
      </w:r>
      <w:bookmarkEnd w:id="3"/>
    </w:p>
    <w:p w14:paraId="0F4D3165" w14:textId="6426E4C8" w:rsidR="00716EF7" w:rsidRPr="00453FD0" w:rsidRDefault="00A42801" w:rsidP="00A42801">
      <w:pPr>
        <w:rPr>
          <w:rFonts w:cstheme="minorHAnsi"/>
          <w:szCs w:val="22"/>
        </w:rPr>
      </w:pPr>
      <w:r w:rsidRPr="00453FD0">
        <w:rPr>
          <w:rFonts w:cstheme="minorHAnsi"/>
          <w:szCs w:val="22"/>
        </w:rPr>
        <w:t>Ovim poglavljem opisano je kako RH planira doprinijeti postizanju digitalnih ciljeva EU-a, a time i ciljevima Inicijative triju mora, koji su usklađeni s širom digitalnom politikom EU-a, navedenima u članku 4. Programa politike digitalnog desetljeća 2030.</w:t>
      </w:r>
      <w:r w:rsidR="00716EF7" w:rsidRPr="00453FD0">
        <w:rPr>
          <w:rFonts w:cstheme="minorHAnsi"/>
          <w:szCs w:val="22"/>
        </w:rPr>
        <w:t xml:space="preserve"> Odnosno, ovim poglavljem RH definira svoje nacionalne ciljne vrijednosti i nacionalne projicirane putanje koje doprinose svakom od digitalnih ciljeva do 2030. godine.</w:t>
      </w:r>
    </w:p>
    <w:p w14:paraId="1F6CACE9" w14:textId="7F0CFADD" w:rsidR="00716EF7" w:rsidRPr="00453FD0" w:rsidRDefault="00716EF7" w:rsidP="00716EF7">
      <w:pPr>
        <w:rPr>
          <w:rFonts w:cstheme="minorHAnsi"/>
          <w:szCs w:val="22"/>
        </w:rPr>
      </w:pPr>
      <w:r w:rsidRPr="00453FD0">
        <w:rPr>
          <w:rFonts w:cstheme="minorHAnsi"/>
          <w:szCs w:val="22"/>
        </w:rPr>
        <w:t xml:space="preserve">Ciljane vrijednosti uzimaju u obzir trenutno stanje i povijesne trendove pokazatelja, nacionalne kapacitete i resurse, komparativne prednosti te planirane politike i mjere za doprinos digitalnim ciljevima. </w:t>
      </w:r>
      <w:r w:rsidR="00D74591" w:rsidRPr="00453FD0">
        <w:rPr>
          <w:rFonts w:cstheme="minorHAnsi"/>
          <w:szCs w:val="22"/>
        </w:rPr>
        <w:t xml:space="preserve">Predmetne </w:t>
      </w:r>
      <w:r w:rsidRPr="00453FD0">
        <w:rPr>
          <w:rFonts w:cstheme="minorHAnsi"/>
          <w:szCs w:val="22"/>
        </w:rPr>
        <w:t>politik</w:t>
      </w:r>
      <w:r w:rsidR="00426548" w:rsidRPr="00453FD0">
        <w:rPr>
          <w:rFonts w:cstheme="minorHAnsi"/>
          <w:szCs w:val="22"/>
        </w:rPr>
        <w:t>e i</w:t>
      </w:r>
      <w:r w:rsidRPr="00453FD0">
        <w:rPr>
          <w:rFonts w:cstheme="minorHAnsi"/>
          <w:szCs w:val="22"/>
        </w:rPr>
        <w:t xml:space="preserve"> mjer</w:t>
      </w:r>
      <w:r w:rsidR="00426548" w:rsidRPr="00453FD0">
        <w:rPr>
          <w:rFonts w:cstheme="minorHAnsi"/>
          <w:szCs w:val="22"/>
        </w:rPr>
        <w:t>e</w:t>
      </w:r>
      <w:r w:rsidRPr="00453FD0">
        <w:rPr>
          <w:rFonts w:cstheme="minorHAnsi"/>
          <w:szCs w:val="22"/>
        </w:rPr>
        <w:t xml:space="preserve"> sadržane </w:t>
      </w:r>
      <w:r w:rsidR="00426548" w:rsidRPr="00453FD0">
        <w:rPr>
          <w:rFonts w:cstheme="minorHAnsi"/>
          <w:szCs w:val="22"/>
        </w:rPr>
        <w:t xml:space="preserve">su </w:t>
      </w:r>
      <w:r w:rsidRPr="00453FD0">
        <w:rPr>
          <w:rFonts w:cstheme="minorHAnsi"/>
          <w:szCs w:val="22"/>
        </w:rPr>
        <w:t xml:space="preserve">u Strategiji digitalne Hrvatske za razdoblje do 2032. godine, kao i </w:t>
      </w:r>
      <w:r w:rsidR="00426548" w:rsidRPr="00453FD0">
        <w:rPr>
          <w:rFonts w:cstheme="minorHAnsi"/>
          <w:szCs w:val="22"/>
        </w:rPr>
        <w:t xml:space="preserve">u </w:t>
      </w:r>
      <w:r w:rsidRPr="00453FD0">
        <w:rPr>
          <w:rFonts w:cstheme="minorHAnsi"/>
          <w:szCs w:val="22"/>
        </w:rPr>
        <w:t>ostalim mjerodavnim nacionalnim dokumentima i planovima (npr. Nacionalna razvojna strategija Republike Hrvatske 2030.). Ostvarenje nacionalnih putanja pratit će se kroz indikatore DESI izvješća ili drugog relevantno izvora podataka. Od 2023. godine EK prestaje s objavom DESI izvješća te će se relevantni indikatori pratiti p</w:t>
      </w:r>
      <w:r w:rsidR="00B15FCD" w:rsidRPr="00453FD0">
        <w:rPr>
          <w:rFonts w:cstheme="minorHAnsi"/>
          <w:szCs w:val="22"/>
        </w:rPr>
        <w:t>utem</w:t>
      </w:r>
      <w:r w:rsidRPr="00453FD0">
        <w:rPr>
          <w:rFonts w:cstheme="minorHAnsi"/>
          <w:szCs w:val="22"/>
        </w:rPr>
        <w:t xml:space="preserve"> novog godišnjeg izvješća o stanju provedbe Digitalnog desetljeća</w:t>
      </w:r>
      <w:r w:rsidR="31DE7410" w:rsidRPr="00453FD0">
        <w:rPr>
          <w:rFonts w:cstheme="minorHAnsi"/>
          <w:szCs w:val="22"/>
        </w:rPr>
        <w:t>.</w:t>
      </w:r>
    </w:p>
    <w:p w14:paraId="2732297B" w14:textId="77777777" w:rsidR="00716EF7" w:rsidRPr="00453FD0" w:rsidRDefault="00716EF7" w:rsidP="00716EF7">
      <w:pPr>
        <w:rPr>
          <w:rFonts w:cstheme="minorHAnsi"/>
          <w:szCs w:val="22"/>
        </w:rPr>
      </w:pPr>
      <w:r w:rsidRPr="00453FD0">
        <w:rPr>
          <w:rFonts w:cstheme="minorHAnsi"/>
          <w:szCs w:val="22"/>
        </w:rPr>
        <w:t>Metodološki pristup procjeni nacionalnog doprinosa u postizanju digitalnih ciljeva EU-a temelji se na izradi baznog modela koji je potom prilagođen sukladno planiranoj provedbi politika, mjera i aktivnosti koje utječu na digitalne ciljeve EU-a. Bazni model temelji se na linearnoj regresiji sukladno podacima DESI izvješća</w:t>
      </w:r>
      <w:r w:rsidRPr="00453FD0">
        <w:rPr>
          <w:rStyle w:val="FootnoteReference"/>
          <w:rFonts w:cstheme="minorHAnsi"/>
          <w:szCs w:val="22"/>
        </w:rPr>
        <w:footnoteReference w:id="3"/>
      </w:r>
      <w:r w:rsidRPr="00453FD0">
        <w:rPr>
          <w:rFonts w:cstheme="minorHAnsi"/>
          <w:szCs w:val="22"/>
        </w:rPr>
        <w:t xml:space="preserve"> i ostalih mjerodavnih izvora podataka za 2021. godinu, dok su kao ciljevi u 2030. godini postavljene vrijednosti kako bi se osiguralo postizanje postavljenih ciljeva EU-a. Podaci su potom verificirani i, prema potrebi,  prilagođeni sukladno planiranim politikama, mjerama i aktivnosti i dinamici njihove provedbe. </w:t>
      </w:r>
      <w:hyperlink w:anchor="_Dodatak_II._Metedologija" w:history="1">
        <w:r w:rsidRPr="00453FD0">
          <w:rPr>
            <w:rStyle w:val="Hyperlink"/>
            <w:rFonts w:cstheme="minorHAnsi"/>
            <w:szCs w:val="22"/>
          </w:rPr>
          <w:t>Dodatak II</w:t>
        </w:r>
      </w:hyperlink>
      <w:r w:rsidRPr="00453FD0">
        <w:rPr>
          <w:rFonts w:cstheme="minorHAnsi"/>
          <w:szCs w:val="22"/>
        </w:rPr>
        <w:t xml:space="preserve"> ovog dokumenta pojašnjuje metodologiju za definiranje ciljne vrijednosti za drugi digitalni cilj. Pritom je važno napomenuti kako će se svake 2 godine provoditi verifikacija postavljanih ciljnih vrijednosti. Tijekom izrade ovog dokumenta pojedine indikatore nije moguće odrediti početnu vrijednost ili procijeniti nacionalni doprinos postizanju ovog cilja. Međutim, vrijednost svih indikatora nastojat će se definirati do revizije ovog dokumenta 2025. godine.</w:t>
      </w:r>
    </w:p>
    <w:p w14:paraId="4A6E2E6C" w14:textId="77777777" w:rsidR="00716EF7" w:rsidRPr="00453FD0" w:rsidRDefault="00716EF7" w:rsidP="00716EF7">
      <w:pPr>
        <w:rPr>
          <w:rFonts w:cstheme="minorHAnsi"/>
          <w:szCs w:val="22"/>
        </w:rPr>
      </w:pPr>
      <w:r w:rsidRPr="00453FD0">
        <w:rPr>
          <w:rFonts w:cstheme="minorHAnsi"/>
          <w:szCs w:val="22"/>
        </w:rPr>
        <w:t xml:space="preserve">Vrijednosti nacionalnog doprinosa digitalnim ciljevima EU-a nalaze se u tablici niže, dok je u sljedećem poglavlju detaljan opis politika, mjera i aktivnosti kojima će se utjecati na postizanje ciljnih vrijednosti. </w:t>
      </w:r>
    </w:p>
    <w:tbl>
      <w:tblPr>
        <w:tblW w:w="1264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4172"/>
        <w:gridCol w:w="1625"/>
        <w:gridCol w:w="630"/>
        <w:gridCol w:w="630"/>
        <w:gridCol w:w="631"/>
        <w:gridCol w:w="630"/>
        <w:gridCol w:w="629"/>
        <w:gridCol w:w="629"/>
        <w:gridCol w:w="630"/>
        <w:gridCol w:w="630"/>
        <w:gridCol w:w="631"/>
        <w:gridCol w:w="605"/>
        <w:gridCol w:w="25"/>
      </w:tblGrid>
      <w:tr w:rsidR="00842DDE" w:rsidRPr="00453FD0" w14:paraId="78F00ED3" w14:textId="77777777" w:rsidTr="3AF339B7">
        <w:trPr>
          <w:gridAfter w:val="1"/>
          <w:wAfter w:w="25" w:type="dxa"/>
          <w:trHeight w:val="300"/>
        </w:trPr>
        <w:tc>
          <w:tcPr>
            <w:tcW w:w="547" w:type="dxa"/>
            <w:vMerge w:val="restart"/>
            <w:shd w:val="clear" w:color="auto" w:fill="auto"/>
            <w:vAlign w:val="center"/>
            <w:hideMark/>
          </w:tcPr>
          <w:p w14:paraId="7FF7BDCC" w14:textId="6726132A" w:rsidR="00842DDE" w:rsidRPr="00453FD0" w:rsidRDefault="00842DDE" w:rsidP="00826C6B">
            <w:pPr>
              <w:spacing w:before="0" w:after="0"/>
              <w:jc w:val="center"/>
              <w:textAlignment w:val="baseline"/>
              <w:rPr>
                <w:rFonts w:cstheme="minorHAnsi"/>
                <w:szCs w:val="22"/>
                <w:lang w:eastAsia="en-US"/>
              </w:rPr>
            </w:pPr>
            <w:r w:rsidRPr="00453FD0">
              <w:rPr>
                <w:rFonts w:cstheme="minorHAnsi"/>
                <w:szCs w:val="22"/>
                <w:lang w:eastAsia="en-US"/>
              </w:rPr>
              <w:t># </w:t>
            </w:r>
          </w:p>
        </w:tc>
        <w:tc>
          <w:tcPr>
            <w:tcW w:w="4172" w:type="dxa"/>
            <w:vMerge w:val="restart"/>
            <w:shd w:val="clear" w:color="auto" w:fill="auto"/>
            <w:vAlign w:val="center"/>
            <w:hideMark/>
          </w:tcPr>
          <w:p w14:paraId="5E392FC5" w14:textId="77777777" w:rsidR="00842DDE" w:rsidRPr="00453FD0" w:rsidRDefault="00842DDE" w:rsidP="00826C6B">
            <w:pPr>
              <w:spacing w:before="0" w:after="0"/>
              <w:jc w:val="center"/>
              <w:textAlignment w:val="baseline"/>
              <w:rPr>
                <w:rFonts w:cstheme="minorHAnsi"/>
                <w:szCs w:val="22"/>
                <w:lang w:eastAsia="en-US"/>
              </w:rPr>
            </w:pPr>
            <w:r w:rsidRPr="00453FD0">
              <w:rPr>
                <w:rFonts w:cstheme="minorHAnsi"/>
                <w:szCs w:val="22"/>
                <w:lang w:eastAsia="en-US"/>
              </w:rPr>
              <w:t>Digitalni cilj EU-a </w:t>
            </w:r>
          </w:p>
        </w:tc>
        <w:tc>
          <w:tcPr>
            <w:tcW w:w="1625" w:type="dxa"/>
            <w:vMerge w:val="restart"/>
            <w:shd w:val="clear" w:color="auto" w:fill="auto"/>
            <w:vAlign w:val="center"/>
            <w:hideMark/>
          </w:tcPr>
          <w:p w14:paraId="52EA91BA" w14:textId="77777777" w:rsidR="00842DDE" w:rsidRPr="00B17521" w:rsidRDefault="00842DDE" w:rsidP="00826C6B">
            <w:pPr>
              <w:spacing w:before="0" w:after="0"/>
              <w:jc w:val="center"/>
              <w:textAlignment w:val="baseline"/>
              <w:rPr>
                <w:rFonts w:cstheme="minorHAnsi"/>
                <w:szCs w:val="22"/>
                <w:lang w:eastAsia="en-US"/>
              </w:rPr>
            </w:pPr>
            <w:r w:rsidRPr="00453FD0">
              <w:rPr>
                <w:rFonts w:cstheme="minorHAnsi"/>
                <w:szCs w:val="22"/>
                <w:lang w:eastAsia="en-US"/>
              </w:rPr>
              <w:t>KPI </w:t>
            </w:r>
          </w:p>
        </w:tc>
        <w:tc>
          <w:tcPr>
            <w:tcW w:w="6275" w:type="dxa"/>
            <w:gridSpan w:val="10"/>
            <w:shd w:val="clear" w:color="auto" w:fill="auto"/>
            <w:vAlign w:val="center"/>
            <w:hideMark/>
          </w:tcPr>
          <w:p w14:paraId="44CD3443" w14:textId="77777777" w:rsidR="00842DDE" w:rsidRPr="00453FD0" w:rsidRDefault="00842DDE" w:rsidP="00826C6B">
            <w:pPr>
              <w:spacing w:before="0" w:after="0"/>
              <w:jc w:val="center"/>
              <w:textAlignment w:val="baseline"/>
              <w:rPr>
                <w:rFonts w:cstheme="minorHAnsi"/>
                <w:szCs w:val="22"/>
                <w:lang w:eastAsia="en-US"/>
              </w:rPr>
            </w:pPr>
            <w:r w:rsidRPr="00453FD0">
              <w:rPr>
                <w:rFonts w:cstheme="minorHAnsi"/>
                <w:szCs w:val="22"/>
                <w:lang w:eastAsia="en-US"/>
              </w:rPr>
              <w:t>Nacionalni doprinos digitalnim ciljevima EU-a</w:t>
            </w:r>
          </w:p>
        </w:tc>
      </w:tr>
      <w:tr w:rsidR="00842DDE" w:rsidRPr="00453FD0" w14:paraId="5B608D19" w14:textId="77777777" w:rsidTr="3AF339B7">
        <w:trPr>
          <w:trHeight w:val="300"/>
        </w:trPr>
        <w:tc>
          <w:tcPr>
            <w:tcW w:w="547" w:type="dxa"/>
            <w:vMerge/>
            <w:vAlign w:val="center"/>
            <w:hideMark/>
          </w:tcPr>
          <w:p w14:paraId="2C75AC64" w14:textId="5FEFAAEA" w:rsidR="00842DDE" w:rsidRPr="00453FD0" w:rsidRDefault="00842DDE" w:rsidP="00BE51BF">
            <w:pPr>
              <w:spacing w:before="0" w:after="0"/>
              <w:jc w:val="left"/>
              <w:rPr>
                <w:rFonts w:cstheme="minorHAnsi"/>
                <w:szCs w:val="22"/>
                <w:lang w:eastAsia="en-US"/>
              </w:rPr>
            </w:pPr>
          </w:p>
        </w:tc>
        <w:tc>
          <w:tcPr>
            <w:tcW w:w="4172" w:type="dxa"/>
            <w:vMerge/>
            <w:vAlign w:val="center"/>
            <w:hideMark/>
          </w:tcPr>
          <w:p w14:paraId="396335FF" w14:textId="77777777" w:rsidR="00842DDE" w:rsidRPr="00453FD0" w:rsidRDefault="00842DDE" w:rsidP="00BE51BF">
            <w:pPr>
              <w:spacing w:before="0" w:after="0"/>
              <w:jc w:val="left"/>
              <w:rPr>
                <w:rFonts w:cstheme="minorHAnsi"/>
                <w:szCs w:val="22"/>
                <w:lang w:eastAsia="en-US"/>
              </w:rPr>
            </w:pPr>
          </w:p>
        </w:tc>
        <w:tc>
          <w:tcPr>
            <w:tcW w:w="1625" w:type="dxa"/>
            <w:vMerge/>
            <w:vAlign w:val="center"/>
            <w:hideMark/>
          </w:tcPr>
          <w:p w14:paraId="2E1B3DEC" w14:textId="77777777" w:rsidR="00842DDE" w:rsidRPr="00B17521" w:rsidRDefault="00842DDE" w:rsidP="00BE51BF">
            <w:pPr>
              <w:spacing w:before="0" w:after="0"/>
              <w:jc w:val="left"/>
              <w:rPr>
                <w:rFonts w:cstheme="minorHAnsi"/>
                <w:szCs w:val="22"/>
                <w:lang w:eastAsia="en-US"/>
              </w:rPr>
            </w:pPr>
          </w:p>
        </w:tc>
        <w:tc>
          <w:tcPr>
            <w:tcW w:w="630" w:type="dxa"/>
            <w:shd w:val="clear" w:color="auto" w:fill="auto"/>
            <w:vAlign w:val="center"/>
            <w:hideMark/>
          </w:tcPr>
          <w:p w14:paraId="7F2EC82F" w14:textId="77777777"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2021</w:t>
            </w:r>
          </w:p>
        </w:tc>
        <w:tc>
          <w:tcPr>
            <w:tcW w:w="630" w:type="dxa"/>
            <w:shd w:val="clear" w:color="auto" w:fill="auto"/>
            <w:vAlign w:val="center"/>
          </w:tcPr>
          <w:p w14:paraId="662348BF" w14:textId="0FD79B3E"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2022</w:t>
            </w:r>
          </w:p>
        </w:tc>
        <w:tc>
          <w:tcPr>
            <w:tcW w:w="631" w:type="dxa"/>
            <w:shd w:val="clear" w:color="auto" w:fill="auto"/>
            <w:vAlign w:val="center"/>
          </w:tcPr>
          <w:p w14:paraId="72AAA232" w14:textId="16B9E5C9"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2023</w:t>
            </w:r>
          </w:p>
        </w:tc>
        <w:tc>
          <w:tcPr>
            <w:tcW w:w="630" w:type="dxa"/>
            <w:shd w:val="clear" w:color="auto" w:fill="auto"/>
            <w:vAlign w:val="center"/>
          </w:tcPr>
          <w:p w14:paraId="171D5E10" w14:textId="74B110C1"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2024</w:t>
            </w:r>
          </w:p>
        </w:tc>
        <w:tc>
          <w:tcPr>
            <w:tcW w:w="629" w:type="dxa"/>
            <w:shd w:val="clear" w:color="auto" w:fill="auto"/>
            <w:vAlign w:val="center"/>
          </w:tcPr>
          <w:p w14:paraId="5CAE5611" w14:textId="47DCB9EB"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2025</w:t>
            </w:r>
          </w:p>
        </w:tc>
        <w:tc>
          <w:tcPr>
            <w:tcW w:w="629" w:type="dxa"/>
            <w:shd w:val="clear" w:color="auto" w:fill="auto"/>
            <w:vAlign w:val="center"/>
          </w:tcPr>
          <w:p w14:paraId="2728A43E" w14:textId="79D5454F"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2026</w:t>
            </w:r>
          </w:p>
        </w:tc>
        <w:tc>
          <w:tcPr>
            <w:tcW w:w="630" w:type="dxa"/>
            <w:shd w:val="clear" w:color="auto" w:fill="auto"/>
            <w:vAlign w:val="center"/>
          </w:tcPr>
          <w:p w14:paraId="5D319EBC" w14:textId="05D0D8D8"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2027</w:t>
            </w:r>
          </w:p>
        </w:tc>
        <w:tc>
          <w:tcPr>
            <w:tcW w:w="630" w:type="dxa"/>
            <w:shd w:val="clear" w:color="auto" w:fill="auto"/>
            <w:vAlign w:val="center"/>
          </w:tcPr>
          <w:p w14:paraId="53A385B0" w14:textId="381B94BC"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2028</w:t>
            </w:r>
          </w:p>
        </w:tc>
        <w:tc>
          <w:tcPr>
            <w:tcW w:w="631" w:type="dxa"/>
            <w:shd w:val="clear" w:color="auto" w:fill="auto"/>
            <w:vAlign w:val="center"/>
          </w:tcPr>
          <w:p w14:paraId="434C8049" w14:textId="1525C7F7"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2029</w:t>
            </w:r>
          </w:p>
        </w:tc>
        <w:tc>
          <w:tcPr>
            <w:tcW w:w="630" w:type="dxa"/>
            <w:gridSpan w:val="2"/>
            <w:shd w:val="clear" w:color="auto" w:fill="auto"/>
            <w:vAlign w:val="center"/>
          </w:tcPr>
          <w:p w14:paraId="68E25811" w14:textId="65751623" w:rsidR="00842DDE" w:rsidRPr="00453FD0" w:rsidRDefault="00842DDE" w:rsidP="00BE51BF">
            <w:pPr>
              <w:spacing w:before="0" w:after="0"/>
              <w:jc w:val="center"/>
              <w:textAlignment w:val="baseline"/>
              <w:rPr>
                <w:rFonts w:cstheme="minorHAnsi"/>
                <w:szCs w:val="22"/>
                <w:lang w:eastAsia="en-US"/>
              </w:rPr>
            </w:pPr>
            <w:r w:rsidRPr="00453FD0">
              <w:rPr>
                <w:rFonts w:cstheme="minorHAnsi"/>
                <w:szCs w:val="22"/>
                <w:lang w:eastAsia="en-US"/>
              </w:rPr>
              <w:t>2030</w:t>
            </w:r>
          </w:p>
        </w:tc>
      </w:tr>
      <w:tr w:rsidR="00E75FB2" w:rsidRPr="00453FD0" w14:paraId="725F0A6A" w14:textId="77777777" w:rsidTr="3AF339B7">
        <w:trPr>
          <w:trHeight w:val="300"/>
        </w:trPr>
        <w:tc>
          <w:tcPr>
            <w:tcW w:w="547" w:type="dxa"/>
            <w:shd w:val="clear" w:color="auto" w:fill="E2EFD9" w:themeFill="accent6" w:themeFillTint="33"/>
            <w:vAlign w:val="center"/>
            <w:hideMark/>
          </w:tcPr>
          <w:p w14:paraId="2211E481"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1 </w:t>
            </w:r>
          </w:p>
        </w:tc>
        <w:tc>
          <w:tcPr>
            <w:tcW w:w="4172" w:type="dxa"/>
            <w:shd w:val="clear" w:color="auto" w:fill="E2EFD9" w:themeFill="accent6" w:themeFillTint="33"/>
            <w:vAlign w:val="center"/>
            <w:hideMark/>
          </w:tcPr>
          <w:p w14:paraId="2377FC56" w14:textId="77777777" w:rsidR="007172DF" w:rsidRPr="00453FD0" w:rsidRDefault="007172DF" w:rsidP="00BE51BF">
            <w:pPr>
              <w:spacing w:before="0" w:after="0"/>
              <w:jc w:val="left"/>
              <w:textAlignment w:val="baseline"/>
              <w:rPr>
                <w:rFonts w:cstheme="minorHAnsi"/>
                <w:szCs w:val="22"/>
                <w:lang w:eastAsia="en-US"/>
              </w:rPr>
            </w:pPr>
            <w:r w:rsidRPr="00453FD0">
              <w:rPr>
                <w:rFonts w:cstheme="minorHAnsi"/>
                <w:szCs w:val="22"/>
                <w:lang w:eastAsia="en-US"/>
              </w:rPr>
              <w:t>Najmanje 80 % osoba u dobi od 16 do 74 godine ima barem osnovne digitalne vještine </w:t>
            </w:r>
          </w:p>
        </w:tc>
        <w:tc>
          <w:tcPr>
            <w:tcW w:w="1625" w:type="dxa"/>
            <w:shd w:val="clear" w:color="auto" w:fill="E2EFD9" w:themeFill="accent6" w:themeFillTint="33"/>
            <w:vAlign w:val="center"/>
            <w:hideMark/>
          </w:tcPr>
          <w:p w14:paraId="4D18300E" w14:textId="77777777" w:rsidR="007172DF" w:rsidRPr="00B17521" w:rsidRDefault="007172DF" w:rsidP="00BE51BF">
            <w:pPr>
              <w:spacing w:before="0" w:after="0"/>
              <w:jc w:val="center"/>
              <w:textAlignment w:val="baseline"/>
              <w:rPr>
                <w:rFonts w:cstheme="minorHAnsi"/>
                <w:szCs w:val="22"/>
                <w:lang w:eastAsia="en-US"/>
              </w:rPr>
            </w:pPr>
            <w:r w:rsidRPr="00B17521">
              <w:rPr>
                <w:rFonts w:cstheme="minorHAnsi"/>
                <w:szCs w:val="22"/>
                <w:lang w:eastAsia="en-US"/>
              </w:rPr>
              <w:t>DESI - 1a1 Barem osnovna razina digitalnih vještina(% građana) </w:t>
            </w:r>
          </w:p>
        </w:tc>
        <w:tc>
          <w:tcPr>
            <w:tcW w:w="630" w:type="dxa"/>
            <w:shd w:val="clear" w:color="auto" w:fill="E2EFD9" w:themeFill="accent6" w:themeFillTint="33"/>
            <w:vAlign w:val="center"/>
            <w:hideMark/>
          </w:tcPr>
          <w:p w14:paraId="33F8677F"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63 %</w:t>
            </w:r>
          </w:p>
        </w:tc>
        <w:tc>
          <w:tcPr>
            <w:tcW w:w="630" w:type="dxa"/>
            <w:shd w:val="clear" w:color="auto" w:fill="E2EFD9" w:themeFill="accent6" w:themeFillTint="33"/>
            <w:vAlign w:val="center"/>
            <w:hideMark/>
          </w:tcPr>
          <w:p w14:paraId="5BA747E1" w14:textId="57DF1A86"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6</w:t>
            </w:r>
            <w:r w:rsidR="00B3313C" w:rsidRPr="00453FD0">
              <w:rPr>
                <w:rFonts w:cstheme="minorHAnsi"/>
                <w:szCs w:val="22"/>
                <w:lang w:eastAsia="en-US"/>
              </w:rPr>
              <w:t>3</w:t>
            </w:r>
            <w:r w:rsidRPr="00453FD0">
              <w:rPr>
                <w:rFonts w:cstheme="minorHAnsi"/>
                <w:szCs w:val="22"/>
                <w:lang w:eastAsia="en-US"/>
              </w:rPr>
              <w:t xml:space="preserve"> %</w:t>
            </w:r>
          </w:p>
        </w:tc>
        <w:tc>
          <w:tcPr>
            <w:tcW w:w="631" w:type="dxa"/>
            <w:shd w:val="clear" w:color="auto" w:fill="E2EFD9" w:themeFill="accent6" w:themeFillTint="33"/>
            <w:vAlign w:val="center"/>
            <w:hideMark/>
          </w:tcPr>
          <w:p w14:paraId="3B7D6D49"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65 %</w:t>
            </w:r>
          </w:p>
        </w:tc>
        <w:tc>
          <w:tcPr>
            <w:tcW w:w="630" w:type="dxa"/>
            <w:shd w:val="clear" w:color="auto" w:fill="E2EFD9" w:themeFill="accent6" w:themeFillTint="33"/>
            <w:vAlign w:val="center"/>
            <w:hideMark/>
          </w:tcPr>
          <w:p w14:paraId="55D66E99"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67 %</w:t>
            </w:r>
          </w:p>
        </w:tc>
        <w:tc>
          <w:tcPr>
            <w:tcW w:w="629" w:type="dxa"/>
            <w:shd w:val="clear" w:color="auto" w:fill="E2EFD9" w:themeFill="accent6" w:themeFillTint="33"/>
            <w:vAlign w:val="center"/>
            <w:hideMark/>
          </w:tcPr>
          <w:p w14:paraId="1E5DBEB2"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69 %</w:t>
            </w:r>
          </w:p>
        </w:tc>
        <w:tc>
          <w:tcPr>
            <w:tcW w:w="629" w:type="dxa"/>
            <w:shd w:val="clear" w:color="auto" w:fill="E2EFD9" w:themeFill="accent6" w:themeFillTint="33"/>
            <w:vAlign w:val="center"/>
            <w:hideMark/>
          </w:tcPr>
          <w:p w14:paraId="0D6987B6"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71 %</w:t>
            </w:r>
          </w:p>
        </w:tc>
        <w:tc>
          <w:tcPr>
            <w:tcW w:w="630" w:type="dxa"/>
            <w:shd w:val="clear" w:color="auto" w:fill="E2EFD9" w:themeFill="accent6" w:themeFillTint="33"/>
            <w:vAlign w:val="center"/>
            <w:hideMark/>
          </w:tcPr>
          <w:p w14:paraId="24880AD0"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73 %</w:t>
            </w:r>
          </w:p>
        </w:tc>
        <w:tc>
          <w:tcPr>
            <w:tcW w:w="630" w:type="dxa"/>
            <w:shd w:val="clear" w:color="auto" w:fill="E2EFD9" w:themeFill="accent6" w:themeFillTint="33"/>
            <w:vAlign w:val="center"/>
            <w:hideMark/>
          </w:tcPr>
          <w:p w14:paraId="1213A229"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75 %</w:t>
            </w:r>
          </w:p>
        </w:tc>
        <w:tc>
          <w:tcPr>
            <w:tcW w:w="631" w:type="dxa"/>
            <w:shd w:val="clear" w:color="auto" w:fill="E2EFD9" w:themeFill="accent6" w:themeFillTint="33"/>
            <w:vAlign w:val="center"/>
            <w:hideMark/>
          </w:tcPr>
          <w:p w14:paraId="1640B525"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77 %</w:t>
            </w:r>
          </w:p>
        </w:tc>
        <w:tc>
          <w:tcPr>
            <w:tcW w:w="630" w:type="dxa"/>
            <w:gridSpan w:val="2"/>
            <w:shd w:val="clear" w:color="auto" w:fill="E2EFD9" w:themeFill="accent6" w:themeFillTint="33"/>
            <w:vAlign w:val="center"/>
            <w:hideMark/>
          </w:tcPr>
          <w:p w14:paraId="4B721366"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80 %</w:t>
            </w:r>
          </w:p>
        </w:tc>
      </w:tr>
      <w:tr w:rsidR="00E75FB2" w:rsidRPr="00453FD0" w14:paraId="0298B8BD" w14:textId="77777777" w:rsidTr="3AF339B7">
        <w:trPr>
          <w:trHeight w:val="300"/>
        </w:trPr>
        <w:tc>
          <w:tcPr>
            <w:tcW w:w="547" w:type="dxa"/>
            <w:shd w:val="clear" w:color="auto" w:fill="E2EFD9" w:themeFill="accent6" w:themeFillTint="33"/>
            <w:vAlign w:val="center"/>
            <w:hideMark/>
          </w:tcPr>
          <w:p w14:paraId="431F86F5"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2 </w:t>
            </w:r>
          </w:p>
        </w:tc>
        <w:tc>
          <w:tcPr>
            <w:tcW w:w="4172" w:type="dxa"/>
            <w:shd w:val="clear" w:color="auto" w:fill="E2EFD9" w:themeFill="accent6" w:themeFillTint="33"/>
            <w:vAlign w:val="center"/>
            <w:hideMark/>
          </w:tcPr>
          <w:p w14:paraId="2B8947FC" w14:textId="77777777" w:rsidR="007172DF" w:rsidRPr="00453FD0" w:rsidRDefault="007172DF" w:rsidP="00BE51BF">
            <w:pPr>
              <w:spacing w:before="0" w:after="0"/>
              <w:jc w:val="left"/>
              <w:textAlignment w:val="baseline"/>
              <w:rPr>
                <w:rFonts w:cstheme="minorHAnsi"/>
                <w:szCs w:val="22"/>
                <w:lang w:eastAsia="en-US"/>
              </w:rPr>
            </w:pPr>
            <w:r w:rsidRPr="00453FD0">
              <w:rPr>
                <w:rFonts w:cstheme="minorHAnsi"/>
                <w:szCs w:val="22"/>
                <w:lang w:eastAsia="en-US"/>
              </w:rPr>
              <w:t xml:space="preserve">Najmanje 20 milijuna stručnjaka u području IKT-a zaposleno je u Uniji, uz promicanje </w:t>
            </w:r>
            <w:r w:rsidRPr="00453FD0">
              <w:rPr>
                <w:rFonts w:cstheme="minorHAnsi"/>
                <w:szCs w:val="22"/>
                <w:lang w:eastAsia="en-US"/>
              </w:rPr>
              <w:lastRenderedPageBreak/>
              <w:t>pristupa žena tom području i povećanje broja osoba s diplomom u području IKT-a; </w:t>
            </w:r>
          </w:p>
        </w:tc>
        <w:tc>
          <w:tcPr>
            <w:tcW w:w="1625" w:type="dxa"/>
            <w:shd w:val="clear" w:color="auto" w:fill="E2EFD9" w:themeFill="accent6" w:themeFillTint="33"/>
            <w:vAlign w:val="center"/>
            <w:hideMark/>
          </w:tcPr>
          <w:p w14:paraId="4C9B665D" w14:textId="77777777" w:rsidR="007172DF" w:rsidRPr="00B17521" w:rsidRDefault="007172DF" w:rsidP="00BE51BF">
            <w:pPr>
              <w:spacing w:before="0" w:after="0"/>
              <w:jc w:val="center"/>
              <w:textAlignment w:val="baseline"/>
              <w:rPr>
                <w:rFonts w:cstheme="minorHAnsi"/>
                <w:szCs w:val="22"/>
                <w:lang w:eastAsia="en-US"/>
              </w:rPr>
            </w:pPr>
            <w:r w:rsidRPr="00B17521">
              <w:rPr>
                <w:rFonts w:cstheme="minorHAnsi"/>
                <w:szCs w:val="22"/>
                <w:lang w:eastAsia="en-US"/>
              </w:rPr>
              <w:lastRenderedPageBreak/>
              <w:t xml:space="preserve">DESI - 1b1 Stručnjaci za IKT (% zaposlenih u </w:t>
            </w:r>
            <w:r w:rsidRPr="00B17521">
              <w:rPr>
                <w:rFonts w:cstheme="minorHAnsi"/>
                <w:szCs w:val="22"/>
                <w:lang w:eastAsia="en-US"/>
              </w:rPr>
              <w:lastRenderedPageBreak/>
              <w:t>dobi od 15 do 74 godine) </w:t>
            </w:r>
          </w:p>
        </w:tc>
        <w:tc>
          <w:tcPr>
            <w:tcW w:w="630" w:type="dxa"/>
            <w:shd w:val="clear" w:color="auto" w:fill="E2EFD9" w:themeFill="accent6" w:themeFillTint="33"/>
            <w:vAlign w:val="center"/>
            <w:hideMark/>
          </w:tcPr>
          <w:p w14:paraId="00B2D322"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lastRenderedPageBreak/>
              <w:t>3,6 %</w:t>
            </w:r>
          </w:p>
        </w:tc>
        <w:tc>
          <w:tcPr>
            <w:tcW w:w="630" w:type="dxa"/>
            <w:shd w:val="clear" w:color="auto" w:fill="E2EFD9" w:themeFill="accent6" w:themeFillTint="33"/>
            <w:vAlign w:val="center"/>
            <w:hideMark/>
          </w:tcPr>
          <w:p w14:paraId="675A6E8E"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3,7 %</w:t>
            </w:r>
          </w:p>
        </w:tc>
        <w:tc>
          <w:tcPr>
            <w:tcW w:w="631" w:type="dxa"/>
            <w:shd w:val="clear" w:color="auto" w:fill="E2EFD9" w:themeFill="accent6" w:themeFillTint="33"/>
            <w:vAlign w:val="center"/>
            <w:hideMark/>
          </w:tcPr>
          <w:p w14:paraId="13502810"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4,1 %</w:t>
            </w:r>
          </w:p>
        </w:tc>
        <w:tc>
          <w:tcPr>
            <w:tcW w:w="630" w:type="dxa"/>
            <w:shd w:val="clear" w:color="auto" w:fill="E2EFD9" w:themeFill="accent6" w:themeFillTint="33"/>
            <w:vAlign w:val="center"/>
            <w:hideMark/>
          </w:tcPr>
          <w:p w14:paraId="051DB107"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4,5 %</w:t>
            </w:r>
          </w:p>
        </w:tc>
        <w:tc>
          <w:tcPr>
            <w:tcW w:w="629" w:type="dxa"/>
            <w:shd w:val="clear" w:color="auto" w:fill="E2EFD9" w:themeFill="accent6" w:themeFillTint="33"/>
            <w:vAlign w:val="center"/>
            <w:hideMark/>
          </w:tcPr>
          <w:p w14:paraId="5F1D0A65"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4,9 %</w:t>
            </w:r>
          </w:p>
        </w:tc>
        <w:tc>
          <w:tcPr>
            <w:tcW w:w="629" w:type="dxa"/>
            <w:shd w:val="clear" w:color="auto" w:fill="E2EFD9" w:themeFill="accent6" w:themeFillTint="33"/>
            <w:vAlign w:val="center"/>
            <w:hideMark/>
          </w:tcPr>
          <w:p w14:paraId="7824AF03"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5,4 %</w:t>
            </w:r>
          </w:p>
        </w:tc>
        <w:tc>
          <w:tcPr>
            <w:tcW w:w="630" w:type="dxa"/>
            <w:shd w:val="clear" w:color="auto" w:fill="E2EFD9" w:themeFill="accent6" w:themeFillTint="33"/>
            <w:vAlign w:val="center"/>
            <w:hideMark/>
          </w:tcPr>
          <w:p w14:paraId="325AFCA1"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5, 8 %</w:t>
            </w:r>
          </w:p>
        </w:tc>
        <w:tc>
          <w:tcPr>
            <w:tcW w:w="630" w:type="dxa"/>
            <w:shd w:val="clear" w:color="auto" w:fill="E2EFD9" w:themeFill="accent6" w:themeFillTint="33"/>
            <w:vAlign w:val="center"/>
            <w:hideMark/>
          </w:tcPr>
          <w:p w14:paraId="679A6DC0"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6,2 %</w:t>
            </w:r>
          </w:p>
        </w:tc>
        <w:tc>
          <w:tcPr>
            <w:tcW w:w="631" w:type="dxa"/>
            <w:shd w:val="clear" w:color="auto" w:fill="E2EFD9" w:themeFill="accent6" w:themeFillTint="33"/>
            <w:vAlign w:val="center"/>
            <w:hideMark/>
          </w:tcPr>
          <w:p w14:paraId="2A71409C"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6.6 %</w:t>
            </w:r>
          </w:p>
        </w:tc>
        <w:tc>
          <w:tcPr>
            <w:tcW w:w="630" w:type="dxa"/>
            <w:gridSpan w:val="2"/>
            <w:shd w:val="clear" w:color="auto" w:fill="E2EFD9" w:themeFill="accent6" w:themeFillTint="33"/>
            <w:vAlign w:val="center"/>
            <w:hideMark/>
          </w:tcPr>
          <w:p w14:paraId="55C85CB0"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rPr>
              <w:t>7.0 %</w:t>
            </w:r>
          </w:p>
        </w:tc>
      </w:tr>
      <w:tr w:rsidR="00AE42FF" w:rsidRPr="00453FD0" w14:paraId="400CFFBD" w14:textId="77777777" w:rsidTr="3AF339B7">
        <w:trPr>
          <w:trHeight w:val="300"/>
        </w:trPr>
        <w:tc>
          <w:tcPr>
            <w:tcW w:w="547" w:type="dxa"/>
            <w:vMerge w:val="restart"/>
            <w:shd w:val="clear" w:color="auto" w:fill="DEEAF6" w:themeFill="accent5" w:themeFillTint="33"/>
            <w:vAlign w:val="center"/>
          </w:tcPr>
          <w:p w14:paraId="2000674D" w14:textId="1095BC3C" w:rsidR="00AE42FF" w:rsidRPr="00453FD0" w:rsidRDefault="00AE42FF" w:rsidP="00AE42FF">
            <w:pPr>
              <w:spacing w:before="0" w:after="0"/>
              <w:jc w:val="center"/>
              <w:textAlignment w:val="baseline"/>
              <w:rPr>
                <w:rFonts w:cstheme="minorHAnsi"/>
                <w:szCs w:val="22"/>
                <w:lang w:eastAsia="en-US"/>
              </w:rPr>
            </w:pPr>
            <w:r w:rsidRPr="00453FD0">
              <w:rPr>
                <w:rFonts w:cstheme="minorHAnsi"/>
                <w:szCs w:val="22"/>
                <w:lang w:eastAsia="en-US"/>
              </w:rPr>
              <w:t>3 </w:t>
            </w:r>
          </w:p>
        </w:tc>
        <w:tc>
          <w:tcPr>
            <w:tcW w:w="4172" w:type="dxa"/>
            <w:vMerge w:val="restart"/>
            <w:shd w:val="clear" w:color="auto" w:fill="DEEAF6" w:themeFill="accent5" w:themeFillTint="33"/>
            <w:vAlign w:val="center"/>
          </w:tcPr>
          <w:p w14:paraId="4A87C419" w14:textId="746012DB" w:rsidR="00AE42FF" w:rsidRPr="00453FD0" w:rsidRDefault="00AE42FF" w:rsidP="00AE42FF">
            <w:pPr>
              <w:spacing w:before="0" w:after="0"/>
              <w:jc w:val="left"/>
              <w:textAlignment w:val="baseline"/>
              <w:rPr>
                <w:rFonts w:cstheme="minorHAnsi"/>
                <w:szCs w:val="22"/>
                <w:lang w:eastAsia="en-US"/>
              </w:rPr>
            </w:pPr>
            <w:r w:rsidRPr="00453FD0">
              <w:rPr>
                <w:rFonts w:cstheme="minorHAnsi"/>
                <w:szCs w:val="22"/>
                <w:lang w:eastAsia="en-US"/>
              </w:rPr>
              <w:t>Svi krajnji korisnici na fiksnoj lokaciji pokriveni su gigabitnom mrežom do zaključne točke mreže i sva naseljena područja pokrivena su mrežama velike brzine sljedeće generacije s performansama barem jednakima 5G, u skladu s načelom tehnološke neutralnosti </w:t>
            </w:r>
          </w:p>
        </w:tc>
        <w:tc>
          <w:tcPr>
            <w:tcW w:w="1625" w:type="dxa"/>
            <w:shd w:val="clear" w:color="auto" w:fill="DEEAF6" w:themeFill="accent5" w:themeFillTint="33"/>
            <w:vAlign w:val="center"/>
          </w:tcPr>
          <w:p w14:paraId="557AC5BA" w14:textId="4691023D" w:rsidR="00AE42FF" w:rsidRPr="00B17521" w:rsidRDefault="0DE5C0D8" w:rsidP="00AE42FF">
            <w:pPr>
              <w:spacing w:before="0" w:after="0"/>
              <w:jc w:val="center"/>
              <w:textAlignment w:val="baseline"/>
              <w:rPr>
                <w:rFonts w:cstheme="minorHAnsi"/>
                <w:szCs w:val="22"/>
                <w:lang w:eastAsia="en-US"/>
              </w:rPr>
            </w:pPr>
            <w:r w:rsidRPr="00B17521">
              <w:rPr>
                <w:rFonts w:cstheme="minorHAnsi"/>
                <w:szCs w:val="22"/>
                <w:lang w:eastAsia="en-US"/>
              </w:rPr>
              <w:t>DESI - 2b2 Pokrivenost 5G mrežom (% naseljenih područja)</w:t>
            </w:r>
          </w:p>
        </w:tc>
        <w:tc>
          <w:tcPr>
            <w:tcW w:w="630" w:type="dxa"/>
            <w:shd w:val="clear" w:color="auto" w:fill="DEEAF6" w:themeFill="accent5" w:themeFillTint="33"/>
            <w:vAlign w:val="center"/>
          </w:tcPr>
          <w:p w14:paraId="620057D2" w14:textId="76C4889B"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34 %</w:t>
            </w:r>
          </w:p>
        </w:tc>
        <w:tc>
          <w:tcPr>
            <w:tcW w:w="630" w:type="dxa"/>
            <w:shd w:val="clear" w:color="auto" w:fill="DEEAF6" w:themeFill="accent5" w:themeFillTint="33"/>
            <w:vAlign w:val="center"/>
          </w:tcPr>
          <w:p w14:paraId="4235F8AB" w14:textId="4753A782"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82 %</w:t>
            </w:r>
          </w:p>
        </w:tc>
        <w:tc>
          <w:tcPr>
            <w:tcW w:w="631" w:type="dxa"/>
            <w:shd w:val="clear" w:color="auto" w:fill="DEEAF6" w:themeFill="accent5" w:themeFillTint="33"/>
            <w:vAlign w:val="center"/>
          </w:tcPr>
          <w:p w14:paraId="2B9188BF" w14:textId="634D5A51"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83,6 %</w:t>
            </w:r>
          </w:p>
        </w:tc>
        <w:tc>
          <w:tcPr>
            <w:tcW w:w="630" w:type="dxa"/>
            <w:shd w:val="clear" w:color="auto" w:fill="DEEAF6" w:themeFill="accent5" w:themeFillTint="33"/>
            <w:vAlign w:val="center"/>
          </w:tcPr>
          <w:p w14:paraId="0937CBF3" w14:textId="0E0990D9"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85,3 %</w:t>
            </w:r>
          </w:p>
        </w:tc>
        <w:tc>
          <w:tcPr>
            <w:tcW w:w="629" w:type="dxa"/>
            <w:shd w:val="clear" w:color="auto" w:fill="DEEAF6" w:themeFill="accent5" w:themeFillTint="33"/>
            <w:vAlign w:val="center"/>
          </w:tcPr>
          <w:p w14:paraId="3C97E479" w14:textId="709B6783"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86,9 %</w:t>
            </w:r>
          </w:p>
        </w:tc>
        <w:tc>
          <w:tcPr>
            <w:tcW w:w="629" w:type="dxa"/>
            <w:shd w:val="clear" w:color="auto" w:fill="DEEAF6" w:themeFill="accent5" w:themeFillTint="33"/>
            <w:vAlign w:val="center"/>
          </w:tcPr>
          <w:p w14:paraId="2A24BC77" w14:textId="2D633B1C"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88,5 %</w:t>
            </w:r>
          </w:p>
        </w:tc>
        <w:tc>
          <w:tcPr>
            <w:tcW w:w="630" w:type="dxa"/>
            <w:shd w:val="clear" w:color="auto" w:fill="DEEAF6" w:themeFill="accent5" w:themeFillTint="33"/>
            <w:vAlign w:val="center"/>
          </w:tcPr>
          <w:p w14:paraId="5E5EF825" w14:textId="7FD58EE7"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90,1 %</w:t>
            </w:r>
          </w:p>
        </w:tc>
        <w:tc>
          <w:tcPr>
            <w:tcW w:w="630" w:type="dxa"/>
            <w:shd w:val="clear" w:color="auto" w:fill="DEEAF6" w:themeFill="accent5" w:themeFillTint="33"/>
            <w:vAlign w:val="center"/>
          </w:tcPr>
          <w:p w14:paraId="7C629840" w14:textId="140C37D4"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91,8 %</w:t>
            </w:r>
          </w:p>
        </w:tc>
        <w:tc>
          <w:tcPr>
            <w:tcW w:w="631" w:type="dxa"/>
            <w:shd w:val="clear" w:color="auto" w:fill="DEEAF6" w:themeFill="accent5" w:themeFillTint="33"/>
            <w:vAlign w:val="center"/>
          </w:tcPr>
          <w:p w14:paraId="6D77D645" w14:textId="4D9C2D82"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93,4 %</w:t>
            </w:r>
          </w:p>
        </w:tc>
        <w:tc>
          <w:tcPr>
            <w:tcW w:w="630" w:type="dxa"/>
            <w:gridSpan w:val="2"/>
            <w:shd w:val="clear" w:color="auto" w:fill="DEEAF6" w:themeFill="accent5" w:themeFillTint="33"/>
            <w:vAlign w:val="center"/>
          </w:tcPr>
          <w:p w14:paraId="2963FB32" w14:textId="0C6EA688"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95 %</w:t>
            </w:r>
          </w:p>
        </w:tc>
      </w:tr>
      <w:tr w:rsidR="00AE42FF" w:rsidRPr="00453FD0" w14:paraId="71443E57" w14:textId="77777777" w:rsidTr="3AF339B7">
        <w:trPr>
          <w:trHeight w:val="300"/>
        </w:trPr>
        <w:tc>
          <w:tcPr>
            <w:tcW w:w="547" w:type="dxa"/>
            <w:vMerge/>
            <w:vAlign w:val="center"/>
          </w:tcPr>
          <w:p w14:paraId="12501278" w14:textId="77777777" w:rsidR="00AE42FF" w:rsidRPr="00453FD0" w:rsidRDefault="00AE42FF" w:rsidP="00AE42FF">
            <w:pPr>
              <w:spacing w:before="0" w:after="0"/>
              <w:jc w:val="center"/>
              <w:textAlignment w:val="baseline"/>
              <w:rPr>
                <w:rFonts w:cstheme="minorHAnsi"/>
                <w:szCs w:val="22"/>
                <w:lang w:eastAsia="en-US"/>
              </w:rPr>
            </w:pPr>
          </w:p>
        </w:tc>
        <w:tc>
          <w:tcPr>
            <w:tcW w:w="4172" w:type="dxa"/>
            <w:vMerge/>
            <w:vAlign w:val="center"/>
          </w:tcPr>
          <w:p w14:paraId="24E14F7A" w14:textId="77777777" w:rsidR="00AE42FF" w:rsidRPr="00453FD0" w:rsidRDefault="00AE42FF" w:rsidP="00AE42FF">
            <w:pPr>
              <w:spacing w:before="0" w:after="0"/>
              <w:jc w:val="left"/>
              <w:textAlignment w:val="baseline"/>
              <w:rPr>
                <w:rFonts w:cstheme="minorHAnsi"/>
                <w:szCs w:val="22"/>
                <w:lang w:eastAsia="en-US"/>
              </w:rPr>
            </w:pPr>
          </w:p>
        </w:tc>
        <w:tc>
          <w:tcPr>
            <w:tcW w:w="1625" w:type="dxa"/>
            <w:shd w:val="clear" w:color="auto" w:fill="DEEAF6" w:themeFill="accent5" w:themeFillTint="33"/>
            <w:vAlign w:val="center"/>
          </w:tcPr>
          <w:p w14:paraId="72B2B28A" w14:textId="276CD603" w:rsidR="00AE42FF" w:rsidRPr="00B17521" w:rsidRDefault="0DE5C0D8" w:rsidP="00AE42FF">
            <w:pPr>
              <w:spacing w:before="0" w:after="0"/>
              <w:jc w:val="center"/>
              <w:textAlignment w:val="baseline"/>
              <w:rPr>
                <w:rFonts w:cstheme="minorHAnsi"/>
                <w:szCs w:val="22"/>
                <w:lang w:eastAsia="en-US"/>
              </w:rPr>
            </w:pPr>
            <w:r w:rsidRPr="00B17521">
              <w:rPr>
                <w:rFonts w:cstheme="minorHAnsi"/>
                <w:szCs w:val="22"/>
                <w:lang w:eastAsia="en-US"/>
              </w:rPr>
              <w:t>Pokrivenost 5G mrežom uz uporabu frekvencijskog pojasa 3.4 GHz – 3.8 GHz (% naseljenih područja)</w:t>
            </w:r>
            <w:r w:rsidR="00F3693F" w:rsidRPr="00B17521">
              <w:rPr>
                <w:rStyle w:val="FootnoteReference"/>
                <w:rFonts w:cstheme="minorHAnsi"/>
                <w:szCs w:val="22"/>
                <w:lang w:eastAsia="en-US"/>
              </w:rPr>
              <w:footnoteReference w:id="4"/>
            </w:r>
          </w:p>
        </w:tc>
        <w:tc>
          <w:tcPr>
            <w:tcW w:w="630" w:type="dxa"/>
            <w:shd w:val="clear" w:color="auto" w:fill="DEEAF6" w:themeFill="accent5" w:themeFillTint="33"/>
            <w:vAlign w:val="center"/>
          </w:tcPr>
          <w:p w14:paraId="4C785351" w14:textId="7739570B"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shd w:val="clear" w:color="auto" w:fill="DEEAF6" w:themeFill="accent5" w:themeFillTint="33"/>
            <w:vAlign w:val="center"/>
          </w:tcPr>
          <w:p w14:paraId="3F211594" w14:textId="0A4A00CE"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37,2 %</w:t>
            </w:r>
          </w:p>
        </w:tc>
        <w:tc>
          <w:tcPr>
            <w:tcW w:w="631" w:type="dxa"/>
            <w:shd w:val="clear" w:color="auto" w:fill="DEEAF6" w:themeFill="accent5" w:themeFillTint="33"/>
            <w:vAlign w:val="center"/>
          </w:tcPr>
          <w:p w14:paraId="7345AFB8" w14:textId="1694091E"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38,6 %</w:t>
            </w:r>
          </w:p>
        </w:tc>
        <w:tc>
          <w:tcPr>
            <w:tcW w:w="630" w:type="dxa"/>
            <w:shd w:val="clear" w:color="auto" w:fill="DEEAF6" w:themeFill="accent5" w:themeFillTint="33"/>
            <w:vAlign w:val="center"/>
          </w:tcPr>
          <w:p w14:paraId="537327B2" w14:textId="7FEC4AB3"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40,2 %</w:t>
            </w:r>
          </w:p>
        </w:tc>
        <w:tc>
          <w:tcPr>
            <w:tcW w:w="629" w:type="dxa"/>
            <w:shd w:val="clear" w:color="auto" w:fill="DEEAF6" w:themeFill="accent5" w:themeFillTint="33"/>
            <w:vAlign w:val="center"/>
          </w:tcPr>
          <w:p w14:paraId="03C6A944" w14:textId="4E5C27F6"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41,9 %</w:t>
            </w:r>
          </w:p>
        </w:tc>
        <w:tc>
          <w:tcPr>
            <w:tcW w:w="629" w:type="dxa"/>
            <w:shd w:val="clear" w:color="auto" w:fill="DEEAF6" w:themeFill="accent5" w:themeFillTint="33"/>
            <w:vAlign w:val="center"/>
          </w:tcPr>
          <w:p w14:paraId="775841C2" w14:textId="0D7C08D0"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43,5 %</w:t>
            </w:r>
          </w:p>
        </w:tc>
        <w:tc>
          <w:tcPr>
            <w:tcW w:w="630" w:type="dxa"/>
            <w:shd w:val="clear" w:color="auto" w:fill="DEEAF6" w:themeFill="accent5" w:themeFillTint="33"/>
            <w:vAlign w:val="center"/>
          </w:tcPr>
          <w:p w14:paraId="0FDFA830" w14:textId="439E058C"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45,1 %</w:t>
            </w:r>
          </w:p>
        </w:tc>
        <w:tc>
          <w:tcPr>
            <w:tcW w:w="630" w:type="dxa"/>
            <w:shd w:val="clear" w:color="auto" w:fill="DEEAF6" w:themeFill="accent5" w:themeFillTint="33"/>
            <w:vAlign w:val="center"/>
          </w:tcPr>
          <w:p w14:paraId="124404E5" w14:textId="1FBD49D3"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46,8 %</w:t>
            </w:r>
          </w:p>
        </w:tc>
        <w:tc>
          <w:tcPr>
            <w:tcW w:w="631" w:type="dxa"/>
            <w:shd w:val="clear" w:color="auto" w:fill="DEEAF6" w:themeFill="accent5" w:themeFillTint="33"/>
            <w:vAlign w:val="center"/>
          </w:tcPr>
          <w:p w14:paraId="567C754B" w14:textId="48D244BA"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48,4 %</w:t>
            </w:r>
          </w:p>
        </w:tc>
        <w:tc>
          <w:tcPr>
            <w:tcW w:w="630" w:type="dxa"/>
            <w:gridSpan w:val="2"/>
            <w:shd w:val="clear" w:color="auto" w:fill="DEEAF6" w:themeFill="accent5" w:themeFillTint="33"/>
            <w:vAlign w:val="center"/>
          </w:tcPr>
          <w:p w14:paraId="7FACAF9C" w14:textId="6DC0F42E" w:rsidR="00AE42FF" w:rsidRPr="00453FD0" w:rsidRDefault="0DE5C0D8" w:rsidP="3AF339B7">
            <w:pPr>
              <w:spacing w:before="0" w:after="0"/>
              <w:jc w:val="center"/>
              <w:textAlignment w:val="baseline"/>
              <w:rPr>
                <w:rFonts w:cstheme="minorHAnsi"/>
                <w:szCs w:val="22"/>
                <w:lang w:eastAsia="en-US"/>
              </w:rPr>
            </w:pPr>
            <w:r w:rsidRPr="00453FD0">
              <w:rPr>
                <w:rFonts w:cstheme="minorHAnsi"/>
                <w:szCs w:val="22"/>
                <w:lang w:eastAsia="en-US"/>
              </w:rPr>
              <w:t>50 %</w:t>
            </w:r>
          </w:p>
        </w:tc>
      </w:tr>
      <w:tr w:rsidR="000B6E8F" w:rsidRPr="00453FD0" w14:paraId="2F681870" w14:textId="77777777" w:rsidTr="3AF339B7">
        <w:trPr>
          <w:trHeight w:val="300"/>
        </w:trPr>
        <w:tc>
          <w:tcPr>
            <w:tcW w:w="547" w:type="dxa"/>
            <w:vMerge/>
            <w:vAlign w:val="center"/>
          </w:tcPr>
          <w:p w14:paraId="0293931C" w14:textId="77777777" w:rsidR="00D134C4" w:rsidRPr="00453FD0" w:rsidRDefault="00D134C4" w:rsidP="00D134C4">
            <w:pPr>
              <w:spacing w:before="0" w:after="0"/>
              <w:jc w:val="center"/>
              <w:textAlignment w:val="baseline"/>
              <w:rPr>
                <w:rFonts w:cstheme="minorHAnsi"/>
                <w:szCs w:val="22"/>
                <w:lang w:eastAsia="en-US"/>
              </w:rPr>
            </w:pPr>
          </w:p>
        </w:tc>
        <w:tc>
          <w:tcPr>
            <w:tcW w:w="4172" w:type="dxa"/>
            <w:vMerge/>
            <w:vAlign w:val="center"/>
          </w:tcPr>
          <w:p w14:paraId="727F544A" w14:textId="77777777" w:rsidR="00D134C4" w:rsidRPr="00453FD0" w:rsidRDefault="00D134C4" w:rsidP="00D134C4">
            <w:pPr>
              <w:spacing w:before="0" w:after="0"/>
              <w:jc w:val="left"/>
              <w:textAlignment w:val="baseline"/>
              <w:rPr>
                <w:rFonts w:cstheme="minorHAnsi"/>
                <w:szCs w:val="22"/>
                <w:lang w:eastAsia="en-US"/>
              </w:rPr>
            </w:pPr>
          </w:p>
        </w:tc>
        <w:tc>
          <w:tcPr>
            <w:tcW w:w="1625" w:type="dxa"/>
            <w:shd w:val="clear" w:color="auto" w:fill="DEEAF6" w:themeFill="accent5" w:themeFillTint="33"/>
            <w:vAlign w:val="center"/>
          </w:tcPr>
          <w:p w14:paraId="2E9D9DED" w14:textId="25097068" w:rsidR="00D134C4" w:rsidRPr="00B17521" w:rsidRDefault="00D134C4" w:rsidP="00D134C4">
            <w:pPr>
              <w:spacing w:before="0" w:after="0"/>
              <w:jc w:val="center"/>
              <w:rPr>
                <w:rFonts w:eastAsia="Calibri" w:cstheme="minorHAnsi"/>
                <w:szCs w:val="22"/>
                <w:lang w:eastAsia="en-US"/>
              </w:rPr>
            </w:pPr>
            <w:r w:rsidRPr="00B17521">
              <w:rPr>
                <w:rFonts w:eastAsia="Calibri" w:cstheme="minorHAnsi"/>
                <w:szCs w:val="22"/>
                <w:lang w:eastAsia="en-US"/>
              </w:rPr>
              <w:t xml:space="preserve">DESI - 2a1 Korištenje nepokretnog širokopojasnog pristupa </w:t>
            </w:r>
          </w:p>
          <w:p w14:paraId="19D180CA" w14:textId="6FC06A75" w:rsidR="00D134C4" w:rsidRPr="00B17521" w:rsidRDefault="00D134C4" w:rsidP="00D134C4">
            <w:pPr>
              <w:spacing w:before="0" w:after="0"/>
              <w:jc w:val="center"/>
              <w:textAlignment w:val="baseline"/>
              <w:rPr>
                <w:rFonts w:cstheme="minorHAnsi"/>
                <w:szCs w:val="22"/>
                <w:lang w:eastAsia="en-US"/>
              </w:rPr>
            </w:pPr>
            <w:r w:rsidRPr="00B17521">
              <w:rPr>
                <w:rFonts w:eastAsia="Calibri" w:cstheme="minorHAnsi"/>
                <w:szCs w:val="22"/>
                <w:lang w:eastAsia="en-US"/>
              </w:rPr>
              <w:t>najmanje brzine 100 Mbps (% kućanstva)</w:t>
            </w:r>
          </w:p>
        </w:tc>
        <w:tc>
          <w:tcPr>
            <w:tcW w:w="630" w:type="dxa"/>
            <w:shd w:val="clear" w:color="auto" w:fill="DEEAF6" w:themeFill="accent5" w:themeFillTint="33"/>
            <w:vAlign w:val="center"/>
          </w:tcPr>
          <w:p w14:paraId="15469123" w14:textId="1816E4FC"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19</w:t>
            </w:r>
            <w:r w:rsidRPr="00453FD0">
              <w:rPr>
                <w:rFonts w:eastAsia="Calibri" w:cstheme="minorHAnsi"/>
                <w:szCs w:val="22"/>
              </w:rPr>
              <w:t>%</w:t>
            </w:r>
          </w:p>
        </w:tc>
        <w:tc>
          <w:tcPr>
            <w:tcW w:w="630" w:type="dxa"/>
            <w:shd w:val="clear" w:color="auto" w:fill="DEEAF6" w:themeFill="accent5" w:themeFillTint="33"/>
            <w:vAlign w:val="center"/>
          </w:tcPr>
          <w:p w14:paraId="4F3AB7B1" w14:textId="55618577"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28</w:t>
            </w:r>
            <w:r w:rsidRPr="00453FD0">
              <w:rPr>
                <w:rFonts w:eastAsia="Calibri" w:cstheme="minorHAnsi"/>
                <w:szCs w:val="22"/>
              </w:rPr>
              <w:t>%</w:t>
            </w:r>
          </w:p>
        </w:tc>
        <w:tc>
          <w:tcPr>
            <w:tcW w:w="631" w:type="dxa"/>
            <w:shd w:val="clear" w:color="auto" w:fill="DEEAF6" w:themeFill="accent5" w:themeFillTint="33"/>
            <w:vAlign w:val="center"/>
          </w:tcPr>
          <w:p w14:paraId="1AA5E230" w14:textId="2E8A4E5E"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31</w:t>
            </w:r>
            <w:r w:rsidRPr="00453FD0">
              <w:rPr>
                <w:rFonts w:eastAsia="Calibri" w:cstheme="minorHAnsi"/>
                <w:szCs w:val="22"/>
              </w:rPr>
              <w:t>%</w:t>
            </w:r>
          </w:p>
        </w:tc>
        <w:tc>
          <w:tcPr>
            <w:tcW w:w="630" w:type="dxa"/>
            <w:shd w:val="clear" w:color="auto" w:fill="DEEAF6" w:themeFill="accent5" w:themeFillTint="33"/>
            <w:vAlign w:val="center"/>
          </w:tcPr>
          <w:p w14:paraId="68E2F997" w14:textId="4A63BAF0"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34</w:t>
            </w:r>
            <w:r w:rsidRPr="00453FD0">
              <w:rPr>
                <w:rFonts w:eastAsia="Calibri" w:cstheme="minorHAnsi"/>
                <w:szCs w:val="22"/>
              </w:rPr>
              <w:t>%</w:t>
            </w:r>
          </w:p>
        </w:tc>
        <w:tc>
          <w:tcPr>
            <w:tcW w:w="629" w:type="dxa"/>
            <w:shd w:val="clear" w:color="auto" w:fill="DEEAF6" w:themeFill="accent5" w:themeFillTint="33"/>
            <w:vAlign w:val="center"/>
          </w:tcPr>
          <w:p w14:paraId="668E11DC" w14:textId="08ED7B0A"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36</w:t>
            </w:r>
            <w:r w:rsidRPr="00453FD0">
              <w:rPr>
                <w:rFonts w:eastAsia="Calibri" w:cstheme="minorHAnsi"/>
                <w:szCs w:val="22"/>
              </w:rPr>
              <w:t>%</w:t>
            </w:r>
          </w:p>
        </w:tc>
        <w:tc>
          <w:tcPr>
            <w:tcW w:w="629" w:type="dxa"/>
            <w:shd w:val="clear" w:color="auto" w:fill="DEEAF6" w:themeFill="accent5" w:themeFillTint="33"/>
            <w:vAlign w:val="center"/>
          </w:tcPr>
          <w:p w14:paraId="7350165C" w14:textId="250D697C"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39</w:t>
            </w:r>
            <w:r w:rsidRPr="00453FD0">
              <w:rPr>
                <w:rFonts w:eastAsia="Calibri" w:cstheme="minorHAnsi"/>
                <w:szCs w:val="22"/>
              </w:rPr>
              <w:t>%</w:t>
            </w:r>
          </w:p>
        </w:tc>
        <w:tc>
          <w:tcPr>
            <w:tcW w:w="630" w:type="dxa"/>
            <w:shd w:val="clear" w:color="auto" w:fill="DEEAF6" w:themeFill="accent5" w:themeFillTint="33"/>
            <w:vAlign w:val="center"/>
          </w:tcPr>
          <w:p w14:paraId="6276C7C6" w14:textId="730053E5"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42</w:t>
            </w:r>
            <w:r w:rsidRPr="00453FD0">
              <w:rPr>
                <w:rFonts w:eastAsia="Calibri" w:cstheme="minorHAnsi"/>
                <w:szCs w:val="22"/>
              </w:rPr>
              <w:t>%</w:t>
            </w:r>
          </w:p>
        </w:tc>
        <w:tc>
          <w:tcPr>
            <w:tcW w:w="630" w:type="dxa"/>
            <w:shd w:val="clear" w:color="auto" w:fill="DEEAF6" w:themeFill="accent5" w:themeFillTint="33"/>
            <w:vAlign w:val="center"/>
          </w:tcPr>
          <w:p w14:paraId="01DAD69E" w14:textId="763F536B"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45</w:t>
            </w:r>
            <w:r w:rsidRPr="00453FD0">
              <w:rPr>
                <w:rFonts w:eastAsia="Calibri" w:cstheme="minorHAnsi"/>
                <w:szCs w:val="22"/>
              </w:rPr>
              <w:t>%</w:t>
            </w:r>
          </w:p>
        </w:tc>
        <w:tc>
          <w:tcPr>
            <w:tcW w:w="631" w:type="dxa"/>
            <w:shd w:val="clear" w:color="auto" w:fill="DEEAF6" w:themeFill="accent5" w:themeFillTint="33"/>
            <w:vAlign w:val="center"/>
          </w:tcPr>
          <w:p w14:paraId="43681D27" w14:textId="48C8DC76" w:rsidR="00D134C4" w:rsidRPr="00453FD0" w:rsidRDefault="00D134C4" w:rsidP="00D134C4">
            <w:pPr>
              <w:spacing w:before="0" w:after="0"/>
              <w:jc w:val="center"/>
              <w:textAlignment w:val="baseline"/>
              <w:rPr>
                <w:rFonts w:cstheme="minorHAnsi"/>
                <w:szCs w:val="22"/>
                <w:lang w:eastAsia="en-US"/>
              </w:rPr>
            </w:pPr>
            <w:r w:rsidRPr="00453FD0">
              <w:rPr>
                <w:rFonts w:cstheme="minorHAnsi"/>
                <w:szCs w:val="22"/>
              </w:rPr>
              <w:t>47</w:t>
            </w:r>
            <w:r w:rsidRPr="00453FD0">
              <w:rPr>
                <w:rFonts w:eastAsia="Calibri" w:cstheme="minorHAnsi"/>
                <w:szCs w:val="22"/>
              </w:rPr>
              <w:t>%</w:t>
            </w:r>
          </w:p>
        </w:tc>
        <w:tc>
          <w:tcPr>
            <w:tcW w:w="630" w:type="dxa"/>
            <w:gridSpan w:val="2"/>
            <w:shd w:val="clear" w:color="auto" w:fill="DEEAF6" w:themeFill="accent5" w:themeFillTint="33"/>
            <w:vAlign w:val="center"/>
          </w:tcPr>
          <w:p w14:paraId="0C332C07" w14:textId="0FB2EAE6" w:rsidR="00D134C4" w:rsidRPr="00453FD0" w:rsidRDefault="00D134C4" w:rsidP="00D134C4">
            <w:pPr>
              <w:spacing w:before="0" w:after="0"/>
              <w:jc w:val="center"/>
              <w:textAlignment w:val="baseline"/>
              <w:rPr>
                <w:rFonts w:cstheme="minorHAnsi"/>
                <w:szCs w:val="22"/>
                <w:lang w:eastAsia="en-US"/>
              </w:rPr>
            </w:pPr>
            <w:r w:rsidRPr="00453FD0">
              <w:rPr>
                <w:rFonts w:eastAsia="Calibri" w:cstheme="minorHAnsi"/>
                <w:szCs w:val="22"/>
              </w:rPr>
              <w:t>50%</w:t>
            </w:r>
          </w:p>
        </w:tc>
      </w:tr>
      <w:tr w:rsidR="00262FA2" w:rsidRPr="00453FD0" w14:paraId="705869D1" w14:textId="77777777" w:rsidTr="3AF339B7">
        <w:trPr>
          <w:trHeight w:val="300"/>
        </w:trPr>
        <w:tc>
          <w:tcPr>
            <w:tcW w:w="547" w:type="dxa"/>
            <w:vMerge/>
            <w:vAlign w:val="center"/>
          </w:tcPr>
          <w:p w14:paraId="2802BEAE" w14:textId="77777777" w:rsidR="00262FA2" w:rsidRPr="00453FD0" w:rsidRDefault="00262FA2" w:rsidP="00262FA2">
            <w:pPr>
              <w:rPr>
                <w:rFonts w:cstheme="minorHAnsi"/>
                <w:szCs w:val="22"/>
              </w:rPr>
            </w:pPr>
          </w:p>
        </w:tc>
        <w:tc>
          <w:tcPr>
            <w:tcW w:w="4172" w:type="dxa"/>
            <w:vMerge/>
            <w:vAlign w:val="center"/>
          </w:tcPr>
          <w:p w14:paraId="20003576" w14:textId="77777777" w:rsidR="00262FA2" w:rsidRPr="00453FD0" w:rsidRDefault="00262FA2" w:rsidP="00262FA2">
            <w:pPr>
              <w:rPr>
                <w:rFonts w:cstheme="minorHAnsi"/>
                <w:szCs w:val="22"/>
              </w:rPr>
            </w:pPr>
          </w:p>
        </w:tc>
        <w:tc>
          <w:tcPr>
            <w:tcW w:w="1625" w:type="dxa"/>
            <w:shd w:val="clear" w:color="auto" w:fill="DEEAF6" w:themeFill="accent5" w:themeFillTint="33"/>
            <w:vAlign w:val="center"/>
          </w:tcPr>
          <w:p w14:paraId="5FB795F8" w14:textId="6DF11681" w:rsidR="00262FA2" w:rsidRPr="00B17521" w:rsidRDefault="00262FA2" w:rsidP="00262FA2">
            <w:pPr>
              <w:jc w:val="center"/>
              <w:rPr>
                <w:rFonts w:eastAsia="Calibri" w:cstheme="minorHAnsi"/>
                <w:szCs w:val="22"/>
              </w:rPr>
            </w:pPr>
            <w:r w:rsidRPr="00B17521">
              <w:rPr>
                <w:rFonts w:eastAsia="Calibri" w:cstheme="minorHAnsi"/>
                <w:szCs w:val="22"/>
              </w:rPr>
              <w:t xml:space="preserve">DESI-2a2 Korištenje nepokretnog širokopojasnog pristupa najmanje brzine 1 </w:t>
            </w:r>
            <w:r w:rsidRPr="00B17521">
              <w:rPr>
                <w:rFonts w:eastAsia="Calibri" w:cstheme="minorHAnsi"/>
                <w:szCs w:val="22"/>
              </w:rPr>
              <w:lastRenderedPageBreak/>
              <w:t>GBit/s (% kućanstva)</w:t>
            </w:r>
          </w:p>
        </w:tc>
        <w:tc>
          <w:tcPr>
            <w:tcW w:w="630" w:type="dxa"/>
            <w:shd w:val="clear" w:color="auto" w:fill="DEEAF6" w:themeFill="accent5" w:themeFillTint="33"/>
            <w:vAlign w:val="center"/>
          </w:tcPr>
          <w:p w14:paraId="790F9C55" w14:textId="394A3B61" w:rsidR="00262FA2" w:rsidRPr="00453FD0" w:rsidRDefault="0040D768" w:rsidP="3AF339B7">
            <w:pPr>
              <w:jc w:val="center"/>
              <w:rPr>
                <w:rFonts w:cstheme="minorHAnsi"/>
                <w:szCs w:val="22"/>
                <w:lang w:eastAsia="en-US"/>
              </w:rPr>
            </w:pPr>
            <w:r w:rsidRPr="00453FD0">
              <w:rPr>
                <w:rFonts w:cstheme="minorHAnsi"/>
                <w:szCs w:val="22"/>
                <w:lang w:eastAsia="en-US"/>
              </w:rPr>
              <w:lastRenderedPageBreak/>
              <w:t>n/p</w:t>
            </w:r>
          </w:p>
        </w:tc>
        <w:tc>
          <w:tcPr>
            <w:tcW w:w="630" w:type="dxa"/>
            <w:shd w:val="clear" w:color="auto" w:fill="DEEAF6" w:themeFill="accent5" w:themeFillTint="33"/>
            <w:vAlign w:val="center"/>
          </w:tcPr>
          <w:p w14:paraId="4983179A" w14:textId="6DDA22BD" w:rsidR="00262FA2" w:rsidRPr="00453FD0" w:rsidRDefault="0040D768" w:rsidP="3AF339B7">
            <w:pPr>
              <w:jc w:val="center"/>
              <w:rPr>
                <w:rFonts w:cstheme="minorHAnsi"/>
                <w:szCs w:val="22"/>
                <w:lang w:eastAsia="en-US"/>
              </w:rPr>
            </w:pPr>
            <w:r w:rsidRPr="00453FD0">
              <w:rPr>
                <w:rFonts w:cstheme="minorHAnsi"/>
                <w:szCs w:val="22"/>
                <w:lang w:eastAsia="en-US"/>
              </w:rPr>
              <w:t>0,66 %</w:t>
            </w:r>
          </w:p>
        </w:tc>
        <w:tc>
          <w:tcPr>
            <w:tcW w:w="631" w:type="dxa"/>
            <w:shd w:val="clear" w:color="auto" w:fill="DEEAF6" w:themeFill="accent5" w:themeFillTint="33"/>
            <w:vAlign w:val="center"/>
          </w:tcPr>
          <w:p w14:paraId="05F2DEFA" w14:textId="180F94CA" w:rsidR="00262FA2" w:rsidRPr="00453FD0" w:rsidRDefault="0040D768" w:rsidP="3AF339B7">
            <w:pPr>
              <w:jc w:val="center"/>
              <w:rPr>
                <w:rFonts w:cstheme="minorHAnsi"/>
                <w:szCs w:val="22"/>
                <w:lang w:eastAsia="en-US"/>
              </w:rPr>
            </w:pPr>
            <w:r w:rsidRPr="00453FD0">
              <w:rPr>
                <w:rFonts w:cstheme="minorHAnsi"/>
                <w:szCs w:val="22"/>
                <w:lang w:eastAsia="en-US"/>
              </w:rPr>
              <w:t>2,19 %</w:t>
            </w:r>
          </w:p>
        </w:tc>
        <w:tc>
          <w:tcPr>
            <w:tcW w:w="630" w:type="dxa"/>
            <w:shd w:val="clear" w:color="auto" w:fill="DEEAF6" w:themeFill="accent5" w:themeFillTint="33"/>
            <w:vAlign w:val="center"/>
          </w:tcPr>
          <w:p w14:paraId="6A3F16D1" w14:textId="0B6E1282" w:rsidR="00262FA2" w:rsidRPr="00453FD0" w:rsidRDefault="0040D768" w:rsidP="3AF339B7">
            <w:pPr>
              <w:jc w:val="center"/>
              <w:rPr>
                <w:rFonts w:cstheme="minorHAnsi"/>
                <w:szCs w:val="22"/>
                <w:lang w:eastAsia="en-US"/>
              </w:rPr>
            </w:pPr>
            <w:r w:rsidRPr="00453FD0">
              <w:rPr>
                <w:rFonts w:cstheme="minorHAnsi"/>
                <w:szCs w:val="22"/>
                <w:lang w:eastAsia="en-US"/>
              </w:rPr>
              <w:t>5,45 %</w:t>
            </w:r>
          </w:p>
        </w:tc>
        <w:tc>
          <w:tcPr>
            <w:tcW w:w="629" w:type="dxa"/>
            <w:shd w:val="clear" w:color="auto" w:fill="DEEAF6" w:themeFill="accent5" w:themeFillTint="33"/>
            <w:vAlign w:val="center"/>
          </w:tcPr>
          <w:p w14:paraId="6D44CFAA" w14:textId="1E20C47D" w:rsidR="00262FA2" w:rsidRPr="00453FD0" w:rsidRDefault="0040D768" w:rsidP="3AF339B7">
            <w:pPr>
              <w:jc w:val="center"/>
              <w:rPr>
                <w:rFonts w:cstheme="minorHAnsi"/>
                <w:szCs w:val="22"/>
                <w:lang w:eastAsia="en-US"/>
              </w:rPr>
            </w:pPr>
            <w:r w:rsidRPr="00453FD0">
              <w:rPr>
                <w:rFonts w:cstheme="minorHAnsi"/>
                <w:szCs w:val="22"/>
                <w:lang w:eastAsia="en-US"/>
              </w:rPr>
              <w:t>8,71 %</w:t>
            </w:r>
          </w:p>
        </w:tc>
        <w:tc>
          <w:tcPr>
            <w:tcW w:w="629" w:type="dxa"/>
            <w:shd w:val="clear" w:color="auto" w:fill="DEEAF6" w:themeFill="accent5" w:themeFillTint="33"/>
            <w:vAlign w:val="center"/>
          </w:tcPr>
          <w:p w14:paraId="4C5FB474" w14:textId="3842D95F" w:rsidR="00262FA2" w:rsidRPr="00453FD0" w:rsidRDefault="0040D768" w:rsidP="3AF339B7">
            <w:pPr>
              <w:jc w:val="center"/>
              <w:rPr>
                <w:rFonts w:cstheme="minorHAnsi"/>
                <w:szCs w:val="22"/>
                <w:lang w:eastAsia="en-US"/>
              </w:rPr>
            </w:pPr>
            <w:r w:rsidRPr="00453FD0">
              <w:rPr>
                <w:rFonts w:cstheme="minorHAnsi"/>
                <w:szCs w:val="22"/>
                <w:lang w:eastAsia="en-US"/>
              </w:rPr>
              <w:t>11,97 %</w:t>
            </w:r>
          </w:p>
        </w:tc>
        <w:tc>
          <w:tcPr>
            <w:tcW w:w="630" w:type="dxa"/>
            <w:shd w:val="clear" w:color="auto" w:fill="DEEAF6" w:themeFill="accent5" w:themeFillTint="33"/>
            <w:vAlign w:val="center"/>
          </w:tcPr>
          <w:p w14:paraId="4DAC881D" w14:textId="4F321F6A" w:rsidR="00262FA2" w:rsidRPr="00453FD0" w:rsidRDefault="0040D768" w:rsidP="3AF339B7">
            <w:pPr>
              <w:jc w:val="center"/>
              <w:rPr>
                <w:rFonts w:cstheme="minorHAnsi"/>
                <w:szCs w:val="22"/>
                <w:lang w:eastAsia="en-US"/>
              </w:rPr>
            </w:pPr>
            <w:r w:rsidRPr="00453FD0">
              <w:rPr>
                <w:rFonts w:cstheme="minorHAnsi"/>
                <w:szCs w:val="22"/>
                <w:lang w:eastAsia="en-US"/>
              </w:rPr>
              <w:t>15,22 %</w:t>
            </w:r>
          </w:p>
        </w:tc>
        <w:tc>
          <w:tcPr>
            <w:tcW w:w="630" w:type="dxa"/>
            <w:shd w:val="clear" w:color="auto" w:fill="DEEAF6" w:themeFill="accent5" w:themeFillTint="33"/>
            <w:vAlign w:val="center"/>
          </w:tcPr>
          <w:p w14:paraId="0889EC52" w14:textId="764407E3" w:rsidR="00262FA2" w:rsidRPr="00453FD0" w:rsidRDefault="0040D768" w:rsidP="3AF339B7">
            <w:pPr>
              <w:jc w:val="center"/>
              <w:rPr>
                <w:rFonts w:cstheme="minorHAnsi"/>
                <w:szCs w:val="22"/>
                <w:lang w:eastAsia="en-US"/>
              </w:rPr>
            </w:pPr>
            <w:r w:rsidRPr="00453FD0">
              <w:rPr>
                <w:rFonts w:cstheme="minorHAnsi"/>
                <w:szCs w:val="22"/>
                <w:lang w:eastAsia="en-US"/>
              </w:rPr>
              <w:t>18,48%</w:t>
            </w:r>
          </w:p>
        </w:tc>
        <w:tc>
          <w:tcPr>
            <w:tcW w:w="631" w:type="dxa"/>
            <w:shd w:val="clear" w:color="auto" w:fill="DEEAF6" w:themeFill="accent5" w:themeFillTint="33"/>
            <w:vAlign w:val="center"/>
          </w:tcPr>
          <w:p w14:paraId="06625C48" w14:textId="5F1022B9" w:rsidR="00262FA2" w:rsidRPr="00453FD0" w:rsidRDefault="0040D768" w:rsidP="3AF339B7">
            <w:pPr>
              <w:jc w:val="center"/>
              <w:rPr>
                <w:rFonts w:cstheme="minorHAnsi"/>
                <w:szCs w:val="22"/>
                <w:lang w:eastAsia="en-US"/>
              </w:rPr>
            </w:pPr>
            <w:r w:rsidRPr="00453FD0">
              <w:rPr>
                <w:rFonts w:cstheme="minorHAnsi"/>
                <w:szCs w:val="22"/>
                <w:lang w:eastAsia="en-US"/>
              </w:rPr>
              <w:t>21,74 %</w:t>
            </w:r>
          </w:p>
        </w:tc>
        <w:tc>
          <w:tcPr>
            <w:tcW w:w="630" w:type="dxa"/>
            <w:gridSpan w:val="2"/>
            <w:shd w:val="clear" w:color="auto" w:fill="DEEAF6" w:themeFill="accent5" w:themeFillTint="33"/>
            <w:vAlign w:val="center"/>
          </w:tcPr>
          <w:p w14:paraId="368C39D0" w14:textId="4CA64038" w:rsidR="00262FA2" w:rsidRPr="00453FD0" w:rsidRDefault="0040D768" w:rsidP="3AF339B7">
            <w:pPr>
              <w:jc w:val="center"/>
              <w:rPr>
                <w:rFonts w:cstheme="minorHAnsi"/>
                <w:szCs w:val="22"/>
                <w:lang w:eastAsia="en-US"/>
              </w:rPr>
            </w:pPr>
            <w:r w:rsidRPr="00453FD0">
              <w:rPr>
                <w:rFonts w:cstheme="minorHAnsi"/>
                <w:szCs w:val="22"/>
                <w:lang w:eastAsia="en-US"/>
              </w:rPr>
              <w:t>25 %</w:t>
            </w:r>
          </w:p>
        </w:tc>
      </w:tr>
      <w:tr w:rsidR="000B6E8F" w:rsidRPr="00453FD0" w14:paraId="11D7EE3F" w14:textId="77777777" w:rsidTr="3AF339B7">
        <w:trPr>
          <w:trHeight w:val="300"/>
        </w:trPr>
        <w:tc>
          <w:tcPr>
            <w:tcW w:w="547" w:type="dxa"/>
            <w:vMerge/>
            <w:vAlign w:val="center"/>
          </w:tcPr>
          <w:p w14:paraId="222600C1" w14:textId="77777777" w:rsidR="003C5E60" w:rsidRPr="00453FD0" w:rsidRDefault="003C5E60" w:rsidP="003C5E60">
            <w:pPr>
              <w:spacing w:before="0" w:after="0"/>
              <w:jc w:val="center"/>
              <w:textAlignment w:val="baseline"/>
              <w:rPr>
                <w:rFonts w:cstheme="minorHAnsi"/>
                <w:szCs w:val="22"/>
                <w:lang w:eastAsia="en-US"/>
              </w:rPr>
            </w:pPr>
          </w:p>
        </w:tc>
        <w:tc>
          <w:tcPr>
            <w:tcW w:w="4172" w:type="dxa"/>
            <w:vMerge/>
            <w:vAlign w:val="center"/>
          </w:tcPr>
          <w:p w14:paraId="26F7BE16" w14:textId="77777777" w:rsidR="003C5E60" w:rsidRPr="00453FD0" w:rsidRDefault="003C5E60" w:rsidP="003C5E60">
            <w:pPr>
              <w:spacing w:before="0" w:after="0"/>
              <w:jc w:val="left"/>
              <w:textAlignment w:val="baseline"/>
              <w:rPr>
                <w:rFonts w:cstheme="minorHAnsi"/>
                <w:szCs w:val="22"/>
                <w:lang w:eastAsia="en-US"/>
              </w:rPr>
            </w:pPr>
          </w:p>
        </w:tc>
        <w:tc>
          <w:tcPr>
            <w:tcW w:w="1625" w:type="dxa"/>
            <w:shd w:val="clear" w:color="auto" w:fill="DEEAF6" w:themeFill="accent5" w:themeFillTint="33"/>
            <w:vAlign w:val="center"/>
          </w:tcPr>
          <w:p w14:paraId="094420E5" w14:textId="762A0491" w:rsidR="003C5E60" w:rsidRPr="00B17521" w:rsidRDefault="003C5E60" w:rsidP="003C5E60">
            <w:pPr>
              <w:spacing w:before="0" w:after="0"/>
              <w:jc w:val="center"/>
              <w:rPr>
                <w:rFonts w:eastAsia="Calibri" w:cstheme="minorHAnsi"/>
                <w:szCs w:val="22"/>
                <w:lang w:eastAsia="en-US"/>
              </w:rPr>
            </w:pPr>
            <w:r w:rsidRPr="00B17521">
              <w:rPr>
                <w:rFonts w:eastAsia="Calibri" w:cstheme="minorHAnsi"/>
                <w:szCs w:val="22"/>
              </w:rPr>
              <w:t>DESI - 2a3 Pokrivenost nepokretnom mrežom vrlo velikog kapaciteta (% kućanstva</w:t>
            </w:r>
          </w:p>
        </w:tc>
        <w:tc>
          <w:tcPr>
            <w:tcW w:w="630" w:type="dxa"/>
            <w:shd w:val="clear" w:color="auto" w:fill="DEEAF6" w:themeFill="accent5" w:themeFillTint="33"/>
            <w:vAlign w:val="center"/>
          </w:tcPr>
          <w:p w14:paraId="15AEAEEF" w14:textId="0C1943C3" w:rsidR="003C5E60" w:rsidRPr="00453FD0" w:rsidRDefault="003C5E60" w:rsidP="003C5E60">
            <w:pPr>
              <w:spacing w:before="0" w:after="0"/>
              <w:jc w:val="center"/>
              <w:textAlignment w:val="baseline"/>
              <w:rPr>
                <w:rFonts w:cstheme="minorHAnsi"/>
                <w:szCs w:val="22"/>
                <w:lang w:eastAsia="en-US"/>
              </w:rPr>
            </w:pPr>
            <w:r w:rsidRPr="00453FD0">
              <w:rPr>
                <w:rFonts w:eastAsia="Calibri" w:cstheme="minorHAnsi"/>
                <w:szCs w:val="22"/>
              </w:rPr>
              <w:t>52%</w:t>
            </w:r>
          </w:p>
        </w:tc>
        <w:tc>
          <w:tcPr>
            <w:tcW w:w="630" w:type="dxa"/>
            <w:shd w:val="clear" w:color="auto" w:fill="DEEAF6" w:themeFill="accent5" w:themeFillTint="33"/>
            <w:vAlign w:val="center"/>
          </w:tcPr>
          <w:p w14:paraId="6979D413" w14:textId="63D52D80"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61</w:t>
            </w:r>
            <w:r w:rsidRPr="00453FD0">
              <w:rPr>
                <w:rFonts w:eastAsia="Calibri" w:cstheme="minorHAnsi"/>
                <w:szCs w:val="22"/>
              </w:rPr>
              <w:t>%</w:t>
            </w:r>
          </w:p>
        </w:tc>
        <w:tc>
          <w:tcPr>
            <w:tcW w:w="631" w:type="dxa"/>
            <w:shd w:val="clear" w:color="auto" w:fill="DEEAF6" w:themeFill="accent5" w:themeFillTint="33"/>
            <w:vAlign w:val="center"/>
          </w:tcPr>
          <w:p w14:paraId="01C9C129" w14:textId="0FF327DB"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66</w:t>
            </w:r>
            <w:r w:rsidRPr="00453FD0">
              <w:rPr>
                <w:rFonts w:eastAsia="Calibri" w:cstheme="minorHAnsi"/>
                <w:szCs w:val="22"/>
              </w:rPr>
              <w:t>%</w:t>
            </w:r>
          </w:p>
        </w:tc>
        <w:tc>
          <w:tcPr>
            <w:tcW w:w="630" w:type="dxa"/>
            <w:shd w:val="clear" w:color="auto" w:fill="DEEAF6" w:themeFill="accent5" w:themeFillTint="33"/>
            <w:vAlign w:val="center"/>
          </w:tcPr>
          <w:p w14:paraId="3403F6B8" w14:textId="6106E40D"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71</w:t>
            </w:r>
            <w:r w:rsidRPr="00453FD0">
              <w:rPr>
                <w:rFonts w:eastAsia="Calibri" w:cstheme="minorHAnsi"/>
                <w:szCs w:val="22"/>
              </w:rPr>
              <w:t>%</w:t>
            </w:r>
          </w:p>
        </w:tc>
        <w:tc>
          <w:tcPr>
            <w:tcW w:w="629" w:type="dxa"/>
            <w:shd w:val="clear" w:color="auto" w:fill="DEEAF6" w:themeFill="accent5" w:themeFillTint="33"/>
            <w:vAlign w:val="center"/>
          </w:tcPr>
          <w:p w14:paraId="171CCCDC" w14:textId="0265078A"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76</w:t>
            </w:r>
            <w:r w:rsidRPr="00453FD0">
              <w:rPr>
                <w:rFonts w:eastAsia="Calibri" w:cstheme="minorHAnsi"/>
                <w:szCs w:val="22"/>
              </w:rPr>
              <w:t>%</w:t>
            </w:r>
          </w:p>
        </w:tc>
        <w:tc>
          <w:tcPr>
            <w:tcW w:w="629" w:type="dxa"/>
            <w:shd w:val="clear" w:color="auto" w:fill="DEEAF6" w:themeFill="accent5" w:themeFillTint="33"/>
            <w:vAlign w:val="center"/>
          </w:tcPr>
          <w:p w14:paraId="46EBE080" w14:textId="1CC01BFC"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81</w:t>
            </w:r>
            <w:r w:rsidRPr="00453FD0">
              <w:rPr>
                <w:rFonts w:eastAsia="Calibri" w:cstheme="minorHAnsi"/>
                <w:szCs w:val="22"/>
              </w:rPr>
              <w:t>%</w:t>
            </w:r>
          </w:p>
        </w:tc>
        <w:tc>
          <w:tcPr>
            <w:tcW w:w="630" w:type="dxa"/>
            <w:shd w:val="clear" w:color="auto" w:fill="DEEAF6" w:themeFill="accent5" w:themeFillTint="33"/>
            <w:vAlign w:val="center"/>
          </w:tcPr>
          <w:p w14:paraId="62105A67" w14:textId="07BF8F9C"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85</w:t>
            </w:r>
            <w:r w:rsidRPr="00453FD0">
              <w:rPr>
                <w:rFonts w:eastAsia="Calibri" w:cstheme="minorHAnsi"/>
                <w:szCs w:val="22"/>
              </w:rPr>
              <w:t>%</w:t>
            </w:r>
          </w:p>
        </w:tc>
        <w:tc>
          <w:tcPr>
            <w:tcW w:w="630" w:type="dxa"/>
            <w:shd w:val="clear" w:color="auto" w:fill="DEEAF6" w:themeFill="accent5" w:themeFillTint="33"/>
            <w:vAlign w:val="center"/>
          </w:tcPr>
          <w:p w14:paraId="2868FB55" w14:textId="08112C99" w:rsidR="003C5E60" w:rsidRPr="00453FD0" w:rsidRDefault="003C5E60" w:rsidP="003C5E60">
            <w:pPr>
              <w:spacing w:before="0" w:after="0"/>
              <w:jc w:val="center"/>
              <w:textAlignment w:val="baseline"/>
              <w:rPr>
                <w:rFonts w:cstheme="minorHAnsi"/>
                <w:szCs w:val="22"/>
                <w:lang w:eastAsia="en-US"/>
              </w:rPr>
            </w:pPr>
            <w:r w:rsidRPr="00453FD0">
              <w:rPr>
                <w:rFonts w:cstheme="minorHAnsi"/>
                <w:szCs w:val="22"/>
              </w:rPr>
              <w:t>90</w:t>
            </w:r>
            <w:r w:rsidRPr="00453FD0">
              <w:rPr>
                <w:rFonts w:eastAsia="Calibri" w:cstheme="minorHAnsi"/>
                <w:szCs w:val="22"/>
              </w:rPr>
              <w:t>%</w:t>
            </w:r>
          </w:p>
        </w:tc>
        <w:tc>
          <w:tcPr>
            <w:tcW w:w="631" w:type="dxa"/>
            <w:shd w:val="clear" w:color="auto" w:fill="DEEAF6" w:themeFill="accent5" w:themeFillTint="33"/>
            <w:vAlign w:val="center"/>
          </w:tcPr>
          <w:p w14:paraId="5E7EC484" w14:textId="16F82478" w:rsidR="003C5E60" w:rsidRPr="00453FD0" w:rsidRDefault="003C5E60" w:rsidP="003C5E60">
            <w:pPr>
              <w:spacing w:before="0" w:after="0"/>
              <w:jc w:val="center"/>
              <w:textAlignment w:val="baseline"/>
              <w:rPr>
                <w:rFonts w:cstheme="minorHAnsi"/>
                <w:szCs w:val="22"/>
                <w:lang w:eastAsia="en-US"/>
              </w:rPr>
            </w:pPr>
            <w:r w:rsidRPr="00453FD0">
              <w:rPr>
                <w:rFonts w:eastAsia="Calibri" w:cstheme="minorHAnsi"/>
                <w:szCs w:val="22"/>
              </w:rPr>
              <w:t>95%</w:t>
            </w:r>
          </w:p>
        </w:tc>
        <w:tc>
          <w:tcPr>
            <w:tcW w:w="630" w:type="dxa"/>
            <w:gridSpan w:val="2"/>
            <w:shd w:val="clear" w:color="auto" w:fill="DEEAF6" w:themeFill="accent5" w:themeFillTint="33"/>
            <w:vAlign w:val="center"/>
          </w:tcPr>
          <w:p w14:paraId="4045F796" w14:textId="1DEFF4AD" w:rsidR="003C5E60" w:rsidRPr="00453FD0" w:rsidRDefault="003C5E60" w:rsidP="003C5E60">
            <w:pPr>
              <w:spacing w:before="0" w:after="0"/>
              <w:jc w:val="center"/>
              <w:textAlignment w:val="baseline"/>
              <w:rPr>
                <w:rFonts w:cstheme="minorHAnsi"/>
                <w:szCs w:val="22"/>
                <w:lang w:eastAsia="en-US"/>
              </w:rPr>
            </w:pPr>
            <w:r w:rsidRPr="00453FD0">
              <w:rPr>
                <w:rFonts w:eastAsia="Calibri" w:cstheme="minorHAnsi"/>
                <w:szCs w:val="22"/>
              </w:rPr>
              <w:t>100%</w:t>
            </w:r>
          </w:p>
        </w:tc>
      </w:tr>
      <w:tr w:rsidR="00E75FB2" w:rsidRPr="00453FD0" w14:paraId="186CF474" w14:textId="77777777" w:rsidTr="3AF339B7">
        <w:trPr>
          <w:trHeight w:val="300"/>
        </w:trPr>
        <w:tc>
          <w:tcPr>
            <w:tcW w:w="547" w:type="dxa"/>
            <w:vMerge/>
            <w:vAlign w:val="center"/>
          </w:tcPr>
          <w:p w14:paraId="72F70056" w14:textId="77777777" w:rsidR="007172DF" w:rsidRPr="00453FD0" w:rsidRDefault="007172DF" w:rsidP="00BE51BF">
            <w:pPr>
              <w:spacing w:before="0" w:after="0"/>
              <w:jc w:val="center"/>
              <w:textAlignment w:val="baseline"/>
              <w:rPr>
                <w:rFonts w:cstheme="minorHAnsi"/>
                <w:szCs w:val="22"/>
                <w:lang w:eastAsia="en-US"/>
              </w:rPr>
            </w:pPr>
          </w:p>
        </w:tc>
        <w:tc>
          <w:tcPr>
            <w:tcW w:w="4172" w:type="dxa"/>
            <w:vMerge/>
            <w:vAlign w:val="center"/>
          </w:tcPr>
          <w:p w14:paraId="08D4D729" w14:textId="77777777" w:rsidR="007172DF" w:rsidRPr="00453FD0" w:rsidRDefault="007172DF" w:rsidP="00BE51BF">
            <w:pPr>
              <w:spacing w:before="0" w:after="0"/>
              <w:jc w:val="left"/>
              <w:textAlignment w:val="baseline"/>
              <w:rPr>
                <w:rFonts w:cstheme="minorHAnsi"/>
                <w:szCs w:val="22"/>
                <w:lang w:eastAsia="en-US"/>
              </w:rPr>
            </w:pPr>
          </w:p>
        </w:tc>
        <w:tc>
          <w:tcPr>
            <w:tcW w:w="1625" w:type="dxa"/>
            <w:shd w:val="clear" w:color="auto" w:fill="DEEAF6" w:themeFill="accent5" w:themeFillTint="33"/>
            <w:vAlign w:val="center"/>
          </w:tcPr>
          <w:p w14:paraId="0E1A7A71" w14:textId="44FE371F" w:rsidR="007172DF" w:rsidRPr="00B17521" w:rsidRDefault="007172DF" w:rsidP="00BE51BF">
            <w:pPr>
              <w:spacing w:before="0" w:after="0"/>
              <w:jc w:val="center"/>
              <w:rPr>
                <w:rFonts w:eastAsia="Calibri" w:cstheme="minorHAnsi"/>
                <w:szCs w:val="22"/>
              </w:rPr>
            </w:pPr>
            <w:r w:rsidRPr="00B17521">
              <w:rPr>
                <w:rFonts w:eastAsia="Calibri" w:cstheme="minorHAnsi"/>
                <w:szCs w:val="22"/>
              </w:rPr>
              <w:t xml:space="preserve">DESI - </w:t>
            </w:r>
            <w:r w:rsidR="22E5B6A8" w:rsidRPr="00B17521">
              <w:rPr>
                <w:rFonts w:eastAsia="Calibri" w:cstheme="minorHAnsi"/>
                <w:szCs w:val="22"/>
              </w:rPr>
              <w:t>2</w:t>
            </w:r>
            <w:r w:rsidR="0D2690CF" w:rsidRPr="00B17521">
              <w:rPr>
                <w:rFonts w:eastAsia="Calibri" w:cstheme="minorHAnsi"/>
                <w:szCs w:val="22"/>
              </w:rPr>
              <w:t>a4</w:t>
            </w:r>
            <w:r w:rsidRPr="00B17521">
              <w:rPr>
                <w:rFonts w:eastAsia="Calibri" w:cstheme="minorHAnsi"/>
                <w:szCs w:val="22"/>
              </w:rPr>
              <w:t xml:space="preserve"> Pokrivenost za povezivanje objekata s mrežom </w:t>
            </w:r>
          </w:p>
          <w:p w14:paraId="684EF35E" w14:textId="28D7FB1F" w:rsidR="007172DF" w:rsidRPr="00B17521" w:rsidRDefault="007172DF" w:rsidP="00BE51BF">
            <w:pPr>
              <w:spacing w:before="0" w:after="0"/>
              <w:jc w:val="center"/>
              <w:rPr>
                <w:rFonts w:eastAsia="Calibri" w:cstheme="minorHAnsi"/>
                <w:szCs w:val="22"/>
              </w:rPr>
            </w:pPr>
            <w:r w:rsidRPr="00B17521">
              <w:rPr>
                <w:rFonts w:eastAsia="Calibri" w:cstheme="minorHAnsi"/>
                <w:szCs w:val="22"/>
              </w:rPr>
              <w:t>optičkih vlakana (FTTP)</w:t>
            </w:r>
          </w:p>
        </w:tc>
        <w:tc>
          <w:tcPr>
            <w:tcW w:w="630" w:type="dxa"/>
            <w:shd w:val="clear" w:color="auto" w:fill="DEEAF6" w:themeFill="accent5" w:themeFillTint="33"/>
            <w:vAlign w:val="center"/>
          </w:tcPr>
          <w:p w14:paraId="37DB552F" w14:textId="40F72353" w:rsidR="007172DF" w:rsidRPr="00453FD0" w:rsidRDefault="00ED4E89" w:rsidP="00BE51BF">
            <w:pPr>
              <w:spacing w:before="0" w:after="0"/>
              <w:jc w:val="center"/>
              <w:textAlignment w:val="baseline"/>
              <w:rPr>
                <w:rFonts w:eastAsia="Calibri" w:cstheme="minorHAnsi"/>
                <w:szCs w:val="22"/>
              </w:rPr>
            </w:pPr>
            <w:r w:rsidRPr="00453FD0">
              <w:rPr>
                <w:rFonts w:eastAsia="Calibri" w:cstheme="minorHAnsi"/>
                <w:szCs w:val="22"/>
              </w:rPr>
              <w:t>39 %</w:t>
            </w:r>
          </w:p>
        </w:tc>
        <w:tc>
          <w:tcPr>
            <w:tcW w:w="630" w:type="dxa"/>
            <w:shd w:val="clear" w:color="auto" w:fill="DEEAF6" w:themeFill="accent5" w:themeFillTint="33"/>
            <w:vAlign w:val="center"/>
          </w:tcPr>
          <w:p w14:paraId="745FC576" w14:textId="071CE080" w:rsidR="007172DF" w:rsidRPr="00453FD0" w:rsidRDefault="009C623F" w:rsidP="00BE51BF">
            <w:pPr>
              <w:spacing w:before="0" w:after="0"/>
              <w:jc w:val="center"/>
              <w:textAlignment w:val="baseline"/>
              <w:rPr>
                <w:rFonts w:eastAsia="Calibri" w:cstheme="minorHAnsi"/>
                <w:szCs w:val="22"/>
              </w:rPr>
            </w:pPr>
            <w:r w:rsidRPr="00453FD0">
              <w:rPr>
                <w:rFonts w:eastAsia="Calibri" w:cstheme="minorHAnsi"/>
                <w:szCs w:val="22"/>
              </w:rPr>
              <w:t>54 %</w:t>
            </w:r>
          </w:p>
        </w:tc>
        <w:tc>
          <w:tcPr>
            <w:tcW w:w="631" w:type="dxa"/>
            <w:shd w:val="clear" w:color="auto" w:fill="DEEAF6" w:themeFill="accent5" w:themeFillTint="33"/>
            <w:vAlign w:val="center"/>
          </w:tcPr>
          <w:p w14:paraId="19273475" w14:textId="5FF58267" w:rsidR="007172DF" w:rsidRPr="00453FD0" w:rsidRDefault="00307C0B" w:rsidP="00BE51BF">
            <w:pPr>
              <w:spacing w:before="0" w:after="0"/>
              <w:jc w:val="center"/>
              <w:textAlignment w:val="baseline"/>
              <w:rPr>
                <w:rFonts w:eastAsia="Calibri" w:cstheme="minorHAnsi"/>
                <w:szCs w:val="22"/>
              </w:rPr>
            </w:pPr>
            <w:r w:rsidRPr="00453FD0">
              <w:rPr>
                <w:rFonts w:eastAsia="Calibri" w:cstheme="minorHAnsi"/>
                <w:szCs w:val="22"/>
              </w:rPr>
              <w:t>60 %</w:t>
            </w:r>
          </w:p>
        </w:tc>
        <w:tc>
          <w:tcPr>
            <w:tcW w:w="630" w:type="dxa"/>
            <w:shd w:val="clear" w:color="auto" w:fill="DEEAF6" w:themeFill="accent5" w:themeFillTint="33"/>
            <w:vAlign w:val="center"/>
          </w:tcPr>
          <w:p w14:paraId="10143842" w14:textId="25E42087" w:rsidR="007172DF" w:rsidRPr="00453FD0" w:rsidRDefault="00307C0B" w:rsidP="00BE51BF">
            <w:pPr>
              <w:spacing w:before="0" w:after="0"/>
              <w:jc w:val="center"/>
              <w:textAlignment w:val="baseline"/>
              <w:rPr>
                <w:rFonts w:eastAsia="Calibri" w:cstheme="minorHAnsi"/>
                <w:szCs w:val="22"/>
              </w:rPr>
            </w:pPr>
            <w:r w:rsidRPr="00453FD0">
              <w:rPr>
                <w:rFonts w:eastAsia="Calibri" w:cstheme="minorHAnsi"/>
                <w:szCs w:val="22"/>
              </w:rPr>
              <w:t>66 %</w:t>
            </w:r>
          </w:p>
        </w:tc>
        <w:tc>
          <w:tcPr>
            <w:tcW w:w="629" w:type="dxa"/>
            <w:shd w:val="clear" w:color="auto" w:fill="DEEAF6" w:themeFill="accent5" w:themeFillTint="33"/>
            <w:vAlign w:val="center"/>
          </w:tcPr>
          <w:p w14:paraId="72BF07F3" w14:textId="1EAFB356" w:rsidR="007172DF" w:rsidRPr="00453FD0" w:rsidRDefault="00307C0B" w:rsidP="00BE51BF">
            <w:pPr>
              <w:spacing w:before="0" w:after="0"/>
              <w:jc w:val="center"/>
              <w:textAlignment w:val="baseline"/>
              <w:rPr>
                <w:rFonts w:eastAsia="Calibri" w:cstheme="minorHAnsi"/>
                <w:szCs w:val="22"/>
              </w:rPr>
            </w:pPr>
            <w:r w:rsidRPr="00453FD0">
              <w:rPr>
                <w:rFonts w:eastAsia="Calibri" w:cstheme="minorHAnsi"/>
                <w:szCs w:val="22"/>
              </w:rPr>
              <w:t>71 %</w:t>
            </w:r>
          </w:p>
        </w:tc>
        <w:tc>
          <w:tcPr>
            <w:tcW w:w="629" w:type="dxa"/>
            <w:shd w:val="clear" w:color="auto" w:fill="DEEAF6" w:themeFill="accent5" w:themeFillTint="33"/>
            <w:vAlign w:val="center"/>
          </w:tcPr>
          <w:p w14:paraId="25A0FC86" w14:textId="75089BD2" w:rsidR="007172DF" w:rsidRPr="00453FD0" w:rsidRDefault="00307C0B" w:rsidP="00BE51BF">
            <w:pPr>
              <w:spacing w:before="0" w:after="0"/>
              <w:jc w:val="center"/>
              <w:textAlignment w:val="baseline"/>
              <w:rPr>
                <w:rFonts w:eastAsia="Calibri" w:cstheme="minorHAnsi"/>
                <w:szCs w:val="22"/>
              </w:rPr>
            </w:pPr>
            <w:r w:rsidRPr="00453FD0">
              <w:rPr>
                <w:rFonts w:eastAsia="Calibri" w:cstheme="minorHAnsi"/>
                <w:szCs w:val="22"/>
              </w:rPr>
              <w:t>77 %</w:t>
            </w:r>
          </w:p>
        </w:tc>
        <w:tc>
          <w:tcPr>
            <w:tcW w:w="630" w:type="dxa"/>
            <w:shd w:val="clear" w:color="auto" w:fill="DEEAF6" w:themeFill="accent5" w:themeFillTint="33"/>
            <w:vAlign w:val="center"/>
          </w:tcPr>
          <w:p w14:paraId="2C047546" w14:textId="597886F6" w:rsidR="007172DF" w:rsidRPr="00453FD0" w:rsidRDefault="00FE446B" w:rsidP="00BE51BF">
            <w:pPr>
              <w:spacing w:before="0" w:after="0"/>
              <w:jc w:val="center"/>
              <w:textAlignment w:val="baseline"/>
              <w:rPr>
                <w:rFonts w:eastAsia="Calibri" w:cstheme="minorHAnsi"/>
                <w:szCs w:val="22"/>
              </w:rPr>
            </w:pPr>
            <w:r w:rsidRPr="00453FD0">
              <w:rPr>
                <w:rFonts w:eastAsia="Calibri" w:cstheme="minorHAnsi"/>
                <w:szCs w:val="22"/>
              </w:rPr>
              <w:t>83 %</w:t>
            </w:r>
          </w:p>
        </w:tc>
        <w:tc>
          <w:tcPr>
            <w:tcW w:w="630" w:type="dxa"/>
            <w:shd w:val="clear" w:color="auto" w:fill="DEEAF6" w:themeFill="accent5" w:themeFillTint="33"/>
            <w:vAlign w:val="center"/>
          </w:tcPr>
          <w:p w14:paraId="4213DB0B" w14:textId="425C711B" w:rsidR="007172DF" w:rsidRPr="00453FD0" w:rsidRDefault="009B0271" w:rsidP="00BE51BF">
            <w:pPr>
              <w:spacing w:before="0" w:after="0"/>
              <w:jc w:val="center"/>
              <w:textAlignment w:val="baseline"/>
              <w:rPr>
                <w:rFonts w:eastAsia="Calibri" w:cstheme="minorHAnsi"/>
                <w:szCs w:val="22"/>
              </w:rPr>
            </w:pPr>
            <w:r w:rsidRPr="00453FD0">
              <w:rPr>
                <w:rFonts w:eastAsia="Calibri" w:cstheme="minorHAnsi"/>
                <w:szCs w:val="22"/>
              </w:rPr>
              <w:t>89 %</w:t>
            </w:r>
          </w:p>
        </w:tc>
        <w:tc>
          <w:tcPr>
            <w:tcW w:w="631" w:type="dxa"/>
            <w:shd w:val="clear" w:color="auto" w:fill="DEEAF6" w:themeFill="accent5" w:themeFillTint="33"/>
            <w:vAlign w:val="center"/>
          </w:tcPr>
          <w:p w14:paraId="0EC6FBF5" w14:textId="5EDECCB4" w:rsidR="007172DF" w:rsidRPr="00453FD0" w:rsidRDefault="009B0271" w:rsidP="00BE51BF">
            <w:pPr>
              <w:spacing w:before="0" w:after="0"/>
              <w:jc w:val="center"/>
              <w:textAlignment w:val="baseline"/>
              <w:rPr>
                <w:rFonts w:eastAsia="Calibri" w:cstheme="minorHAnsi"/>
                <w:szCs w:val="22"/>
              </w:rPr>
            </w:pPr>
            <w:r w:rsidRPr="00453FD0">
              <w:rPr>
                <w:rFonts w:eastAsia="Calibri" w:cstheme="minorHAnsi"/>
                <w:szCs w:val="22"/>
              </w:rPr>
              <w:t>94 %</w:t>
            </w:r>
          </w:p>
        </w:tc>
        <w:tc>
          <w:tcPr>
            <w:tcW w:w="630" w:type="dxa"/>
            <w:gridSpan w:val="2"/>
            <w:shd w:val="clear" w:color="auto" w:fill="DEEAF6" w:themeFill="accent5" w:themeFillTint="33"/>
            <w:vAlign w:val="center"/>
          </w:tcPr>
          <w:p w14:paraId="02BC9A02" w14:textId="697E7F0D" w:rsidR="009B0271" w:rsidRPr="00453FD0" w:rsidRDefault="009B0271" w:rsidP="009B0271">
            <w:pPr>
              <w:spacing w:before="0" w:after="0"/>
              <w:jc w:val="center"/>
              <w:textAlignment w:val="baseline"/>
              <w:rPr>
                <w:rFonts w:eastAsia="Calibri" w:cstheme="minorHAnsi"/>
                <w:szCs w:val="22"/>
              </w:rPr>
            </w:pPr>
            <w:r w:rsidRPr="00453FD0">
              <w:rPr>
                <w:rFonts w:eastAsia="Calibri" w:cstheme="minorHAnsi"/>
                <w:szCs w:val="22"/>
              </w:rPr>
              <w:t>100 %</w:t>
            </w:r>
          </w:p>
        </w:tc>
      </w:tr>
      <w:tr w:rsidR="007172DF" w:rsidRPr="00453FD0" w14:paraId="46234A5A" w14:textId="77777777" w:rsidTr="3AF339B7">
        <w:trPr>
          <w:trHeight w:val="300"/>
        </w:trPr>
        <w:tc>
          <w:tcPr>
            <w:tcW w:w="547" w:type="dxa"/>
            <w:vMerge/>
            <w:vAlign w:val="center"/>
            <w:hideMark/>
          </w:tcPr>
          <w:p w14:paraId="37F3D43F" w14:textId="370F0DF1" w:rsidR="007172DF" w:rsidRPr="00453FD0" w:rsidRDefault="007172DF" w:rsidP="00BE51BF">
            <w:pPr>
              <w:spacing w:before="0" w:after="0"/>
              <w:jc w:val="center"/>
              <w:textAlignment w:val="baseline"/>
              <w:rPr>
                <w:rFonts w:cstheme="minorHAnsi"/>
                <w:szCs w:val="22"/>
                <w:lang w:eastAsia="en-US"/>
              </w:rPr>
            </w:pPr>
          </w:p>
        </w:tc>
        <w:tc>
          <w:tcPr>
            <w:tcW w:w="4172" w:type="dxa"/>
            <w:vMerge/>
            <w:vAlign w:val="center"/>
            <w:hideMark/>
          </w:tcPr>
          <w:p w14:paraId="20224776" w14:textId="734528D6" w:rsidR="007172DF" w:rsidRPr="00453FD0" w:rsidRDefault="007172DF" w:rsidP="00BE51BF">
            <w:pPr>
              <w:spacing w:before="0" w:after="0"/>
              <w:jc w:val="left"/>
              <w:textAlignment w:val="baseline"/>
              <w:rPr>
                <w:rFonts w:cstheme="minorHAnsi"/>
                <w:szCs w:val="22"/>
                <w:lang w:eastAsia="en-US"/>
              </w:rPr>
            </w:pPr>
          </w:p>
        </w:tc>
        <w:tc>
          <w:tcPr>
            <w:tcW w:w="1625" w:type="dxa"/>
            <w:shd w:val="clear" w:color="auto" w:fill="DEEAF6" w:themeFill="accent5" w:themeFillTint="33"/>
            <w:vAlign w:val="center"/>
            <w:hideMark/>
          </w:tcPr>
          <w:p w14:paraId="5E1C4ACA" w14:textId="6B26D860" w:rsidR="007172DF" w:rsidRPr="00B17521" w:rsidRDefault="007172DF" w:rsidP="00BE51BF">
            <w:pPr>
              <w:spacing w:before="0" w:after="0"/>
              <w:jc w:val="center"/>
              <w:textAlignment w:val="baseline"/>
              <w:rPr>
                <w:rFonts w:cstheme="minorHAnsi"/>
                <w:szCs w:val="22"/>
                <w:lang w:eastAsia="en-US"/>
              </w:rPr>
            </w:pPr>
            <w:r w:rsidRPr="00B17521">
              <w:rPr>
                <w:rFonts w:eastAsia="Calibri" w:cstheme="minorHAnsi"/>
                <w:szCs w:val="22"/>
              </w:rPr>
              <w:t xml:space="preserve">DESI - </w:t>
            </w:r>
            <w:r w:rsidR="22E5B6A8" w:rsidRPr="00B17521">
              <w:rPr>
                <w:rFonts w:eastAsia="Calibri" w:cstheme="minorHAnsi"/>
                <w:szCs w:val="22"/>
              </w:rPr>
              <w:t>2</w:t>
            </w:r>
            <w:r w:rsidR="1C6C8EFC" w:rsidRPr="00B17521">
              <w:rPr>
                <w:rFonts w:eastAsia="Calibri" w:cstheme="minorHAnsi"/>
                <w:szCs w:val="22"/>
              </w:rPr>
              <w:t>b1</w:t>
            </w:r>
            <w:r w:rsidRPr="00B17521">
              <w:rPr>
                <w:rFonts w:eastAsia="Calibri" w:cstheme="minorHAnsi"/>
                <w:szCs w:val="22"/>
              </w:rPr>
              <w:t xml:space="preserve"> Korištenje pokretnog širokopojasnog pristupa (% građana) </w:t>
            </w:r>
          </w:p>
        </w:tc>
        <w:tc>
          <w:tcPr>
            <w:tcW w:w="630" w:type="dxa"/>
            <w:shd w:val="clear" w:color="auto" w:fill="DEEAF6" w:themeFill="accent5" w:themeFillTint="33"/>
            <w:vAlign w:val="center"/>
          </w:tcPr>
          <w:p w14:paraId="7E6E07D0" w14:textId="50BC439E"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81</w:t>
            </w:r>
            <w:r w:rsidR="002A43CC" w:rsidRPr="00453FD0">
              <w:rPr>
                <w:rFonts w:eastAsia="Calibri" w:cstheme="minorHAnsi"/>
                <w:szCs w:val="22"/>
              </w:rPr>
              <w:t xml:space="preserve"> </w:t>
            </w:r>
            <w:r w:rsidRPr="00453FD0">
              <w:rPr>
                <w:rFonts w:eastAsia="Calibri" w:cstheme="minorHAnsi"/>
                <w:szCs w:val="22"/>
              </w:rPr>
              <w:t>%</w:t>
            </w:r>
          </w:p>
        </w:tc>
        <w:tc>
          <w:tcPr>
            <w:tcW w:w="630" w:type="dxa"/>
            <w:shd w:val="clear" w:color="auto" w:fill="DEEAF6" w:themeFill="accent5" w:themeFillTint="33"/>
            <w:vAlign w:val="center"/>
          </w:tcPr>
          <w:p w14:paraId="5E2EADFF" w14:textId="27645FCF"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83</w:t>
            </w:r>
            <w:r w:rsidR="002A43CC" w:rsidRPr="00453FD0">
              <w:rPr>
                <w:rFonts w:eastAsia="Calibri" w:cstheme="minorHAnsi"/>
                <w:szCs w:val="22"/>
              </w:rPr>
              <w:t xml:space="preserve"> </w:t>
            </w:r>
            <w:r w:rsidRPr="00453FD0">
              <w:rPr>
                <w:rFonts w:eastAsia="Calibri" w:cstheme="minorHAnsi"/>
                <w:szCs w:val="22"/>
              </w:rPr>
              <w:t>%</w:t>
            </w:r>
          </w:p>
        </w:tc>
        <w:tc>
          <w:tcPr>
            <w:tcW w:w="631" w:type="dxa"/>
            <w:shd w:val="clear" w:color="auto" w:fill="DEEAF6" w:themeFill="accent5" w:themeFillTint="33"/>
            <w:vAlign w:val="center"/>
          </w:tcPr>
          <w:p w14:paraId="3FD5FE28" w14:textId="39B9C918"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85</w:t>
            </w:r>
            <w:r w:rsidR="002A43CC" w:rsidRPr="00453FD0">
              <w:rPr>
                <w:rFonts w:eastAsia="Calibri" w:cstheme="minorHAnsi"/>
                <w:szCs w:val="22"/>
              </w:rPr>
              <w:t xml:space="preserve"> </w:t>
            </w:r>
            <w:r w:rsidRPr="00453FD0">
              <w:rPr>
                <w:rFonts w:eastAsia="Calibri" w:cstheme="minorHAnsi"/>
                <w:szCs w:val="22"/>
              </w:rPr>
              <w:t>%</w:t>
            </w:r>
          </w:p>
        </w:tc>
        <w:tc>
          <w:tcPr>
            <w:tcW w:w="630" w:type="dxa"/>
            <w:shd w:val="clear" w:color="auto" w:fill="DEEAF6" w:themeFill="accent5" w:themeFillTint="33"/>
            <w:vAlign w:val="center"/>
          </w:tcPr>
          <w:p w14:paraId="0F841B4D" w14:textId="41E8F91E"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87</w:t>
            </w:r>
            <w:r w:rsidR="002A43CC" w:rsidRPr="00453FD0">
              <w:rPr>
                <w:rFonts w:eastAsia="Calibri" w:cstheme="minorHAnsi"/>
                <w:szCs w:val="22"/>
              </w:rPr>
              <w:t xml:space="preserve"> </w:t>
            </w:r>
            <w:r w:rsidRPr="00453FD0">
              <w:rPr>
                <w:rFonts w:eastAsia="Calibri" w:cstheme="minorHAnsi"/>
                <w:szCs w:val="22"/>
              </w:rPr>
              <w:t>%</w:t>
            </w:r>
          </w:p>
        </w:tc>
        <w:tc>
          <w:tcPr>
            <w:tcW w:w="629" w:type="dxa"/>
            <w:shd w:val="clear" w:color="auto" w:fill="DEEAF6" w:themeFill="accent5" w:themeFillTint="33"/>
            <w:vAlign w:val="center"/>
          </w:tcPr>
          <w:p w14:paraId="5A18197C" w14:textId="617ADFCF"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89</w:t>
            </w:r>
            <w:r w:rsidR="002A43CC" w:rsidRPr="00453FD0">
              <w:rPr>
                <w:rFonts w:eastAsia="Calibri" w:cstheme="minorHAnsi"/>
                <w:szCs w:val="22"/>
              </w:rPr>
              <w:t xml:space="preserve"> </w:t>
            </w:r>
            <w:r w:rsidRPr="00453FD0">
              <w:rPr>
                <w:rFonts w:eastAsia="Calibri" w:cstheme="minorHAnsi"/>
                <w:szCs w:val="22"/>
              </w:rPr>
              <w:t>%</w:t>
            </w:r>
          </w:p>
        </w:tc>
        <w:tc>
          <w:tcPr>
            <w:tcW w:w="629" w:type="dxa"/>
            <w:shd w:val="clear" w:color="auto" w:fill="DEEAF6" w:themeFill="accent5" w:themeFillTint="33"/>
            <w:vAlign w:val="center"/>
          </w:tcPr>
          <w:p w14:paraId="699692F2" w14:textId="7AD52DC2"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92%</w:t>
            </w:r>
          </w:p>
        </w:tc>
        <w:tc>
          <w:tcPr>
            <w:tcW w:w="630" w:type="dxa"/>
            <w:shd w:val="clear" w:color="auto" w:fill="DEEAF6" w:themeFill="accent5" w:themeFillTint="33"/>
            <w:vAlign w:val="center"/>
          </w:tcPr>
          <w:p w14:paraId="50903324" w14:textId="21A9C379"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94</w:t>
            </w:r>
            <w:r w:rsidR="002A43CC" w:rsidRPr="00453FD0">
              <w:rPr>
                <w:rFonts w:eastAsia="Calibri" w:cstheme="minorHAnsi"/>
                <w:szCs w:val="22"/>
              </w:rPr>
              <w:t xml:space="preserve"> </w:t>
            </w:r>
            <w:r w:rsidRPr="00453FD0">
              <w:rPr>
                <w:rFonts w:eastAsia="Calibri" w:cstheme="minorHAnsi"/>
                <w:szCs w:val="22"/>
              </w:rPr>
              <w:t>%</w:t>
            </w:r>
          </w:p>
        </w:tc>
        <w:tc>
          <w:tcPr>
            <w:tcW w:w="630" w:type="dxa"/>
            <w:shd w:val="clear" w:color="auto" w:fill="DEEAF6" w:themeFill="accent5" w:themeFillTint="33"/>
            <w:vAlign w:val="center"/>
          </w:tcPr>
          <w:p w14:paraId="4706D521" w14:textId="08BCCF0E"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96</w:t>
            </w:r>
            <w:r w:rsidR="002A43CC" w:rsidRPr="00453FD0">
              <w:rPr>
                <w:rFonts w:eastAsia="Calibri" w:cstheme="minorHAnsi"/>
                <w:szCs w:val="22"/>
              </w:rPr>
              <w:t xml:space="preserve"> </w:t>
            </w:r>
            <w:r w:rsidRPr="00453FD0">
              <w:rPr>
                <w:rFonts w:eastAsia="Calibri" w:cstheme="minorHAnsi"/>
                <w:szCs w:val="22"/>
              </w:rPr>
              <w:t>%</w:t>
            </w:r>
          </w:p>
        </w:tc>
        <w:tc>
          <w:tcPr>
            <w:tcW w:w="631" w:type="dxa"/>
            <w:shd w:val="clear" w:color="auto" w:fill="DEEAF6" w:themeFill="accent5" w:themeFillTint="33"/>
            <w:vAlign w:val="center"/>
          </w:tcPr>
          <w:p w14:paraId="6C2B1FCA" w14:textId="4E5FF43F"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98</w:t>
            </w:r>
            <w:r w:rsidR="002A43CC" w:rsidRPr="00453FD0">
              <w:rPr>
                <w:rFonts w:eastAsia="Calibri" w:cstheme="minorHAnsi"/>
                <w:szCs w:val="22"/>
              </w:rPr>
              <w:t xml:space="preserve"> </w:t>
            </w:r>
            <w:r w:rsidRPr="00453FD0">
              <w:rPr>
                <w:rFonts w:eastAsia="Calibri" w:cstheme="minorHAnsi"/>
                <w:szCs w:val="22"/>
              </w:rPr>
              <w:t>%</w:t>
            </w:r>
          </w:p>
        </w:tc>
        <w:tc>
          <w:tcPr>
            <w:tcW w:w="630" w:type="dxa"/>
            <w:gridSpan w:val="2"/>
            <w:shd w:val="clear" w:color="auto" w:fill="DEEAF6" w:themeFill="accent5" w:themeFillTint="33"/>
            <w:vAlign w:val="center"/>
          </w:tcPr>
          <w:p w14:paraId="4D6F6931" w14:textId="5229FC83" w:rsidR="007172DF" w:rsidRPr="00453FD0" w:rsidRDefault="007172DF" w:rsidP="00BE51BF">
            <w:pPr>
              <w:spacing w:before="0" w:after="0"/>
              <w:jc w:val="center"/>
              <w:textAlignment w:val="baseline"/>
              <w:rPr>
                <w:rFonts w:cstheme="minorHAnsi"/>
                <w:szCs w:val="22"/>
                <w:lang w:eastAsia="en-US"/>
              </w:rPr>
            </w:pPr>
            <w:r w:rsidRPr="00453FD0">
              <w:rPr>
                <w:rFonts w:eastAsia="Calibri" w:cstheme="minorHAnsi"/>
                <w:szCs w:val="22"/>
              </w:rPr>
              <w:t>100</w:t>
            </w:r>
            <w:r w:rsidR="002A43CC" w:rsidRPr="00453FD0">
              <w:rPr>
                <w:rFonts w:eastAsia="Calibri" w:cstheme="minorHAnsi"/>
                <w:szCs w:val="22"/>
              </w:rPr>
              <w:t xml:space="preserve"> </w:t>
            </w:r>
            <w:r w:rsidRPr="00453FD0">
              <w:rPr>
                <w:rFonts w:eastAsia="Calibri" w:cstheme="minorHAnsi"/>
                <w:szCs w:val="22"/>
              </w:rPr>
              <w:t>%</w:t>
            </w:r>
          </w:p>
        </w:tc>
      </w:tr>
      <w:tr w:rsidR="00E75FB2" w:rsidRPr="00453FD0" w14:paraId="2E4CB131" w14:textId="77777777" w:rsidTr="3AF339B7">
        <w:trPr>
          <w:trHeight w:val="300"/>
        </w:trPr>
        <w:tc>
          <w:tcPr>
            <w:tcW w:w="547" w:type="dxa"/>
            <w:shd w:val="clear" w:color="auto" w:fill="DEEAF6" w:themeFill="accent5" w:themeFillTint="33"/>
            <w:vAlign w:val="center"/>
            <w:hideMark/>
          </w:tcPr>
          <w:p w14:paraId="18980399"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4 </w:t>
            </w:r>
          </w:p>
        </w:tc>
        <w:tc>
          <w:tcPr>
            <w:tcW w:w="4172" w:type="dxa"/>
            <w:shd w:val="clear" w:color="auto" w:fill="DEEAF6" w:themeFill="accent5" w:themeFillTint="33"/>
            <w:vAlign w:val="center"/>
            <w:hideMark/>
          </w:tcPr>
          <w:p w14:paraId="1ACEB2AA" w14:textId="77777777" w:rsidR="007172DF" w:rsidRPr="00453FD0" w:rsidRDefault="007172DF" w:rsidP="00BE51BF">
            <w:pPr>
              <w:spacing w:before="0" w:after="0"/>
              <w:jc w:val="left"/>
              <w:textAlignment w:val="baseline"/>
              <w:rPr>
                <w:rFonts w:cstheme="minorHAnsi"/>
                <w:szCs w:val="22"/>
                <w:lang w:eastAsia="en-US"/>
              </w:rPr>
            </w:pPr>
            <w:r w:rsidRPr="00453FD0">
              <w:rPr>
                <w:rFonts w:cstheme="minorHAnsi"/>
                <w:szCs w:val="22"/>
                <w:lang w:eastAsia="en-US"/>
              </w:rPr>
              <w:t>Proizvodnja, u skladu s pravom Unije o okolišnoj održivosti, najsuvremenijih poluvodiča u Uniji čini barem 20 % vrijednosti svjetske proizvodnje </w:t>
            </w:r>
          </w:p>
        </w:tc>
        <w:tc>
          <w:tcPr>
            <w:tcW w:w="1625" w:type="dxa"/>
            <w:shd w:val="clear" w:color="auto" w:fill="DEEAF6" w:themeFill="accent5" w:themeFillTint="33"/>
            <w:vAlign w:val="center"/>
            <w:hideMark/>
          </w:tcPr>
          <w:p w14:paraId="06A8F270" w14:textId="77777777" w:rsidR="007172DF" w:rsidRPr="00B17521" w:rsidRDefault="007172DF" w:rsidP="00BE51BF">
            <w:pPr>
              <w:spacing w:before="0" w:after="0"/>
              <w:jc w:val="center"/>
              <w:textAlignment w:val="baseline"/>
              <w:rPr>
                <w:rFonts w:cstheme="minorHAnsi"/>
                <w:szCs w:val="22"/>
                <w:lang w:eastAsia="en-US"/>
              </w:rPr>
            </w:pPr>
            <w:r w:rsidRPr="00B17521">
              <w:rPr>
                <w:rFonts w:cstheme="minorHAnsi"/>
                <w:szCs w:val="22"/>
                <w:lang w:eastAsia="en-US"/>
              </w:rPr>
              <w:t>n/p</w:t>
            </w:r>
          </w:p>
        </w:tc>
        <w:tc>
          <w:tcPr>
            <w:tcW w:w="630" w:type="dxa"/>
            <w:shd w:val="clear" w:color="auto" w:fill="DEEAF6" w:themeFill="accent5" w:themeFillTint="33"/>
            <w:vAlign w:val="center"/>
            <w:hideMark/>
          </w:tcPr>
          <w:p w14:paraId="1A695B87"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shd w:val="clear" w:color="auto" w:fill="DEEAF6" w:themeFill="accent5" w:themeFillTint="33"/>
            <w:vAlign w:val="center"/>
            <w:hideMark/>
          </w:tcPr>
          <w:p w14:paraId="56E8FD4B"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1" w:type="dxa"/>
            <w:shd w:val="clear" w:color="auto" w:fill="DEEAF6" w:themeFill="accent5" w:themeFillTint="33"/>
            <w:vAlign w:val="center"/>
            <w:hideMark/>
          </w:tcPr>
          <w:p w14:paraId="434A0960"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shd w:val="clear" w:color="auto" w:fill="DEEAF6" w:themeFill="accent5" w:themeFillTint="33"/>
            <w:vAlign w:val="center"/>
            <w:hideMark/>
          </w:tcPr>
          <w:p w14:paraId="0A568DA2"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29" w:type="dxa"/>
            <w:shd w:val="clear" w:color="auto" w:fill="DEEAF6" w:themeFill="accent5" w:themeFillTint="33"/>
            <w:vAlign w:val="center"/>
            <w:hideMark/>
          </w:tcPr>
          <w:p w14:paraId="35842697"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29" w:type="dxa"/>
            <w:shd w:val="clear" w:color="auto" w:fill="DEEAF6" w:themeFill="accent5" w:themeFillTint="33"/>
            <w:vAlign w:val="center"/>
            <w:hideMark/>
          </w:tcPr>
          <w:p w14:paraId="29C9452D"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shd w:val="clear" w:color="auto" w:fill="DEEAF6" w:themeFill="accent5" w:themeFillTint="33"/>
            <w:vAlign w:val="center"/>
            <w:hideMark/>
          </w:tcPr>
          <w:p w14:paraId="296F8C6A"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shd w:val="clear" w:color="auto" w:fill="DEEAF6" w:themeFill="accent5" w:themeFillTint="33"/>
            <w:vAlign w:val="center"/>
            <w:hideMark/>
          </w:tcPr>
          <w:p w14:paraId="376A99C5"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1" w:type="dxa"/>
            <w:shd w:val="clear" w:color="auto" w:fill="DEEAF6" w:themeFill="accent5" w:themeFillTint="33"/>
            <w:vAlign w:val="center"/>
            <w:hideMark/>
          </w:tcPr>
          <w:p w14:paraId="0F99FD8D"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c>
          <w:tcPr>
            <w:tcW w:w="630" w:type="dxa"/>
            <w:gridSpan w:val="2"/>
            <w:shd w:val="clear" w:color="auto" w:fill="DEEAF6" w:themeFill="accent5" w:themeFillTint="33"/>
            <w:vAlign w:val="center"/>
            <w:hideMark/>
          </w:tcPr>
          <w:p w14:paraId="21A0BBAD"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n/p</w:t>
            </w:r>
          </w:p>
        </w:tc>
      </w:tr>
      <w:tr w:rsidR="00172AB8" w:rsidRPr="00453FD0" w14:paraId="4AB345B1" w14:textId="77777777" w:rsidTr="00172AB8">
        <w:trPr>
          <w:trHeight w:val="300"/>
        </w:trPr>
        <w:tc>
          <w:tcPr>
            <w:tcW w:w="5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367A5E"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5 </w:t>
            </w:r>
          </w:p>
        </w:tc>
        <w:tc>
          <w:tcPr>
            <w:tcW w:w="417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01529E" w14:textId="77777777" w:rsidR="007172DF" w:rsidRPr="00453FD0" w:rsidRDefault="007172DF" w:rsidP="00BE51BF">
            <w:pPr>
              <w:spacing w:before="0" w:after="0"/>
              <w:jc w:val="left"/>
              <w:textAlignment w:val="baseline"/>
              <w:rPr>
                <w:rFonts w:cstheme="minorHAnsi"/>
                <w:szCs w:val="22"/>
                <w:lang w:eastAsia="en-US"/>
              </w:rPr>
            </w:pPr>
            <w:r w:rsidRPr="00453FD0">
              <w:rPr>
                <w:rFonts w:cstheme="minorHAnsi"/>
                <w:szCs w:val="22"/>
                <w:lang w:eastAsia="en-US"/>
              </w:rPr>
              <w:t>U Uniji je u upotrebi najmanje 10,000 klimatski neutralnih i iznimno sigurnih rubnih čvorova, razmješten- ih tako da je poduzećima zajamčen pristup podatkovnim uslugama s niskom latencijom (tj. od nekoliko milisekundi) gdje god se nalaze </w:t>
            </w:r>
          </w:p>
        </w:tc>
        <w:tc>
          <w:tcPr>
            <w:tcW w:w="16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B7BDF" w14:textId="6BEFF69D" w:rsidR="007172DF" w:rsidRPr="00B17521" w:rsidRDefault="4BF4932A" w:rsidP="00BE51BF">
            <w:pPr>
              <w:spacing w:before="0" w:after="0"/>
              <w:jc w:val="center"/>
              <w:textAlignment w:val="baseline"/>
              <w:rPr>
                <w:rFonts w:cstheme="minorHAnsi"/>
                <w:szCs w:val="22"/>
                <w:lang w:eastAsia="en-US"/>
              </w:rPr>
            </w:pPr>
            <w:r w:rsidRPr="00B17521">
              <w:rPr>
                <w:rFonts w:cstheme="minorHAnsi"/>
                <w:szCs w:val="22"/>
                <w:lang w:eastAsia="en-US"/>
              </w:rPr>
              <w:t>Broj rubnih čvorova</w:t>
            </w:r>
            <w:r w:rsidR="000752C1" w:rsidRPr="00B17521">
              <w:rPr>
                <w:rStyle w:val="FootnoteReference"/>
                <w:rFonts w:cstheme="minorHAnsi"/>
                <w:szCs w:val="22"/>
                <w:lang w:eastAsia="en-US"/>
              </w:rPr>
              <w:footnoteReference w:id="5"/>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5BF93F" w14:textId="4543C2AC" w:rsidR="007172DF" w:rsidRPr="00453FD0" w:rsidRDefault="3C8F1631" w:rsidP="3AF339B7">
            <w:pPr>
              <w:spacing w:before="0" w:after="0"/>
              <w:jc w:val="center"/>
              <w:textAlignment w:val="baseline"/>
              <w:rPr>
                <w:rFonts w:cstheme="minorHAnsi"/>
                <w:szCs w:val="22"/>
                <w:lang w:eastAsia="en-US"/>
              </w:rPr>
            </w:pPr>
            <w:r w:rsidRPr="00B17521">
              <w:rPr>
                <w:rFonts w:cstheme="minorHAnsi"/>
                <w:szCs w:val="22"/>
                <w:lang w:eastAsia="en-US"/>
              </w:rPr>
              <w:t>n/p</w:t>
            </w:r>
            <w:r w:rsidRPr="00453FD0">
              <w:rPr>
                <w:rFonts w:cstheme="minorHAnsi"/>
                <w:szCs w:val="22"/>
                <w:lang w:eastAsia="en-US"/>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75BA8E" w14:textId="27B2D6C1"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1</w:t>
            </w:r>
          </w:p>
        </w:tc>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82BD2A" w14:textId="7F33C7E3"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3</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FDD75" w14:textId="19734DB2"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6</w:t>
            </w:r>
          </w:p>
        </w:tc>
        <w:tc>
          <w:tcPr>
            <w:tcW w:w="62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FFAC3F" w14:textId="484511AA"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11</w:t>
            </w:r>
          </w:p>
        </w:tc>
        <w:tc>
          <w:tcPr>
            <w:tcW w:w="62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7F9F17" w14:textId="3AC9D05C"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17</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0703A8" w14:textId="4A884AE9"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23</w:t>
            </w:r>
          </w:p>
        </w:tc>
        <w:tc>
          <w:tcPr>
            <w:tcW w:w="63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2416C1" w14:textId="0DEDE1CE"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29</w:t>
            </w:r>
          </w:p>
        </w:tc>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89B1F8" w14:textId="11BD2D1C"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34</w:t>
            </w:r>
          </w:p>
        </w:tc>
        <w:tc>
          <w:tcPr>
            <w:tcW w:w="63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7D585B" w14:textId="3CA579F8" w:rsidR="007172DF" w:rsidRPr="00453FD0" w:rsidRDefault="3C8F1631" w:rsidP="3AF339B7">
            <w:pPr>
              <w:spacing w:before="0" w:after="0"/>
              <w:jc w:val="center"/>
              <w:textAlignment w:val="baseline"/>
              <w:rPr>
                <w:rFonts w:cstheme="minorHAnsi"/>
                <w:szCs w:val="22"/>
                <w:lang w:eastAsia="en-US"/>
              </w:rPr>
            </w:pPr>
            <w:r w:rsidRPr="00453FD0">
              <w:rPr>
                <w:rFonts w:cstheme="minorHAnsi"/>
                <w:szCs w:val="22"/>
                <w:lang w:eastAsia="en-US"/>
              </w:rPr>
              <w:t>41</w:t>
            </w:r>
          </w:p>
        </w:tc>
      </w:tr>
      <w:tr w:rsidR="00E75FB2" w:rsidRPr="00453FD0" w14:paraId="5783A7F0" w14:textId="77777777" w:rsidTr="3AF339B7">
        <w:trPr>
          <w:trHeight w:val="300"/>
        </w:trPr>
        <w:tc>
          <w:tcPr>
            <w:tcW w:w="547" w:type="dxa"/>
            <w:shd w:val="clear" w:color="auto" w:fill="DEEAF6" w:themeFill="accent5" w:themeFillTint="33"/>
            <w:vAlign w:val="center"/>
            <w:hideMark/>
          </w:tcPr>
          <w:p w14:paraId="5A857EB3"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lastRenderedPageBreak/>
              <w:t>6 </w:t>
            </w:r>
          </w:p>
        </w:tc>
        <w:tc>
          <w:tcPr>
            <w:tcW w:w="4172" w:type="dxa"/>
            <w:shd w:val="clear" w:color="auto" w:fill="DEEAF6" w:themeFill="accent5" w:themeFillTint="33"/>
            <w:vAlign w:val="center"/>
            <w:hideMark/>
          </w:tcPr>
          <w:p w14:paraId="4E5A8C57" w14:textId="77777777" w:rsidR="007172DF" w:rsidRPr="00453FD0" w:rsidRDefault="007172DF" w:rsidP="00BE51BF">
            <w:pPr>
              <w:spacing w:before="0" w:after="0"/>
              <w:jc w:val="left"/>
              <w:textAlignment w:val="baseline"/>
              <w:rPr>
                <w:rFonts w:cstheme="minorHAnsi"/>
                <w:szCs w:val="22"/>
                <w:lang w:eastAsia="en-US"/>
              </w:rPr>
            </w:pPr>
            <w:r w:rsidRPr="00453FD0">
              <w:rPr>
                <w:rFonts w:cstheme="minorHAnsi"/>
                <w:szCs w:val="22"/>
                <w:lang w:eastAsia="en-US"/>
              </w:rPr>
              <w:t>Unija do 2025. ima svoje prvo računalo s kvantnim ubrzanjem, što joj otvara put da do 2030. raspolaže vrhunskim kvantnim mogućnostima </w:t>
            </w:r>
          </w:p>
        </w:tc>
        <w:tc>
          <w:tcPr>
            <w:tcW w:w="1625" w:type="dxa"/>
            <w:shd w:val="clear" w:color="auto" w:fill="DEEAF6" w:themeFill="accent5" w:themeFillTint="33"/>
            <w:vAlign w:val="center"/>
          </w:tcPr>
          <w:p w14:paraId="02C6D45B" w14:textId="77777777" w:rsidR="007172DF" w:rsidRPr="00B17521" w:rsidRDefault="007172DF" w:rsidP="00BE51BF">
            <w:pPr>
              <w:spacing w:before="0" w:after="0"/>
              <w:jc w:val="center"/>
              <w:textAlignment w:val="baseline"/>
              <w:rPr>
                <w:rFonts w:cstheme="minorHAnsi"/>
                <w:szCs w:val="22"/>
                <w:lang w:eastAsia="en-US"/>
              </w:rPr>
            </w:pPr>
            <w:r w:rsidRPr="00B17521">
              <w:rPr>
                <w:rFonts w:cstheme="minorHAnsi"/>
                <w:szCs w:val="22"/>
                <w:lang w:eastAsia="en-US"/>
              </w:rPr>
              <w:t>Superračunala visokih performansi</w:t>
            </w:r>
          </w:p>
        </w:tc>
        <w:tc>
          <w:tcPr>
            <w:tcW w:w="630" w:type="dxa"/>
            <w:shd w:val="clear" w:color="auto" w:fill="DEEAF6" w:themeFill="accent5" w:themeFillTint="33"/>
            <w:vAlign w:val="center"/>
          </w:tcPr>
          <w:p w14:paraId="20CD4602" w14:textId="77777777"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3</w:t>
            </w:r>
          </w:p>
        </w:tc>
        <w:tc>
          <w:tcPr>
            <w:tcW w:w="630" w:type="dxa"/>
            <w:shd w:val="clear" w:color="auto" w:fill="DEEAF6" w:themeFill="accent5" w:themeFillTint="33"/>
            <w:vAlign w:val="center"/>
          </w:tcPr>
          <w:p w14:paraId="7E036EE0" w14:textId="1871E634"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3</w:t>
            </w:r>
          </w:p>
        </w:tc>
        <w:tc>
          <w:tcPr>
            <w:tcW w:w="631" w:type="dxa"/>
            <w:shd w:val="clear" w:color="auto" w:fill="DEEAF6" w:themeFill="accent5" w:themeFillTint="33"/>
            <w:vAlign w:val="center"/>
          </w:tcPr>
          <w:p w14:paraId="64C18866" w14:textId="64992371"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3</w:t>
            </w:r>
          </w:p>
        </w:tc>
        <w:tc>
          <w:tcPr>
            <w:tcW w:w="630" w:type="dxa"/>
            <w:shd w:val="clear" w:color="auto" w:fill="DEEAF6" w:themeFill="accent5" w:themeFillTint="33"/>
            <w:vAlign w:val="center"/>
          </w:tcPr>
          <w:p w14:paraId="6F9AA92A" w14:textId="61F19BFC"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3</w:t>
            </w:r>
          </w:p>
        </w:tc>
        <w:tc>
          <w:tcPr>
            <w:tcW w:w="629" w:type="dxa"/>
            <w:shd w:val="clear" w:color="auto" w:fill="DEEAF6" w:themeFill="accent5" w:themeFillTint="33"/>
            <w:vAlign w:val="center"/>
          </w:tcPr>
          <w:p w14:paraId="1B58909E" w14:textId="434DB2C0"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w:t>
            </w:r>
          </w:p>
        </w:tc>
        <w:tc>
          <w:tcPr>
            <w:tcW w:w="629" w:type="dxa"/>
            <w:shd w:val="clear" w:color="auto" w:fill="DEEAF6" w:themeFill="accent5" w:themeFillTint="33"/>
            <w:vAlign w:val="center"/>
          </w:tcPr>
          <w:p w14:paraId="2FB0C7A7" w14:textId="11065E08"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w:t>
            </w:r>
          </w:p>
        </w:tc>
        <w:tc>
          <w:tcPr>
            <w:tcW w:w="630" w:type="dxa"/>
            <w:shd w:val="clear" w:color="auto" w:fill="DEEAF6" w:themeFill="accent5" w:themeFillTint="33"/>
            <w:vAlign w:val="center"/>
          </w:tcPr>
          <w:p w14:paraId="2BE82BBC" w14:textId="3C520B69"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w:t>
            </w:r>
          </w:p>
        </w:tc>
        <w:tc>
          <w:tcPr>
            <w:tcW w:w="630" w:type="dxa"/>
            <w:shd w:val="clear" w:color="auto" w:fill="DEEAF6" w:themeFill="accent5" w:themeFillTint="33"/>
            <w:vAlign w:val="center"/>
          </w:tcPr>
          <w:p w14:paraId="04E28B84" w14:textId="328C7EF5"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w:t>
            </w:r>
          </w:p>
        </w:tc>
        <w:tc>
          <w:tcPr>
            <w:tcW w:w="631" w:type="dxa"/>
            <w:shd w:val="clear" w:color="auto" w:fill="DEEAF6" w:themeFill="accent5" w:themeFillTint="33"/>
            <w:vAlign w:val="center"/>
          </w:tcPr>
          <w:p w14:paraId="020EED9F" w14:textId="52EF3F3D"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4</w:t>
            </w:r>
          </w:p>
        </w:tc>
        <w:tc>
          <w:tcPr>
            <w:tcW w:w="630" w:type="dxa"/>
            <w:gridSpan w:val="2"/>
            <w:shd w:val="clear" w:color="auto" w:fill="DEEAF6" w:themeFill="accent5" w:themeFillTint="33"/>
            <w:vAlign w:val="center"/>
          </w:tcPr>
          <w:p w14:paraId="11BE95C0" w14:textId="0D263441" w:rsidR="007172DF" w:rsidRPr="00453FD0" w:rsidRDefault="007172DF" w:rsidP="00BE51BF">
            <w:pPr>
              <w:spacing w:before="0" w:after="0"/>
              <w:jc w:val="center"/>
              <w:textAlignment w:val="baseline"/>
              <w:rPr>
                <w:rFonts w:cstheme="minorHAnsi"/>
                <w:szCs w:val="22"/>
                <w:lang w:eastAsia="en-US"/>
              </w:rPr>
            </w:pPr>
            <w:r w:rsidRPr="00453FD0">
              <w:rPr>
                <w:rFonts w:cstheme="minorHAnsi"/>
                <w:szCs w:val="22"/>
                <w:lang w:eastAsia="en-US"/>
              </w:rPr>
              <w:t>5</w:t>
            </w:r>
          </w:p>
        </w:tc>
      </w:tr>
      <w:tr w:rsidR="00E75FB2" w:rsidRPr="00453FD0" w14:paraId="372626EF" w14:textId="77777777" w:rsidTr="3AF339B7">
        <w:trPr>
          <w:trHeight w:val="300"/>
        </w:trPr>
        <w:tc>
          <w:tcPr>
            <w:tcW w:w="547" w:type="dxa"/>
            <w:vMerge w:val="restart"/>
            <w:shd w:val="clear" w:color="auto" w:fill="FFF2CC" w:themeFill="accent4" w:themeFillTint="33"/>
            <w:vAlign w:val="center"/>
            <w:hideMark/>
          </w:tcPr>
          <w:p w14:paraId="70CE9413"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7 </w:t>
            </w:r>
          </w:p>
        </w:tc>
        <w:tc>
          <w:tcPr>
            <w:tcW w:w="4172" w:type="dxa"/>
            <w:vMerge w:val="restart"/>
            <w:shd w:val="clear" w:color="auto" w:fill="FFF2CC" w:themeFill="accent4" w:themeFillTint="33"/>
            <w:vAlign w:val="center"/>
            <w:hideMark/>
          </w:tcPr>
          <w:p w14:paraId="4013A0B4" w14:textId="24C05372"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Najmanje 75 % poduzeća u Uniji koristi se jednom ili više sljedećih tehnologija, u skladu sa svojim poslovanjem: uslugama računalstva u oblaku, velikim količinama podataka</w:t>
            </w:r>
            <w:r w:rsidR="00814C28" w:rsidRPr="00453FD0">
              <w:rPr>
                <w:rFonts w:cstheme="minorHAnsi"/>
                <w:szCs w:val="22"/>
                <w:lang w:eastAsia="en-US"/>
              </w:rPr>
              <w:t>,</w:t>
            </w:r>
            <w:r w:rsidRPr="00453FD0">
              <w:rPr>
                <w:rFonts w:cstheme="minorHAnsi"/>
                <w:szCs w:val="22"/>
                <w:lang w:eastAsia="en-US"/>
              </w:rPr>
              <w:t xml:space="preserve"> umjetnom inteligencijom </w:t>
            </w:r>
          </w:p>
        </w:tc>
        <w:tc>
          <w:tcPr>
            <w:tcW w:w="1625" w:type="dxa"/>
            <w:shd w:val="clear" w:color="auto" w:fill="FFF2CC" w:themeFill="accent4" w:themeFillTint="33"/>
            <w:vAlign w:val="center"/>
            <w:hideMark/>
          </w:tcPr>
          <w:p w14:paraId="4C08E059"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- 3b3 Veliki podaci (% poduzeća) </w:t>
            </w:r>
          </w:p>
          <w:p w14:paraId="0B9390B3"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 </w:t>
            </w:r>
          </w:p>
        </w:tc>
        <w:tc>
          <w:tcPr>
            <w:tcW w:w="630" w:type="dxa"/>
            <w:shd w:val="clear" w:color="auto" w:fill="FFF2CC" w:themeFill="accent4" w:themeFillTint="33"/>
            <w:vAlign w:val="center"/>
            <w:hideMark/>
          </w:tcPr>
          <w:p w14:paraId="3722D8C0" w14:textId="1E6B7B4F"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14 % (2020)</w:t>
            </w:r>
          </w:p>
        </w:tc>
        <w:tc>
          <w:tcPr>
            <w:tcW w:w="630" w:type="dxa"/>
            <w:shd w:val="clear" w:color="auto" w:fill="FFF2CC" w:themeFill="accent4" w:themeFillTint="33"/>
            <w:vAlign w:val="center"/>
            <w:hideMark/>
          </w:tcPr>
          <w:p w14:paraId="4EE220A8"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17%</w:t>
            </w:r>
          </w:p>
        </w:tc>
        <w:tc>
          <w:tcPr>
            <w:tcW w:w="631" w:type="dxa"/>
            <w:shd w:val="clear" w:color="auto" w:fill="FFF2CC" w:themeFill="accent4" w:themeFillTint="33"/>
            <w:vAlign w:val="center"/>
            <w:hideMark/>
          </w:tcPr>
          <w:p w14:paraId="540B9DE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19%</w:t>
            </w:r>
          </w:p>
        </w:tc>
        <w:tc>
          <w:tcPr>
            <w:tcW w:w="630" w:type="dxa"/>
            <w:shd w:val="clear" w:color="auto" w:fill="FFF2CC" w:themeFill="accent4" w:themeFillTint="33"/>
            <w:vAlign w:val="center"/>
            <w:hideMark/>
          </w:tcPr>
          <w:p w14:paraId="5CB49A34"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20%</w:t>
            </w:r>
          </w:p>
        </w:tc>
        <w:tc>
          <w:tcPr>
            <w:tcW w:w="629" w:type="dxa"/>
            <w:shd w:val="clear" w:color="auto" w:fill="FFF2CC" w:themeFill="accent4" w:themeFillTint="33"/>
            <w:vAlign w:val="center"/>
            <w:hideMark/>
          </w:tcPr>
          <w:p w14:paraId="0BD66A50"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22%</w:t>
            </w:r>
          </w:p>
        </w:tc>
        <w:tc>
          <w:tcPr>
            <w:tcW w:w="629" w:type="dxa"/>
            <w:shd w:val="clear" w:color="auto" w:fill="FFF2CC" w:themeFill="accent4" w:themeFillTint="33"/>
            <w:vAlign w:val="center"/>
          </w:tcPr>
          <w:p w14:paraId="178C9216" w14:textId="3661AFF9"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24%</w:t>
            </w:r>
          </w:p>
        </w:tc>
        <w:tc>
          <w:tcPr>
            <w:tcW w:w="630" w:type="dxa"/>
            <w:shd w:val="clear" w:color="auto" w:fill="FFF2CC" w:themeFill="accent4" w:themeFillTint="33"/>
            <w:vAlign w:val="center"/>
          </w:tcPr>
          <w:p w14:paraId="06CD1DA1" w14:textId="1C663B4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25%</w:t>
            </w:r>
          </w:p>
        </w:tc>
        <w:tc>
          <w:tcPr>
            <w:tcW w:w="630" w:type="dxa"/>
            <w:shd w:val="clear" w:color="auto" w:fill="FFF2CC" w:themeFill="accent4" w:themeFillTint="33"/>
            <w:vAlign w:val="center"/>
          </w:tcPr>
          <w:p w14:paraId="05F64F7B" w14:textId="18FCC16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27%</w:t>
            </w:r>
          </w:p>
        </w:tc>
        <w:tc>
          <w:tcPr>
            <w:tcW w:w="631" w:type="dxa"/>
            <w:shd w:val="clear" w:color="auto" w:fill="FFF2CC" w:themeFill="accent4" w:themeFillTint="33"/>
            <w:vAlign w:val="center"/>
          </w:tcPr>
          <w:p w14:paraId="5553D8AE" w14:textId="33943F25"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28%</w:t>
            </w:r>
          </w:p>
        </w:tc>
        <w:tc>
          <w:tcPr>
            <w:tcW w:w="630" w:type="dxa"/>
            <w:gridSpan w:val="2"/>
            <w:shd w:val="clear" w:color="auto" w:fill="FFF2CC" w:themeFill="accent4" w:themeFillTint="33"/>
            <w:vAlign w:val="center"/>
          </w:tcPr>
          <w:p w14:paraId="0CAC717E" w14:textId="59474728"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30%</w:t>
            </w:r>
          </w:p>
        </w:tc>
      </w:tr>
      <w:tr w:rsidR="007172DF" w:rsidRPr="00453FD0" w14:paraId="660581A6" w14:textId="77777777" w:rsidTr="3AF339B7">
        <w:trPr>
          <w:trHeight w:val="300"/>
        </w:trPr>
        <w:tc>
          <w:tcPr>
            <w:tcW w:w="547" w:type="dxa"/>
            <w:vMerge/>
            <w:vAlign w:val="center"/>
            <w:hideMark/>
          </w:tcPr>
          <w:p w14:paraId="4DB05E83" w14:textId="77777777" w:rsidR="007172DF" w:rsidRPr="00453FD0" w:rsidRDefault="007172DF" w:rsidP="007172DF">
            <w:pPr>
              <w:spacing w:before="0" w:after="0"/>
              <w:jc w:val="left"/>
              <w:rPr>
                <w:rFonts w:cstheme="minorHAnsi"/>
                <w:szCs w:val="22"/>
                <w:lang w:eastAsia="en-US"/>
              </w:rPr>
            </w:pPr>
          </w:p>
        </w:tc>
        <w:tc>
          <w:tcPr>
            <w:tcW w:w="4172" w:type="dxa"/>
            <w:vMerge/>
            <w:vAlign w:val="center"/>
            <w:hideMark/>
          </w:tcPr>
          <w:p w14:paraId="0226B092" w14:textId="77777777" w:rsidR="007172DF" w:rsidRPr="00453FD0" w:rsidRDefault="007172DF" w:rsidP="007172DF">
            <w:pPr>
              <w:spacing w:before="0" w:after="0"/>
              <w:jc w:val="left"/>
              <w:rPr>
                <w:rFonts w:cstheme="minorHAnsi"/>
                <w:szCs w:val="22"/>
                <w:lang w:eastAsia="en-US"/>
              </w:rPr>
            </w:pPr>
          </w:p>
        </w:tc>
        <w:tc>
          <w:tcPr>
            <w:tcW w:w="1625" w:type="dxa"/>
            <w:shd w:val="clear" w:color="auto" w:fill="FFF2CC" w:themeFill="accent4" w:themeFillTint="33"/>
            <w:vAlign w:val="center"/>
            <w:hideMark/>
          </w:tcPr>
          <w:p w14:paraId="21507083"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- 3b4 Oblak (% poduzeća) </w:t>
            </w:r>
          </w:p>
          <w:p w14:paraId="25F91029"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 </w:t>
            </w:r>
          </w:p>
        </w:tc>
        <w:tc>
          <w:tcPr>
            <w:tcW w:w="630" w:type="dxa"/>
            <w:shd w:val="clear" w:color="auto" w:fill="FFF2CC" w:themeFill="accent4" w:themeFillTint="33"/>
            <w:vAlign w:val="center"/>
            <w:hideMark/>
          </w:tcPr>
          <w:p w14:paraId="5EEDB2B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35 %</w:t>
            </w:r>
          </w:p>
        </w:tc>
        <w:tc>
          <w:tcPr>
            <w:tcW w:w="630" w:type="dxa"/>
            <w:shd w:val="clear" w:color="auto" w:fill="FFF2CC" w:themeFill="accent4" w:themeFillTint="33"/>
            <w:vAlign w:val="center"/>
            <w:hideMark/>
          </w:tcPr>
          <w:p w14:paraId="5FEDC456"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40 %</w:t>
            </w:r>
          </w:p>
        </w:tc>
        <w:tc>
          <w:tcPr>
            <w:tcW w:w="631" w:type="dxa"/>
            <w:shd w:val="clear" w:color="auto" w:fill="FFF2CC" w:themeFill="accent4" w:themeFillTint="33"/>
            <w:vAlign w:val="center"/>
            <w:hideMark/>
          </w:tcPr>
          <w:p w14:paraId="3F91F760"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45 %</w:t>
            </w:r>
          </w:p>
        </w:tc>
        <w:tc>
          <w:tcPr>
            <w:tcW w:w="630" w:type="dxa"/>
            <w:shd w:val="clear" w:color="auto" w:fill="FFF2CC" w:themeFill="accent4" w:themeFillTint="33"/>
            <w:vAlign w:val="center"/>
            <w:hideMark/>
          </w:tcPr>
          <w:p w14:paraId="5DCBF970"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49 %</w:t>
            </w:r>
          </w:p>
        </w:tc>
        <w:tc>
          <w:tcPr>
            <w:tcW w:w="629" w:type="dxa"/>
            <w:shd w:val="clear" w:color="auto" w:fill="FFF2CC" w:themeFill="accent4" w:themeFillTint="33"/>
            <w:vAlign w:val="center"/>
            <w:hideMark/>
          </w:tcPr>
          <w:p w14:paraId="752D162D"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53 %</w:t>
            </w:r>
          </w:p>
        </w:tc>
        <w:tc>
          <w:tcPr>
            <w:tcW w:w="629" w:type="dxa"/>
            <w:shd w:val="clear" w:color="auto" w:fill="FFF2CC" w:themeFill="accent4" w:themeFillTint="33"/>
            <w:vAlign w:val="center"/>
            <w:hideMark/>
          </w:tcPr>
          <w:p w14:paraId="5DB8AA0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57 %</w:t>
            </w:r>
          </w:p>
        </w:tc>
        <w:tc>
          <w:tcPr>
            <w:tcW w:w="630" w:type="dxa"/>
            <w:shd w:val="clear" w:color="auto" w:fill="FFF2CC" w:themeFill="accent4" w:themeFillTint="33"/>
            <w:vAlign w:val="center"/>
            <w:hideMark/>
          </w:tcPr>
          <w:p w14:paraId="10603ED7"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62 %</w:t>
            </w:r>
          </w:p>
        </w:tc>
        <w:tc>
          <w:tcPr>
            <w:tcW w:w="630" w:type="dxa"/>
            <w:shd w:val="clear" w:color="auto" w:fill="FFF2CC" w:themeFill="accent4" w:themeFillTint="33"/>
            <w:vAlign w:val="center"/>
            <w:hideMark/>
          </w:tcPr>
          <w:p w14:paraId="57578596"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66 %</w:t>
            </w:r>
          </w:p>
        </w:tc>
        <w:tc>
          <w:tcPr>
            <w:tcW w:w="631" w:type="dxa"/>
            <w:shd w:val="clear" w:color="auto" w:fill="FFF2CC" w:themeFill="accent4" w:themeFillTint="33"/>
            <w:vAlign w:val="center"/>
            <w:hideMark/>
          </w:tcPr>
          <w:p w14:paraId="53ACB04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70 %</w:t>
            </w:r>
          </w:p>
        </w:tc>
        <w:tc>
          <w:tcPr>
            <w:tcW w:w="630" w:type="dxa"/>
            <w:gridSpan w:val="2"/>
            <w:shd w:val="clear" w:color="auto" w:fill="FFF2CC" w:themeFill="accent4" w:themeFillTint="33"/>
            <w:vAlign w:val="center"/>
            <w:hideMark/>
          </w:tcPr>
          <w:p w14:paraId="22F32CAC"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75 %</w:t>
            </w:r>
          </w:p>
        </w:tc>
      </w:tr>
      <w:tr w:rsidR="007172DF" w:rsidRPr="00453FD0" w14:paraId="33E6AFEA" w14:textId="77777777" w:rsidTr="3AF339B7">
        <w:trPr>
          <w:trHeight w:val="300"/>
        </w:trPr>
        <w:tc>
          <w:tcPr>
            <w:tcW w:w="547" w:type="dxa"/>
            <w:vMerge/>
            <w:vAlign w:val="center"/>
            <w:hideMark/>
          </w:tcPr>
          <w:p w14:paraId="7C4B9BDC" w14:textId="77777777" w:rsidR="007172DF" w:rsidRPr="00453FD0" w:rsidRDefault="007172DF" w:rsidP="007172DF">
            <w:pPr>
              <w:spacing w:before="0" w:after="0"/>
              <w:jc w:val="left"/>
              <w:rPr>
                <w:rFonts w:cstheme="minorHAnsi"/>
                <w:szCs w:val="22"/>
                <w:lang w:eastAsia="en-US"/>
              </w:rPr>
            </w:pPr>
          </w:p>
        </w:tc>
        <w:tc>
          <w:tcPr>
            <w:tcW w:w="4172" w:type="dxa"/>
            <w:vMerge/>
            <w:vAlign w:val="center"/>
            <w:hideMark/>
          </w:tcPr>
          <w:p w14:paraId="7BA74FF6" w14:textId="77777777" w:rsidR="007172DF" w:rsidRPr="00453FD0" w:rsidRDefault="007172DF" w:rsidP="007172DF">
            <w:pPr>
              <w:spacing w:before="0" w:after="0"/>
              <w:jc w:val="left"/>
              <w:rPr>
                <w:rFonts w:cstheme="minorHAnsi"/>
                <w:szCs w:val="22"/>
                <w:lang w:eastAsia="en-US"/>
              </w:rPr>
            </w:pPr>
          </w:p>
        </w:tc>
        <w:tc>
          <w:tcPr>
            <w:tcW w:w="1625" w:type="dxa"/>
            <w:shd w:val="clear" w:color="auto" w:fill="FFF2CC" w:themeFill="accent4" w:themeFillTint="33"/>
            <w:vAlign w:val="center"/>
            <w:hideMark/>
          </w:tcPr>
          <w:p w14:paraId="5CB3991C"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- 3b5 Umjetna inteligencija </w:t>
            </w:r>
          </w:p>
          <w:p w14:paraId="7105B40A"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 </w:t>
            </w:r>
          </w:p>
        </w:tc>
        <w:tc>
          <w:tcPr>
            <w:tcW w:w="630" w:type="dxa"/>
            <w:shd w:val="clear" w:color="auto" w:fill="FFF2CC" w:themeFill="accent4" w:themeFillTint="33"/>
            <w:vAlign w:val="center"/>
            <w:hideMark/>
          </w:tcPr>
          <w:p w14:paraId="02D8E0E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9 %</w:t>
            </w:r>
          </w:p>
        </w:tc>
        <w:tc>
          <w:tcPr>
            <w:tcW w:w="630" w:type="dxa"/>
            <w:shd w:val="clear" w:color="auto" w:fill="FFF2CC" w:themeFill="accent4" w:themeFillTint="33"/>
            <w:vAlign w:val="center"/>
            <w:hideMark/>
          </w:tcPr>
          <w:p w14:paraId="55393F7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10%</w:t>
            </w:r>
          </w:p>
        </w:tc>
        <w:tc>
          <w:tcPr>
            <w:tcW w:w="631" w:type="dxa"/>
            <w:shd w:val="clear" w:color="auto" w:fill="FFF2CC" w:themeFill="accent4" w:themeFillTint="33"/>
            <w:vAlign w:val="center"/>
            <w:hideMark/>
          </w:tcPr>
          <w:p w14:paraId="10444C2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11%</w:t>
            </w:r>
          </w:p>
        </w:tc>
        <w:tc>
          <w:tcPr>
            <w:tcW w:w="630" w:type="dxa"/>
            <w:shd w:val="clear" w:color="auto" w:fill="FFF2CC" w:themeFill="accent4" w:themeFillTint="33"/>
            <w:vAlign w:val="center"/>
            <w:hideMark/>
          </w:tcPr>
          <w:p w14:paraId="272ABDE0"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13%</w:t>
            </w:r>
          </w:p>
        </w:tc>
        <w:tc>
          <w:tcPr>
            <w:tcW w:w="629" w:type="dxa"/>
            <w:shd w:val="clear" w:color="auto" w:fill="FFF2CC" w:themeFill="accent4" w:themeFillTint="33"/>
            <w:vAlign w:val="center"/>
            <w:hideMark/>
          </w:tcPr>
          <w:p w14:paraId="2DC3135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14%</w:t>
            </w:r>
          </w:p>
        </w:tc>
        <w:tc>
          <w:tcPr>
            <w:tcW w:w="629" w:type="dxa"/>
            <w:shd w:val="clear" w:color="auto" w:fill="FFF2CC" w:themeFill="accent4" w:themeFillTint="33"/>
            <w:vAlign w:val="center"/>
            <w:hideMark/>
          </w:tcPr>
          <w:p w14:paraId="2FC8D53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15%</w:t>
            </w:r>
          </w:p>
        </w:tc>
        <w:tc>
          <w:tcPr>
            <w:tcW w:w="630" w:type="dxa"/>
            <w:shd w:val="clear" w:color="auto" w:fill="FFF2CC" w:themeFill="accent4" w:themeFillTint="33"/>
            <w:vAlign w:val="center"/>
            <w:hideMark/>
          </w:tcPr>
          <w:p w14:paraId="46A8105F"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16%</w:t>
            </w:r>
          </w:p>
        </w:tc>
        <w:tc>
          <w:tcPr>
            <w:tcW w:w="630" w:type="dxa"/>
            <w:shd w:val="clear" w:color="auto" w:fill="FFF2CC" w:themeFill="accent4" w:themeFillTint="33"/>
            <w:vAlign w:val="center"/>
            <w:hideMark/>
          </w:tcPr>
          <w:p w14:paraId="3888D63E"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18%</w:t>
            </w:r>
          </w:p>
        </w:tc>
        <w:tc>
          <w:tcPr>
            <w:tcW w:w="631" w:type="dxa"/>
            <w:shd w:val="clear" w:color="auto" w:fill="FFF2CC" w:themeFill="accent4" w:themeFillTint="33"/>
            <w:vAlign w:val="center"/>
            <w:hideMark/>
          </w:tcPr>
          <w:p w14:paraId="748FD82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19%</w:t>
            </w:r>
          </w:p>
        </w:tc>
        <w:tc>
          <w:tcPr>
            <w:tcW w:w="630" w:type="dxa"/>
            <w:gridSpan w:val="2"/>
            <w:shd w:val="clear" w:color="auto" w:fill="FFF2CC" w:themeFill="accent4" w:themeFillTint="33"/>
            <w:vAlign w:val="center"/>
            <w:hideMark/>
          </w:tcPr>
          <w:p w14:paraId="4D64ED0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rPr>
              <w:t>20%</w:t>
            </w:r>
          </w:p>
        </w:tc>
      </w:tr>
      <w:tr w:rsidR="00E75FB2" w:rsidRPr="00453FD0" w14:paraId="6F08F4AD" w14:textId="77777777" w:rsidTr="3AF339B7">
        <w:trPr>
          <w:trHeight w:val="300"/>
        </w:trPr>
        <w:tc>
          <w:tcPr>
            <w:tcW w:w="547" w:type="dxa"/>
            <w:shd w:val="clear" w:color="auto" w:fill="FFF2CC" w:themeFill="accent4" w:themeFillTint="33"/>
            <w:vAlign w:val="center"/>
            <w:hideMark/>
          </w:tcPr>
          <w:p w14:paraId="33F7739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8 </w:t>
            </w:r>
          </w:p>
        </w:tc>
        <w:tc>
          <w:tcPr>
            <w:tcW w:w="4172" w:type="dxa"/>
            <w:shd w:val="clear" w:color="auto" w:fill="FFF2CC" w:themeFill="accent4" w:themeFillTint="33"/>
            <w:vAlign w:val="center"/>
            <w:hideMark/>
          </w:tcPr>
          <w:p w14:paraId="3719F139" w14:textId="77777777"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Više od 90 % MSP-ova u Uniji dosegnulo je barem osnovnu razinu digitalnog intenziteta </w:t>
            </w:r>
          </w:p>
        </w:tc>
        <w:tc>
          <w:tcPr>
            <w:tcW w:w="1625" w:type="dxa"/>
            <w:shd w:val="clear" w:color="auto" w:fill="FFF2CC" w:themeFill="accent4" w:themeFillTint="33"/>
            <w:vAlign w:val="center"/>
            <w:hideMark/>
          </w:tcPr>
          <w:p w14:paraId="7947E63B"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- 3a1 MSP-ovi koji imaju barem osnovnu razinu digitalnog </w:t>
            </w:r>
            <w:r w:rsidRPr="00B17521">
              <w:rPr>
                <w:rFonts w:cstheme="minorHAnsi"/>
                <w:szCs w:val="22"/>
                <w:lang w:eastAsia="en-US"/>
              </w:rPr>
              <w:br/>
              <w:t>intenziteta (% MSP) </w:t>
            </w:r>
          </w:p>
        </w:tc>
        <w:tc>
          <w:tcPr>
            <w:tcW w:w="630" w:type="dxa"/>
            <w:shd w:val="clear" w:color="auto" w:fill="FFF2CC" w:themeFill="accent4" w:themeFillTint="33"/>
            <w:vAlign w:val="center"/>
            <w:hideMark/>
          </w:tcPr>
          <w:p w14:paraId="56584D0F"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50 %</w:t>
            </w:r>
          </w:p>
        </w:tc>
        <w:tc>
          <w:tcPr>
            <w:tcW w:w="630" w:type="dxa"/>
            <w:shd w:val="clear" w:color="auto" w:fill="FFF2CC" w:themeFill="accent4" w:themeFillTint="33"/>
            <w:vAlign w:val="center"/>
            <w:hideMark/>
          </w:tcPr>
          <w:p w14:paraId="14911A62"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53 %</w:t>
            </w:r>
          </w:p>
        </w:tc>
        <w:tc>
          <w:tcPr>
            <w:tcW w:w="631" w:type="dxa"/>
            <w:shd w:val="clear" w:color="auto" w:fill="FFF2CC" w:themeFill="accent4" w:themeFillTint="33"/>
            <w:vAlign w:val="center"/>
            <w:hideMark/>
          </w:tcPr>
          <w:p w14:paraId="1DADE497"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55 %</w:t>
            </w:r>
          </w:p>
        </w:tc>
        <w:tc>
          <w:tcPr>
            <w:tcW w:w="630" w:type="dxa"/>
            <w:shd w:val="clear" w:color="auto" w:fill="FFF2CC" w:themeFill="accent4" w:themeFillTint="33"/>
            <w:vAlign w:val="center"/>
            <w:hideMark/>
          </w:tcPr>
          <w:p w14:paraId="3327372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60 %</w:t>
            </w:r>
          </w:p>
        </w:tc>
        <w:tc>
          <w:tcPr>
            <w:tcW w:w="629" w:type="dxa"/>
            <w:shd w:val="clear" w:color="auto" w:fill="FFF2CC" w:themeFill="accent4" w:themeFillTint="33"/>
            <w:vAlign w:val="center"/>
            <w:hideMark/>
          </w:tcPr>
          <w:p w14:paraId="027C3CF3"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65 %</w:t>
            </w:r>
          </w:p>
        </w:tc>
        <w:tc>
          <w:tcPr>
            <w:tcW w:w="629" w:type="dxa"/>
            <w:shd w:val="clear" w:color="auto" w:fill="FFF2CC" w:themeFill="accent4" w:themeFillTint="33"/>
            <w:vAlign w:val="center"/>
            <w:hideMark/>
          </w:tcPr>
          <w:p w14:paraId="733ADEF6"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70 %</w:t>
            </w:r>
          </w:p>
        </w:tc>
        <w:tc>
          <w:tcPr>
            <w:tcW w:w="630" w:type="dxa"/>
            <w:shd w:val="clear" w:color="auto" w:fill="FFF2CC" w:themeFill="accent4" w:themeFillTint="33"/>
            <w:vAlign w:val="center"/>
            <w:hideMark/>
          </w:tcPr>
          <w:p w14:paraId="34887569"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75 %</w:t>
            </w:r>
          </w:p>
        </w:tc>
        <w:tc>
          <w:tcPr>
            <w:tcW w:w="630" w:type="dxa"/>
            <w:shd w:val="clear" w:color="auto" w:fill="FFF2CC" w:themeFill="accent4" w:themeFillTint="33"/>
            <w:vAlign w:val="center"/>
            <w:hideMark/>
          </w:tcPr>
          <w:p w14:paraId="720D193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80 %</w:t>
            </w:r>
          </w:p>
        </w:tc>
        <w:tc>
          <w:tcPr>
            <w:tcW w:w="631" w:type="dxa"/>
            <w:shd w:val="clear" w:color="auto" w:fill="FFF2CC" w:themeFill="accent4" w:themeFillTint="33"/>
            <w:vAlign w:val="center"/>
            <w:hideMark/>
          </w:tcPr>
          <w:p w14:paraId="7B8DCF56"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85 %</w:t>
            </w:r>
          </w:p>
        </w:tc>
        <w:tc>
          <w:tcPr>
            <w:tcW w:w="630" w:type="dxa"/>
            <w:gridSpan w:val="2"/>
            <w:shd w:val="clear" w:color="auto" w:fill="FFF2CC" w:themeFill="accent4" w:themeFillTint="33"/>
            <w:vAlign w:val="center"/>
            <w:hideMark/>
          </w:tcPr>
          <w:p w14:paraId="0A580D7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90 %</w:t>
            </w:r>
          </w:p>
        </w:tc>
      </w:tr>
      <w:tr w:rsidR="00E75FB2" w:rsidRPr="00453FD0" w14:paraId="7AFD3E62" w14:textId="77777777" w:rsidTr="3AF339B7">
        <w:trPr>
          <w:trHeight w:val="300"/>
        </w:trPr>
        <w:tc>
          <w:tcPr>
            <w:tcW w:w="547" w:type="dxa"/>
            <w:shd w:val="clear" w:color="auto" w:fill="FFF2CC" w:themeFill="accent4" w:themeFillTint="33"/>
            <w:vAlign w:val="center"/>
            <w:hideMark/>
          </w:tcPr>
          <w:p w14:paraId="459F935F"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9 </w:t>
            </w:r>
          </w:p>
        </w:tc>
        <w:tc>
          <w:tcPr>
            <w:tcW w:w="4172" w:type="dxa"/>
            <w:shd w:val="clear" w:color="auto" w:fill="FFF2CC" w:themeFill="accent4" w:themeFillTint="33"/>
            <w:vAlign w:val="center"/>
            <w:hideMark/>
          </w:tcPr>
          <w:p w14:paraId="15E58D8A" w14:textId="77777777"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Unija olakšava rast svojih inovativnih rastućih (scale-up) poduzeća i poboljšava njihov pristup financiranju, čime će se broj jednoroga u Europi barem udvostručiti </w:t>
            </w:r>
          </w:p>
        </w:tc>
        <w:tc>
          <w:tcPr>
            <w:tcW w:w="1625" w:type="dxa"/>
            <w:shd w:val="clear" w:color="auto" w:fill="FFF2CC" w:themeFill="accent4" w:themeFillTint="33"/>
            <w:vAlign w:val="center"/>
            <w:hideMark/>
          </w:tcPr>
          <w:p w14:paraId="22739B6F"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n/p</w:t>
            </w:r>
          </w:p>
        </w:tc>
        <w:tc>
          <w:tcPr>
            <w:tcW w:w="630" w:type="dxa"/>
            <w:shd w:val="clear" w:color="auto" w:fill="FFF2CC" w:themeFill="accent4" w:themeFillTint="33"/>
            <w:vAlign w:val="center"/>
            <w:hideMark/>
          </w:tcPr>
          <w:p w14:paraId="481EC2EC"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30" w:type="dxa"/>
            <w:shd w:val="clear" w:color="auto" w:fill="FFF2CC" w:themeFill="accent4" w:themeFillTint="33"/>
            <w:vAlign w:val="center"/>
            <w:hideMark/>
          </w:tcPr>
          <w:p w14:paraId="5F28AA27" w14:textId="77777777" w:rsidR="007172DF" w:rsidRPr="00453FD0" w:rsidRDefault="007172DF" w:rsidP="007172DF">
            <w:pPr>
              <w:jc w:val="center"/>
              <w:rPr>
                <w:rFonts w:cstheme="minorHAnsi"/>
                <w:szCs w:val="22"/>
              </w:rPr>
            </w:pPr>
            <w:r w:rsidRPr="00453FD0">
              <w:rPr>
                <w:rFonts w:cstheme="minorHAnsi"/>
                <w:szCs w:val="22"/>
                <w:lang w:eastAsia="en-US"/>
              </w:rPr>
              <w:t>2</w:t>
            </w:r>
          </w:p>
        </w:tc>
        <w:tc>
          <w:tcPr>
            <w:tcW w:w="631" w:type="dxa"/>
            <w:shd w:val="clear" w:color="auto" w:fill="FFF2CC" w:themeFill="accent4" w:themeFillTint="33"/>
            <w:vAlign w:val="center"/>
            <w:hideMark/>
          </w:tcPr>
          <w:p w14:paraId="361492E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30" w:type="dxa"/>
            <w:shd w:val="clear" w:color="auto" w:fill="FFF2CC" w:themeFill="accent4" w:themeFillTint="33"/>
            <w:vAlign w:val="center"/>
            <w:hideMark/>
          </w:tcPr>
          <w:p w14:paraId="4E538D1E"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29" w:type="dxa"/>
            <w:shd w:val="clear" w:color="auto" w:fill="FFF2CC" w:themeFill="accent4" w:themeFillTint="33"/>
            <w:vAlign w:val="center"/>
            <w:hideMark/>
          </w:tcPr>
          <w:p w14:paraId="7659876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29" w:type="dxa"/>
            <w:shd w:val="clear" w:color="auto" w:fill="FFF2CC" w:themeFill="accent4" w:themeFillTint="33"/>
            <w:vAlign w:val="center"/>
            <w:hideMark/>
          </w:tcPr>
          <w:p w14:paraId="63AC232D"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30" w:type="dxa"/>
            <w:shd w:val="clear" w:color="auto" w:fill="FFF2CC" w:themeFill="accent4" w:themeFillTint="33"/>
            <w:vAlign w:val="center"/>
            <w:hideMark/>
          </w:tcPr>
          <w:p w14:paraId="5DCE6E5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30" w:type="dxa"/>
            <w:shd w:val="clear" w:color="auto" w:fill="FFF2CC" w:themeFill="accent4" w:themeFillTint="33"/>
            <w:vAlign w:val="center"/>
            <w:hideMark/>
          </w:tcPr>
          <w:p w14:paraId="536C804F"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2</w:t>
            </w:r>
          </w:p>
        </w:tc>
        <w:tc>
          <w:tcPr>
            <w:tcW w:w="631" w:type="dxa"/>
            <w:shd w:val="clear" w:color="auto" w:fill="FFF2CC" w:themeFill="accent4" w:themeFillTint="33"/>
            <w:vAlign w:val="center"/>
            <w:hideMark/>
          </w:tcPr>
          <w:p w14:paraId="04833C1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3</w:t>
            </w:r>
          </w:p>
        </w:tc>
        <w:tc>
          <w:tcPr>
            <w:tcW w:w="630" w:type="dxa"/>
            <w:gridSpan w:val="2"/>
            <w:shd w:val="clear" w:color="auto" w:fill="FFF2CC" w:themeFill="accent4" w:themeFillTint="33"/>
            <w:vAlign w:val="center"/>
            <w:hideMark/>
          </w:tcPr>
          <w:p w14:paraId="39A49BE4"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4</w:t>
            </w:r>
          </w:p>
        </w:tc>
      </w:tr>
      <w:tr w:rsidR="00E75FB2" w:rsidRPr="00453FD0" w14:paraId="271C6880" w14:textId="77777777" w:rsidTr="3AF339B7">
        <w:trPr>
          <w:trHeight w:val="300"/>
        </w:trPr>
        <w:tc>
          <w:tcPr>
            <w:tcW w:w="547" w:type="dxa"/>
            <w:vMerge w:val="restart"/>
            <w:shd w:val="clear" w:color="auto" w:fill="FBE4D5" w:themeFill="accent2" w:themeFillTint="33"/>
            <w:vAlign w:val="center"/>
            <w:hideMark/>
          </w:tcPr>
          <w:p w14:paraId="604F3D8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10 </w:t>
            </w:r>
          </w:p>
        </w:tc>
        <w:tc>
          <w:tcPr>
            <w:tcW w:w="4172" w:type="dxa"/>
            <w:vMerge w:val="restart"/>
            <w:shd w:val="clear" w:color="auto" w:fill="FBE4D5" w:themeFill="accent2" w:themeFillTint="33"/>
            <w:vAlign w:val="center"/>
            <w:hideMark/>
          </w:tcPr>
          <w:p w14:paraId="5AF80456" w14:textId="2990A61E"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 xml:space="preserve">100 % ključnih javnih usluga dostupno je putem interneta i, </w:t>
            </w:r>
            <w:r w:rsidR="00146F53" w:rsidRPr="00453FD0">
              <w:rPr>
                <w:rFonts w:cstheme="minorHAnsi"/>
                <w:szCs w:val="22"/>
                <w:lang w:eastAsia="en-US"/>
              </w:rPr>
              <w:t xml:space="preserve">ako je </w:t>
            </w:r>
            <w:r w:rsidRPr="00453FD0">
              <w:rPr>
                <w:rFonts w:cstheme="minorHAnsi"/>
                <w:szCs w:val="22"/>
                <w:lang w:eastAsia="en-US"/>
              </w:rPr>
              <w:t>to relevantno, građani i poduzeća u Uniji imaju mogućnost interakcije s javnim upravama putem interneta </w:t>
            </w:r>
          </w:p>
        </w:tc>
        <w:tc>
          <w:tcPr>
            <w:tcW w:w="1625" w:type="dxa"/>
            <w:shd w:val="clear" w:color="auto" w:fill="FBE4D5" w:themeFill="accent2" w:themeFillTint="33"/>
            <w:vAlign w:val="center"/>
            <w:hideMark/>
          </w:tcPr>
          <w:p w14:paraId="77CB3C18"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- 4a3 Digitalne javne usluge za građane (0 do 100) </w:t>
            </w:r>
          </w:p>
        </w:tc>
        <w:tc>
          <w:tcPr>
            <w:tcW w:w="630" w:type="dxa"/>
            <w:shd w:val="clear" w:color="auto" w:fill="FBE4D5" w:themeFill="accent2" w:themeFillTint="33"/>
            <w:vAlign w:val="center"/>
            <w:hideMark/>
          </w:tcPr>
          <w:p w14:paraId="4ACD514A" w14:textId="1E81A5C5"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w:t>
            </w:r>
            <w:r w:rsidR="00D22A95" w:rsidRPr="00453FD0">
              <w:rPr>
                <w:rFonts w:cstheme="minorHAnsi"/>
                <w:szCs w:val="22"/>
                <w:lang w:eastAsia="en-US"/>
              </w:rPr>
              <w:t>9</w:t>
            </w:r>
          </w:p>
        </w:tc>
        <w:tc>
          <w:tcPr>
            <w:tcW w:w="630" w:type="dxa"/>
            <w:shd w:val="clear" w:color="auto" w:fill="FBE4D5" w:themeFill="accent2" w:themeFillTint="33"/>
            <w:vAlign w:val="center"/>
            <w:hideMark/>
          </w:tcPr>
          <w:p w14:paraId="41B4655D" w14:textId="6EC1410B" w:rsidR="007172DF" w:rsidRPr="00453FD0" w:rsidRDefault="00D22A95" w:rsidP="007172DF">
            <w:pPr>
              <w:spacing w:before="0" w:after="0"/>
              <w:jc w:val="center"/>
              <w:textAlignment w:val="baseline"/>
              <w:rPr>
                <w:rFonts w:cstheme="minorHAnsi"/>
                <w:szCs w:val="22"/>
                <w:lang w:eastAsia="en-US"/>
              </w:rPr>
            </w:pPr>
            <w:r w:rsidRPr="00453FD0">
              <w:rPr>
                <w:rFonts w:cstheme="minorHAnsi"/>
                <w:szCs w:val="22"/>
                <w:lang w:eastAsia="en-US"/>
              </w:rPr>
              <w:t>7</w:t>
            </w:r>
            <w:r w:rsidR="00394BAF" w:rsidRPr="00453FD0">
              <w:rPr>
                <w:rFonts w:cstheme="minorHAnsi"/>
                <w:szCs w:val="22"/>
                <w:lang w:eastAsia="en-US"/>
              </w:rPr>
              <w:t>1</w:t>
            </w:r>
          </w:p>
        </w:tc>
        <w:tc>
          <w:tcPr>
            <w:tcW w:w="631" w:type="dxa"/>
            <w:shd w:val="clear" w:color="auto" w:fill="FBE4D5" w:themeFill="accent2" w:themeFillTint="33"/>
            <w:vAlign w:val="center"/>
            <w:hideMark/>
          </w:tcPr>
          <w:p w14:paraId="40A186B0" w14:textId="06E931F8"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w:t>
            </w:r>
            <w:r w:rsidR="007A6060" w:rsidRPr="00453FD0">
              <w:rPr>
                <w:rFonts w:cstheme="minorHAnsi"/>
                <w:szCs w:val="22"/>
                <w:lang w:eastAsia="en-US"/>
              </w:rPr>
              <w:t>5</w:t>
            </w:r>
          </w:p>
        </w:tc>
        <w:tc>
          <w:tcPr>
            <w:tcW w:w="630" w:type="dxa"/>
            <w:shd w:val="clear" w:color="auto" w:fill="FBE4D5" w:themeFill="accent2" w:themeFillTint="33"/>
            <w:vAlign w:val="center"/>
            <w:hideMark/>
          </w:tcPr>
          <w:p w14:paraId="0FB8E8FB" w14:textId="3B2EAB05"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w:t>
            </w:r>
            <w:r w:rsidR="007A6060" w:rsidRPr="00453FD0">
              <w:rPr>
                <w:rFonts w:cstheme="minorHAnsi"/>
                <w:szCs w:val="22"/>
                <w:lang w:eastAsia="en-US"/>
              </w:rPr>
              <w:t>9</w:t>
            </w:r>
          </w:p>
        </w:tc>
        <w:tc>
          <w:tcPr>
            <w:tcW w:w="629" w:type="dxa"/>
            <w:shd w:val="clear" w:color="auto" w:fill="FBE4D5" w:themeFill="accent2" w:themeFillTint="33"/>
            <w:vAlign w:val="center"/>
            <w:hideMark/>
          </w:tcPr>
          <w:p w14:paraId="43CE8CE5" w14:textId="0863B3F0"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w:t>
            </w:r>
            <w:r w:rsidR="00BF46F4" w:rsidRPr="00453FD0">
              <w:rPr>
                <w:rFonts w:cstheme="minorHAnsi"/>
                <w:szCs w:val="22"/>
                <w:lang w:eastAsia="en-US"/>
              </w:rPr>
              <w:t>3</w:t>
            </w:r>
          </w:p>
        </w:tc>
        <w:tc>
          <w:tcPr>
            <w:tcW w:w="629" w:type="dxa"/>
            <w:shd w:val="clear" w:color="auto" w:fill="FBE4D5" w:themeFill="accent2" w:themeFillTint="33"/>
            <w:vAlign w:val="center"/>
            <w:hideMark/>
          </w:tcPr>
          <w:p w14:paraId="6600115E" w14:textId="73FABED9"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w:t>
            </w:r>
            <w:r w:rsidR="00BF46F4" w:rsidRPr="00453FD0">
              <w:rPr>
                <w:rFonts w:cstheme="minorHAnsi"/>
                <w:szCs w:val="22"/>
                <w:lang w:eastAsia="en-US"/>
              </w:rPr>
              <w:t>7</w:t>
            </w:r>
          </w:p>
        </w:tc>
        <w:tc>
          <w:tcPr>
            <w:tcW w:w="630" w:type="dxa"/>
            <w:shd w:val="clear" w:color="auto" w:fill="FBE4D5" w:themeFill="accent2" w:themeFillTint="33"/>
            <w:vAlign w:val="center"/>
            <w:hideMark/>
          </w:tcPr>
          <w:p w14:paraId="2BA73DBC" w14:textId="757881AA"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w:t>
            </w:r>
            <w:r w:rsidR="00BF46F4" w:rsidRPr="00453FD0">
              <w:rPr>
                <w:rFonts w:cstheme="minorHAnsi"/>
                <w:szCs w:val="22"/>
                <w:lang w:eastAsia="en-US"/>
              </w:rPr>
              <w:t>1</w:t>
            </w:r>
          </w:p>
        </w:tc>
        <w:tc>
          <w:tcPr>
            <w:tcW w:w="630" w:type="dxa"/>
            <w:shd w:val="clear" w:color="auto" w:fill="FBE4D5" w:themeFill="accent2" w:themeFillTint="33"/>
            <w:vAlign w:val="center"/>
            <w:hideMark/>
          </w:tcPr>
          <w:p w14:paraId="49F80F1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95</w:t>
            </w:r>
          </w:p>
        </w:tc>
        <w:tc>
          <w:tcPr>
            <w:tcW w:w="631" w:type="dxa"/>
            <w:shd w:val="clear" w:color="auto" w:fill="FBE4D5" w:themeFill="accent2" w:themeFillTint="33"/>
            <w:vAlign w:val="center"/>
            <w:hideMark/>
          </w:tcPr>
          <w:p w14:paraId="4C66DABD"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99</w:t>
            </w:r>
          </w:p>
        </w:tc>
        <w:tc>
          <w:tcPr>
            <w:tcW w:w="630" w:type="dxa"/>
            <w:gridSpan w:val="2"/>
            <w:shd w:val="clear" w:color="auto" w:fill="FBE4D5" w:themeFill="accent2" w:themeFillTint="33"/>
            <w:vAlign w:val="center"/>
            <w:hideMark/>
          </w:tcPr>
          <w:p w14:paraId="20E25D27"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w:t>
            </w:r>
          </w:p>
        </w:tc>
      </w:tr>
      <w:tr w:rsidR="007172DF" w:rsidRPr="00453FD0" w14:paraId="7EB181F9" w14:textId="77777777" w:rsidTr="3AF339B7">
        <w:trPr>
          <w:trHeight w:val="300"/>
        </w:trPr>
        <w:tc>
          <w:tcPr>
            <w:tcW w:w="547" w:type="dxa"/>
            <w:vMerge/>
            <w:vAlign w:val="center"/>
            <w:hideMark/>
          </w:tcPr>
          <w:p w14:paraId="07E1CD58" w14:textId="77777777" w:rsidR="007172DF" w:rsidRPr="00453FD0" w:rsidRDefault="007172DF" w:rsidP="007172DF">
            <w:pPr>
              <w:spacing w:before="0" w:after="0"/>
              <w:jc w:val="left"/>
              <w:rPr>
                <w:rFonts w:cstheme="minorHAnsi"/>
                <w:szCs w:val="22"/>
                <w:lang w:eastAsia="en-US"/>
              </w:rPr>
            </w:pPr>
          </w:p>
        </w:tc>
        <w:tc>
          <w:tcPr>
            <w:tcW w:w="4172" w:type="dxa"/>
            <w:vMerge/>
            <w:vAlign w:val="center"/>
            <w:hideMark/>
          </w:tcPr>
          <w:p w14:paraId="7C8F7072" w14:textId="77777777" w:rsidR="007172DF" w:rsidRPr="00453FD0" w:rsidRDefault="007172DF" w:rsidP="007172DF">
            <w:pPr>
              <w:spacing w:before="0" w:after="0"/>
              <w:jc w:val="left"/>
              <w:rPr>
                <w:rFonts w:cstheme="minorHAnsi"/>
                <w:szCs w:val="22"/>
                <w:lang w:eastAsia="en-US"/>
              </w:rPr>
            </w:pPr>
          </w:p>
        </w:tc>
        <w:tc>
          <w:tcPr>
            <w:tcW w:w="1625" w:type="dxa"/>
            <w:shd w:val="clear" w:color="auto" w:fill="FBE4D5" w:themeFill="accent2" w:themeFillTint="33"/>
            <w:vAlign w:val="center"/>
            <w:hideMark/>
          </w:tcPr>
          <w:p w14:paraId="25D9D08F"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DESI - 4a4 Digitalne javne usluge za poduzeća (0 do 100) </w:t>
            </w:r>
          </w:p>
        </w:tc>
        <w:tc>
          <w:tcPr>
            <w:tcW w:w="630" w:type="dxa"/>
            <w:shd w:val="clear" w:color="auto" w:fill="FBE4D5" w:themeFill="accent2" w:themeFillTint="33"/>
            <w:vAlign w:val="center"/>
            <w:hideMark/>
          </w:tcPr>
          <w:p w14:paraId="3022BD44" w14:textId="2B135A42"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w:t>
            </w:r>
            <w:r w:rsidR="001D0597" w:rsidRPr="00453FD0">
              <w:rPr>
                <w:rFonts w:cstheme="minorHAnsi"/>
                <w:szCs w:val="22"/>
                <w:lang w:eastAsia="en-US"/>
              </w:rPr>
              <w:t>8</w:t>
            </w:r>
          </w:p>
        </w:tc>
        <w:tc>
          <w:tcPr>
            <w:tcW w:w="630" w:type="dxa"/>
            <w:shd w:val="clear" w:color="auto" w:fill="FBE4D5" w:themeFill="accent2" w:themeFillTint="33"/>
            <w:vAlign w:val="center"/>
            <w:hideMark/>
          </w:tcPr>
          <w:p w14:paraId="3FC39FD6" w14:textId="207A676D"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6</w:t>
            </w:r>
            <w:r w:rsidR="001D0597" w:rsidRPr="00453FD0">
              <w:rPr>
                <w:rFonts w:cstheme="minorHAnsi"/>
                <w:szCs w:val="22"/>
                <w:lang w:eastAsia="en-US"/>
              </w:rPr>
              <w:t>7</w:t>
            </w:r>
          </w:p>
        </w:tc>
        <w:tc>
          <w:tcPr>
            <w:tcW w:w="631" w:type="dxa"/>
            <w:shd w:val="clear" w:color="auto" w:fill="FBE4D5" w:themeFill="accent2" w:themeFillTint="33"/>
            <w:vAlign w:val="center"/>
            <w:hideMark/>
          </w:tcPr>
          <w:p w14:paraId="4ED7AF2E"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70</w:t>
            </w:r>
          </w:p>
        </w:tc>
        <w:tc>
          <w:tcPr>
            <w:tcW w:w="630" w:type="dxa"/>
            <w:shd w:val="clear" w:color="auto" w:fill="FBE4D5" w:themeFill="accent2" w:themeFillTint="33"/>
            <w:vAlign w:val="center"/>
            <w:hideMark/>
          </w:tcPr>
          <w:p w14:paraId="43685AC4"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75</w:t>
            </w:r>
          </w:p>
        </w:tc>
        <w:tc>
          <w:tcPr>
            <w:tcW w:w="629" w:type="dxa"/>
            <w:shd w:val="clear" w:color="auto" w:fill="FBE4D5" w:themeFill="accent2" w:themeFillTint="33"/>
            <w:vAlign w:val="center"/>
            <w:hideMark/>
          </w:tcPr>
          <w:p w14:paraId="156EEFFE"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80</w:t>
            </w:r>
          </w:p>
        </w:tc>
        <w:tc>
          <w:tcPr>
            <w:tcW w:w="629" w:type="dxa"/>
            <w:shd w:val="clear" w:color="auto" w:fill="FBE4D5" w:themeFill="accent2" w:themeFillTint="33"/>
            <w:vAlign w:val="center"/>
            <w:hideMark/>
          </w:tcPr>
          <w:p w14:paraId="5BF98E22"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85</w:t>
            </w:r>
          </w:p>
        </w:tc>
        <w:tc>
          <w:tcPr>
            <w:tcW w:w="630" w:type="dxa"/>
            <w:shd w:val="clear" w:color="auto" w:fill="FBE4D5" w:themeFill="accent2" w:themeFillTint="33"/>
            <w:vAlign w:val="center"/>
            <w:hideMark/>
          </w:tcPr>
          <w:p w14:paraId="0FCE844C"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90</w:t>
            </w:r>
          </w:p>
        </w:tc>
        <w:tc>
          <w:tcPr>
            <w:tcW w:w="630" w:type="dxa"/>
            <w:shd w:val="clear" w:color="auto" w:fill="FBE4D5" w:themeFill="accent2" w:themeFillTint="33"/>
            <w:vAlign w:val="center"/>
            <w:hideMark/>
          </w:tcPr>
          <w:p w14:paraId="00B61834"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95</w:t>
            </w:r>
          </w:p>
        </w:tc>
        <w:tc>
          <w:tcPr>
            <w:tcW w:w="631" w:type="dxa"/>
            <w:shd w:val="clear" w:color="auto" w:fill="FBE4D5" w:themeFill="accent2" w:themeFillTint="33"/>
            <w:vAlign w:val="center"/>
            <w:hideMark/>
          </w:tcPr>
          <w:p w14:paraId="64CB2608"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99</w:t>
            </w:r>
          </w:p>
        </w:tc>
        <w:tc>
          <w:tcPr>
            <w:tcW w:w="630" w:type="dxa"/>
            <w:gridSpan w:val="2"/>
            <w:shd w:val="clear" w:color="auto" w:fill="FBE4D5" w:themeFill="accent2" w:themeFillTint="33"/>
            <w:vAlign w:val="center"/>
            <w:hideMark/>
          </w:tcPr>
          <w:p w14:paraId="607EE203"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w:t>
            </w:r>
          </w:p>
        </w:tc>
      </w:tr>
      <w:tr w:rsidR="00E75FB2" w:rsidRPr="00453FD0" w14:paraId="5EF78300" w14:textId="77777777" w:rsidTr="3AF339B7">
        <w:trPr>
          <w:trHeight w:val="300"/>
        </w:trPr>
        <w:tc>
          <w:tcPr>
            <w:tcW w:w="547" w:type="dxa"/>
            <w:shd w:val="clear" w:color="auto" w:fill="FBE4D5" w:themeFill="accent2" w:themeFillTint="33"/>
            <w:vAlign w:val="center"/>
            <w:hideMark/>
          </w:tcPr>
          <w:p w14:paraId="7AD43B7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lastRenderedPageBreak/>
              <w:t>11 </w:t>
            </w:r>
          </w:p>
        </w:tc>
        <w:tc>
          <w:tcPr>
            <w:tcW w:w="4172" w:type="dxa"/>
            <w:shd w:val="clear" w:color="auto" w:fill="FBE4D5" w:themeFill="accent2" w:themeFillTint="33"/>
            <w:vAlign w:val="center"/>
            <w:hideMark/>
          </w:tcPr>
          <w:p w14:paraId="3AF96659" w14:textId="77777777"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100 % građana Unije ima pristup svojim elektroničkim zdravstvenim zapisima </w:t>
            </w:r>
          </w:p>
        </w:tc>
        <w:tc>
          <w:tcPr>
            <w:tcW w:w="1625" w:type="dxa"/>
            <w:shd w:val="clear" w:color="auto" w:fill="FBE4D5" w:themeFill="accent2" w:themeFillTint="33"/>
            <w:vAlign w:val="center"/>
            <w:hideMark/>
          </w:tcPr>
          <w:p w14:paraId="0CD82765"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 građana s pristupom svojim elektroničkim zdravstvenim zapisima </w:t>
            </w:r>
          </w:p>
        </w:tc>
        <w:tc>
          <w:tcPr>
            <w:tcW w:w="630" w:type="dxa"/>
            <w:shd w:val="clear" w:color="auto" w:fill="FBE4D5" w:themeFill="accent2" w:themeFillTint="33"/>
            <w:vAlign w:val="center"/>
            <w:hideMark/>
          </w:tcPr>
          <w:p w14:paraId="5B6C16F8"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0" w:type="dxa"/>
            <w:shd w:val="clear" w:color="auto" w:fill="FBE4D5" w:themeFill="accent2" w:themeFillTint="33"/>
            <w:vAlign w:val="center"/>
            <w:hideMark/>
          </w:tcPr>
          <w:p w14:paraId="5CBA1AA8"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1" w:type="dxa"/>
            <w:shd w:val="clear" w:color="auto" w:fill="FBE4D5" w:themeFill="accent2" w:themeFillTint="33"/>
            <w:vAlign w:val="center"/>
            <w:hideMark/>
          </w:tcPr>
          <w:p w14:paraId="6A9D94D1"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0" w:type="dxa"/>
            <w:shd w:val="clear" w:color="auto" w:fill="FBE4D5" w:themeFill="accent2" w:themeFillTint="33"/>
            <w:vAlign w:val="center"/>
            <w:hideMark/>
          </w:tcPr>
          <w:p w14:paraId="3A630472"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29" w:type="dxa"/>
            <w:shd w:val="clear" w:color="auto" w:fill="FBE4D5" w:themeFill="accent2" w:themeFillTint="33"/>
            <w:vAlign w:val="center"/>
            <w:hideMark/>
          </w:tcPr>
          <w:p w14:paraId="03AE602F"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29" w:type="dxa"/>
            <w:shd w:val="clear" w:color="auto" w:fill="FBE4D5" w:themeFill="accent2" w:themeFillTint="33"/>
            <w:vAlign w:val="center"/>
            <w:hideMark/>
          </w:tcPr>
          <w:p w14:paraId="53ACAB96"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0" w:type="dxa"/>
            <w:shd w:val="clear" w:color="auto" w:fill="FBE4D5" w:themeFill="accent2" w:themeFillTint="33"/>
            <w:vAlign w:val="center"/>
            <w:hideMark/>
          </w:tcPr>
          <w:p w14:paraId="223F8265"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0" w:type="dxa"/>
            <w:shd w:val="clear" w:color="auto" w:fill="FBE4D5" w:themeFill="accent2" w:themeFillTint="33"/>
            <w:vAlign w:val="center"/>
            <w:hideMark/>
          </w:tcPr>
          <w:p w14:paraId="797A1B8E"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1" w:type="dxa"/>
            <w:shd w:val="clear" w:color="auto" w:fill="FBE4D5" w:themeFill="accent2" w:themeFillTint="33"/>
            <w:vAlign w:val="center"/>
            <w:hideMark/>
          </w:tcPr>
          <w:p w14:paraId="5C7FFFA2"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c>
          <w:tcPr>
            <w:tcW w:w="630" w:type="dxa"/>
            <w:gridSpan w:val="2"/>
            <w:shd w:val="clear" w:color="auto" w:fill="FBE4D5" w:themeFill="accent2" w:themeFillTint="33"/>
            <w:vAlign w:val="center"/>
            <w:hideMark/>
          </w:tcPr>
          <w:p w14:paraId="357EDD2B"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100 %</w:t>
            </w:r>
          </w:p>
        </w:tc>
      </w:tr>
      <w:tr w:rsidR="00E75FB2" w:rsidRPr="00453FD0" w14:paraId="0DF60D73" w14:textId="77777777" w:rsidTr="3AF339B7">
        <w:trPr>
          <w:trHeight w:val="300"/>
        </w:trPr>
        <w:tc>
          <w:tcPr>
            <w:tcW w:w="547" w:type="dxa"/>
            <w:vMerge w:val="restart"/>
            <w:shd w:val="clear" w:color="auto" w:fill="FBE4D5" w:themeFill="accent2" w:themeFillTint="33"/>
            <w:vAlign w:val="center"/>
            <w:hideMark/>
          </w:tcPr>
          <w:p w14:paraId="586982AC" w14:textId="77777777" w:rsidR="007172DF" w:rsidRPr="00453FD0" w:rsidRDefault="007172DF" w:rsidP="007172DF">
            <w:pPr>
              <w:spacing w:before="0" w:after="0"/>
              <w:jc w:val="center"/>
              <w:textAlignment w:val="baseline"/>
              <w:rPr>
                <w:rFonts w:cstheme="minorHAnsi"/>
                <w:szCs w:val="22"/>
                <w:lang w:eastAsia="en-US"/>
              </w:rPr>
            </w:pPr>
            <w:bookmarkStart w:id="4" w:name="_Hlk145332366"/>
            <w:r w:rsidRPr="00453FD0">
              <w:rPr>
                <w:rFonts w:cstheme="minorHAnsi"/>
                <w:szCs w:val="22"/>
                <w:lang w:eastAsia="en-US"/>
              </w:rPr>
              <w:t>12 </w:t>
            </w:r>
          </w:p>
        </w:tc>
        <w:tc>
          <w:tcPr>
            <w:tcW w:w="4172" w:type="dxa"/>
            <w:vMerge w:val="restart"/>
            <w:shd w:val="clear" w:color="auto" w:fill="FBE4D5" w:themeFill="accent2" w:themeFillTint="33"/>
            <w:vAlign w:val="center"/>
            <w:hideMark/>
          </w:tcPr>
          <w:p w14:paraId="62C6DAFF" w14:textId="77777777" w:rsidR="007172DF" w:rsidRPr="00453FD0" w:rsidRDefault="007172DF" w:rsidP="007172DF">
            <w:pPr>
              <w:spacing w:before="0" w:after="0"/>
              <w:jc w:val="left"/>
              <w:textAlignment w:val="baseline"/>
              <w:rPr>
                <w:rFonts w:cstheme="minorHAnsi"/>
                <w:szCs w:val="22"/>
                <w:lang w:eastAsia="en-US"/>
              </w:rPr>
            </w:pPr>
            <w:r w:rsidRPr="00453FD0">
              <w:rPr>
                <w:rFonts w:cstheme="minorHAnsi"/>
                <w:szCs w:val="22"/>
                <w:lang w:eastAsia="en-US"/>
              </w:rPr>
              <w:t>100 % građana Unije ima pristup sigurnim sredstvima za elektroničku identifikaciju (eID) priznatima u cijeloj Uniji, čime im se omogućuje potpuna kontrola nad transakcijama koje uključuju njihov identitet i osobnim podacima koje dijele </w:t>
            </w:r>
          </w:p>
        </w:tc>
        <w:tc>
          <w:tcPr>
            <w:tcW w:w="1625" w:type="dxa"/>
            <w:shd w:val="clear" w:color="auto" w:fill="FBE4D5" w:themeFill="accent2" w:themeFillTint="33"/>
            <w:vAlign w:val="center"/>
            <w:hideMark/>
          </w:tcPr>
          <w:p w14:paraId="01CC52AA"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Prijavljena najmanje jedna nacionalna shema eID-a u skladu s Uredbom (EU) 910/2014 </w:t>
            </w:r>
          </w:p>
        </w:tc>
        <w:tc>
          <w:tcPr>
            <w:tcW w:w="630" w:type="dxa"/>
            <w:shd w:val="clear" w:color="auto" w:fill="FBE4D5" w:themeFill="accent2" w:themeFillTint="33"/>
            <w:vAlign w:val="center"/>
          </w:tcPr>
          <w:p w14:paraId="168BF810" w14:textId="6A769DC1"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12B8290D" w14:textId="40D1AE6D"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1" w:type="dxa"/>
            <w:shd w:val="clear" w:color="auto" w:fill="FBE4D5" w:themeFill="accent2" w:themeFillTint="33"/>
            <w:vAlign w:val="center"/>
          </w:tcPr>
          <w:p w14:paraId="3E0B9AC9" w14:textId="471D6476"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5E3DDA4C" w14:textId="4DA3ED0A"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29" w:type="dxa"/>
            <w:shd w:val="clear" w:color="auto" w:fill="FBE4D5" w:themeFill="accent2" w:themeFillTint="33"/>
            <w:vAlign w:val="center"/>
          </w:tcPr>
          <w:p w14:paraId="46F9D40D" w14:textId="7777777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29" w:type="dxa"/>
            <w:shd w:val="clear" w:color="auto" w:fill="FBE4D5" w:themeFill="accent2" w:themeFillTint="33"/>
            <w:vAlign w:val="center"/>
          </w:tcPr>
          <w:p w14:paraId="05EC882E" w14:textId="1621865D"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5E30F5C5" w14:textId="12DE8516"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17517517" w14:textId="7DA45137"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1" w:type="dxa"/>
            <w:shd w:val="clear" w:color="auto" w:fill="FBE4D5" w:themeFill="accent2" w:themeFillTint="33"/>
            <w:vAlign w:val="center"/>
          </w:tcPr>
          <w:p w14:paraId="2B05A3C3" w14:textId="23CC9BF9"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gridSpan w:val="2"/>
            <w:shd w:val="clear" w:color="auto" w:fill="FBE4D5" w:themeFill="accent2" w:themeFillTint="33"/>
            <w:vAlign w:val="center"/>
          </w:tcPr>
          <w:p w14:paraId="1268305B" w14:textId="7B8875FF"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r>
      <w:tr w:rsidR="007172DF" w:rsidRPr="00453FD0" w14:paraId="364F5F55" w14:textId="77777777" w:rsidTr="3AF339B7">
        <w:trPr>
          <w:trHeight w:val="65"/>
        </w:trPr>
        <w:tc>
          <w:tcPr>
            <w:tcW w:w="547" w:type="dxa"/>
            <w:vMerge/>
            <w:vAlign w:val="center"/>
          </w:tcPr>
          <w:p w14:paraId="336EB777" w14:textId="77777777" w:rsidR="007172DF" w:rsidRPr="00453FD0" w:rsidRDefault="007172DF" w:rsidP="007172DF">
            <w:pPr>
              <w:spacing w:before="0" w:after="0"/>
              <w:jc w:val="center"/>
              <w:textAlignment w:val="baseline"/>
              <w:rPr>
                <w:rFonts w:cstheme="minorHAnsi"/>
                <w:szCs w:val="22"/>
                <w:lang w:eastAsia="en-US"/>
              </w:rPr>
            </w:pPr>
          </w:p>
        </w:tc>
        <w:tc>
          <w:tcPr>
            <w:tcW w:w="4172" w:type="dxa"/>
            <w:vMerge/>
            <w:vAlign w:val="center"/>
          </w:tcPr>
          <w:p w14:paraId="39811D08" w14:textId="77777777" w:rsidR="007172DF" w:rsidRPr="00453FD0" w:rsidRDefault="007172DF" w:rsidP="007172DF">
            <w:pPr>
              <w:spacing w:before="0" w:after="0"/>
              <w:jc w:val="left"/>
              <w:textAlignment w:val="baseline"/>
              <w:rPr>
                <w:rFonts w:cstheme="minorHAnsi"/>
                <w:szCs w:val="22"/>
                <w:lang w:eastAsia="en-US"/>
              </w:rPr>
            </w:pPr>
          </w:p>
        </w:tc>
        <w:tc>
          <w:tcPr>
            <w:tcW w:w="1625" w:type="dxa"/>
            <w:shd w:val="clear" w:color="auto" w:fill="FBE4D5" w:themeFill="accent2" w:themeFillTint="33"/>
            <w:vAlign w:val="center"/>
          </w:tcPr>
          <w:p w14:paraId="29439CB7" w14:textId="77777777" w:rsidR="007172DF" w:rsidRPr="00B17521" w:rsidRDefault="007172DF" w:rsidP="007172DF">
            <w:pPr>
              <w:spacing w:before="0" w:after="0"/>
              <w:jc w:val="center"/>
              <w:textAlignment w:val="baseline"/>
              <w:rPr>
                <w:rFonts w:cstheme="minorHAnsi"/>
                <w:szCs w:val="22"/>
                <w:lang w:eastAsia="en-US"/>
              </w:rPr>
            </w:pPr>
            <w:r w:rsidRPr="00B17521">
              <w:rPr>
                <w:rFonts w:cstheme="minorHAnsi"/>
                <w:szCs w:val="22"/>
                <w:lang w:eastAsia="en-US"/>
              </w:rPr>
              <w:t>Izdan digitalni novčanik u skladu s Prijedlogom Uredbe (EU) br. 910/2014 o uspostavi okvira za europski digitalni identitet</w:t>
            </w:r>
          </w:p>
        </w:tc>
        <w:tc>
          <w:tcPr>
            <w:tcW w:w="630" w:type="dxa"/>
            <w:shd w:val="clear" w:color="auto" w:fill="FBE4D5" w:themeFill="accent2" w:themeFillTint="33"/>
            <w:vAlign w:val="center"/>
          </w:tcPr>
          <w:p w14:paraId="21DFE609" w14:textId="3CE64845"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0</w:t>
            </w:r>
          </w:p>
        </w:tc>
        <w:tc>
          <w:tcPr>
            <w:tcW w:w="630" w:type="dxa"/>
            <w:shd w:val="clear" w:color="auto" w:fill="FBE4D5" w:themeFill="accent2" w:themeFillTint="33"/>
            <w:vAlign w:val="center"/>
          </w:tcPr>
          <w:p w14:paraId="25889AAC" w14:textId="58891E34"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0</w:t>
            </w:r>
          </w:p>
        </w:tc>
        <w:tc>
          <w:tcPr>
            <w:tcW w:w="631" w:type="dxa"/>
            <w:shd w:val="clear" w:color="auto" w:fill="FBE4D5" w:themeFill="accent2" w:themeFillTint="33"/>
            <w:vAlign w:val="center"/>
          </w:tcPr>
          <w:p w14:paraId="04A28331" w14:textId="34315029"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0</w:t>
            </w:r>
          </w:p>
        </w:tc>
        <w:tc>
          <w:tcPr>
            <w:tcW w:w="630" w:type="dxa"/>
            <w:shd w:val="clear" w:color="auto" w:fill="FBE4D5" w:themeFill="accent2" w:themeFillTint="33"/>
            <w:vAlign w:val="center"/>
          </w:tcPr>
          <w:p w14:paraId="698FA5F2" w14:textId="05BB1F36"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0</w:t>
            </w:r>
          </w:p>
        </w:tc>
        <w:tc>
          <w:tcPr>
            <w:tcW w:w="629" w:type="dxa"/>
            <w:shd w:val="clear" w:color="auto" w:fill="FBE4D5" w:themeFill="accent2" w:themeFillTint="33"/>
            <w:vAlign w:val="center"/>
          </w:tcPr>
          <w:p w14:paraId="46DE2921" w14:textId="093F02AB"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29" w:type="dxa"/>
            <w:shd w:val="clear" w:color="auto" w:fill="FBE4D5" w:themeFill="accent2" w:themeFillTint="33"/>
            <w:vAlign w:val="center"/>
          </w:tcPr>
          <w:p w14:paraId="53DCA643" w14:textId="794D221A"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52E338EC" w14:textId="305EC7AD"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shd w:val="clear" w:color="auto" w:fill="FBE4D5" w:themeFill="accent2" w:themeFillTint="33"/>
            <w:vAlign w:val="center"/>
          </w:tcPr>
          <w:p w14:paraId="720B94BE" w14:textId="745F08B3"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1" w:type="dxa"/>
            <w:shd w:val="clear" w:color="auto" w:fill="FBE4D5" w:themeFill="accent2" w:themeFillTint="33"/>
            <w:vAlign w:val="center"/>
          </w:tcPr>
          <w:p w14:paraId="41562327" w14:textId="2C5CDDF5"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c>
          <w:tcPr>
            <w:tcW w:w="630" w:type="dxa"/>
            <w:gridSpan w:val="2"/>
            <w:shd w:val="clear" w:color="auto" w:fill="FBE4D5" w:themeFill="accent2" w:themeFillTint="33"/>
            <w:vAlign w:val="center"/>
          </w:tcPr>
          <w:p w14:paraId="208F58D3" w14:textId="3329E6FE" w:rsidR="007172DF" w:rsidRPr="00453FD0" w:rsidRDefault="007172DF" w:rsidP="007172DF">
            <w:pPr>
              <w:spacing w:before="0" w:after="0"/>
              <w:jc w:val="center"/>
              <w:textAlignment w:val="baseline"/>
              <w:rPr>
                <w:rFonts w:cstheme="minorHAnsi"/>
                <w:szCs w:val="22"/>
                <w:lang w:eastAsia="en-US"/>
              </w:rPr>
            </w:pPr>
            <w:r w:rsidRPr="00453FD0">
              <w:rPr>
                <w:rFonts w:cstheme="minorHAnsi"/>
                <w:szCs w:val="22"/>
                <w:lang w:eastAsia="en-US"/>
              </w:rPr>
              <w:t>1</w:t>
            </w:r>
          </w:p>
        </w:tc>
      </w:tr>
      <w:bookmarkEnd w:id="4"/>
    </w:tbl>
    <w:p w14:paraId="1E092110" w14:textId="77777777" w:rsidR="00716EF7" w:rsidRPr="00453FD0" w:rsidRDefault="00716EF7" w:rsidP="00716EF7">
      <w:pPr>
        <w:rPr>
          <w:rFonts w:cstheme="minorHAnsi"/>
          <w:szCs w:val="22"/>
        </w:rPr>
        <w:sectPr w:rsidR="00716EF7" w:rsidRPr="00453FD0" w:rsidSect="00B13BE3">
          <w:headerReference w:type="first" r:id="rId17"/>
          <w:pgSz w:w="15840" w:h="12240" w:orient="landscape"/>
          <w:pgMar w:top="1440" w:right="1440" w:bottom="1440" w:left="1440" w:header="708" w:footer="708" w:gutter="0"/>
          <w:cols w:space="708"/>
          <w:titlePg/>
          <w:docGrid w:linePitch="360"/>
        </w:sectPr>
      </w:pPr>
    </w:p>
    <w:p w14:paraId="3E845466" w14:textId="3B5F1664" w:rsidR="00A575F0" w:rsidRPr="00B17521" w:rsidRDefault="00A96F7B" w:rsidP="004A4D7E">
      <w:pPr>
        <w:pStyle w:val="Heading1"/>
        <w:ind w:left="426"/>
        <w:rPr>
          <w:rFonts w:asciiTheme="minorHAnsi" w:hAnsiTheme="minorHAnsi" w:cstheme="minorHAnsi"/>
          <w:sz w:val="22"/>
          <w:szCs w:val="22"/>
          <w:lang w:val="hr-HR"/>
        </w:rPr>
      </w:pPr>
      <w:bookmarkStart w:id="5" w:name="_Toc159604968"/>
      <w:r w:rsidRPr="00B17521">
        <w:rPr>
          <w:rFonts w:asciiTheme="minorHAnsi" w:hAnsiTheme="minorHAnsi" w:cstheme="minorHAnsi"/>
          <w:sz w:val="22"/>
          <w:szCs w:val="22"/>
          <w:lang w:val="hr-HR"/>
        </w:rPr>
        <w:lastRenderedPageBreak/>
        <w:t>Politike</w:t>
      </w:r>
      <w:r w:rsidR="00C764E3" w:rsidRPr="00B17521">
        <w:rPr>
          <w:rFonts w:asciiTheme="minorHAnsi" w:hAnsiTheme="minorHAnsi" w:cstheme="minorHAnsi"/>
          <w:sz w:val="22"/>
          <w:szCs w:val="22"/>
          <w:lang w:val="hr-HR"/>
        </w:rPr>
        <w:t xml:space="preserve"> </w:t>
      </w:r>
      <w:r w:rsidRPr="00B17521">
        <w:rPr>
          <w:rFonts w:asciiTheme="minorHAnsi" w:hAnsiTheme="minorHAnsi" w:cstheme="minorHAnsi"/>
          <w:sz w:val="22"/>
          <w:szCs w:val="22"/>
          <w:lang w:val="hr-HR"/>
        </w:rPr>
        <w:t>i mjere za postizanje digitalnih ciljeva</w:t>
      </w:r>
      <w:bookmarkEnd w:id="5"/>
    </w:p>
    <w:p w14:paraId="75A6A8D7" w14:textId="407954FC" w:rsidR="00A575F0" w:rsidRPr="00B17521" w:rsidRDefault="003573E8" w:rsidP="004A4D7E">
      <w:pPr>
        <w:pStyle w:val="Heading2"/>
        <w:numPr>
          <w:ilvl w:val="1"/>
          <w:numId w:val="95"/>
        </w:numPr>
        <w:ind w:left="567"/>
        <w:rPr>
          <w:rFonts w:asciiTheme="minorHAnsi" w:hAnsiTheme="minorHAnsi" w:cstheme="minorHAnsi"/>
          <w:sz w:val="22"/>
          <w:szCs w:val="22"/>
        </w:rPr>
      </w:pPr>
      <w:bookmarkStart w:id="6" w:name="_Toc159604969"/>
      <w:r w:rsidRPr="00B17521">
        <w:rPr>
          <w:rFonts w:asciiTheme="minorHAnsi" w:hAnsiTheme="minorHAnsi" w:cstheme="minorHAnsi"/>
          <w:sz w:val="22"/>
          <w:szCs w:val="22"/>
        </w:rPr>
        <w:t>Pregled digitalnih ciljeva</w:t>
      </w:r>
      <w:bookmarkEnd w:id="6"/>
      <w:r w:rsidR="00A96F7B" w:rsidRPr="00B17521">
        <w:rPr>
          <w:rFonts w:asciiTheme="minorHAnsi" w:hAnsiTheme="minorHAnsi" w:cstheme="minorHAnsi"/>
          <w:sz w:val="22"/>
          <w:szCs w:val="22"/>
        </w:rPr>
        <w:t xml:space="preserve"> </w:t>
      </w:r>
    </w:p>
    <w:p w14:paraId="258F3FA5" w14:textId="723103B3" w:rsidR="00635C44" w:rsidRPr="00453FD0" w:rsidRDefault="00635C44" w:rsidP="00635C44">
      <w:pPr>
        <w:rPr>
          <w:rFonts w:cstheme="minorHAnsi"/>
          <w:szCs w:val="22"/>
        </w:rPr>
      </w:pPr>
      <w:r w:rsidRPr="00453FD0">
        <w:rPr>
          <w:rFonts w:cstheme="minorHAnsi"/>
          <w:szCs w:val="22"/>
        </w:rPr>
        <w:t>Digitalni ciljevi raspisani su kroz 12 pojedinih ciljeva čiji se ukupni trošak predviđa na oko 970 mil. EUR, a detaljnije su raspisani u nastavku ovog dokumenta.</w:t>
      </w:r>
    </w:p>
    <w:p w14:paraId="011B36A0" w14:textId="1ACDCE4C" w:rsidR="0007331B" w:rsidRPr="00453FD0" w:rsidRDefault="0007331B" w:rsidP="0007331B">
      <w:pPr>
        <w:keepNext/>
        <w:numPr>
          <w:ilvl w:val="2"/>
          <w:numId w:val="28"/>
        </w:numPr>
        <w:tabs>
          <w:tab w:val="num" w:pos="360"/>
        </w:tabs>
        <w:ind w:left="0" w:firstLine="0"/>
        <w:outlineLvl w:val="2"/>
        <w:rPr>
          <w:rFonts w:cstheme="minorHAnsi"/>
          <w:i/>
          <w:szCs w:val="22"/>
        </w:rPr>
      </w:pPr>
      <w:bookmarkStart w:id="7" w:name="_Toc159604970"/>
      <w:r w:rsidRPr="00453FD0">
        <w:rPr>
          <w:rFonts w:cstheme="minorHAnsi"/>
          <w:i/>
          <w:szCs w:val="22"/>
        </w:rPr>
        <w:t>Digitalni cilj 1: Najmanje 80 % osoba u dobi od 16 do 74 godine ima barem osnovne digitalne vještine</w:t>
      </w:r>
      <w:bookmarkEnd w:id="7"/>
    </w:p>
    <w:p w14:paraId="0C0B3D11"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Nacionalna polazna vrijednost : </w:t>
      </w:r>
      <w:r w:rsidRPr="00453FD0">
        <w:rPr>
          <w:rFonts w:eastAsiaTheme="minorHAnsi" w:cstheme="minorHAnsi"/>
          <w:szCs w:val="22"/>
          <w:lang w:eastAsia="en-US"/>
        </w:rPr>
        <w:t xml:space="preserve">63 % (2021.); </w:t>
      </w:r>
      <w:r w:rsidRPr="00453FD0">
        <w:rPr>
          <w:rFonts w:eastAsiaTheme="minorHAnsi" w:cstheme="minorHAnsi"/>
          <w:b/>
          <w:bCs/>
          <w:szCs w:val="22"/>
          <w:lang w:eastAsia="en-US"/>
        </w:rPr>
        <w:t xml:space="preserve">Polazna vrijednost EU-a: </w:t>
      </w:r>
      <w:r w:rsidRPr="00453FD0">
        <w:rPr>
          <w:rFonts w:eastAsiaTheme="minorHAnsi" w:cstheme="minorHAnsi"/>
          <w:szCs w:val="22"/>
          <w:lang w:eastAsia="en-US"/>
        </w:rPr>
        <w:t>54 % (2021.)</w:t>
      </w:r>
    </w:p>
    <w:p w14:paraId="26327DB6"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12173D12" w14:textId="77777777" w:rsidTr="00826C6B">
        <w:tc>
          <w:tcPr>
            <w:tcW w:w="1374" w:type="pct"/>
            <w:shd w:val="clear" w:color="auto" w:fill="auto"/>
          </w:tcPr>
          <w:p w14:paraId="7A0D677F"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6F487A6B"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4A8D4618"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28C6DDDD"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703A2446"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018E8C17"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54A10F2B"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41CFC308"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5A79EA1D"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173F8792" w14:textId="77777777" w:rsidTr="00826C6B">
        <w:tc>
          <w:tcPr>
            <w:tcW w:w="5000" w:type="pct"/>
            <w:gridSpan w:val="9"/>
            <w:shd w:val="clear" w:color="auto" w:fill="BFBFBF" w:themeFill="background1" w:themeFillShade="BF"/>
          </w:tcPr>
          <w:p w14:paraId="208E898C"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30B635C3" w14:textId="77777777" w:rsidTr="00826C6B">
        <w:tc>
          <w:tcPr>
            <w:tcW w:w="1374" w:type="pct"/>
          </w:tcPr>
          <w:p w14:paraId="7B4098FE"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1 –  Kontinuiran razvoj digitalnih kompetencija građana kroz ciljane edukacije i treninge</w:t>
            </w:r>
          </w:p>
        </w:tc>
        <w:tc>
          <w:tcPr>
            <w:tcW w:w="471" w:type="pct"/>
            <w:shd w:val="clear" w:color="auto" w:fill="70AD47" w:themeFill="accent6"/>
          </w:tcPr>
          <w:p w14:paraId="783A47E0"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74" w:type="pct"/>
            <w:shd w:val="clear" w:color="auto" w:fill="70AD47" w:themeFill="accent6"/>
          </w:tcPr>
          <w:p w14:paraId="6EE44319"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394" w:type="pct"/>
            <w:shd w:val="clear" w:color="auto" w:fill="70AD47" w:themeFill="accent6"/>
          </w:tcPr>
          <w:p w14:paraId="45EF177C"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394" w:type="pct"/>
            <w:shd w:val="clear" w:color="auto" w:fill="70AD47" w:themeFill="accent6"/>
          </w:tcPr>
          <w:p w14:paraId="0064BE34"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69" w:type="pct"/>
            <w:shd w:val="clear" w:color="auto" w:fill="70AD47" w:themeFill="accent6"/>
          </w:tcPr>
          <w:p w14:paraId="33E16F50"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39" w:type="pct"/>
            <w:shd w:val="clear" w:color="auto" w:fill="70AD47" w:themeFill="accent6"/>
          </w:tcPr>
          <w:p w14:paraId="6A782029"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55" w:type="pct"/>
            <w:shd w:val="clear" w:color="auto" w:fill="70AD47" w:themeFill="accent6"/>
          </w:tcPr>
          <w:p w14:paraId="1D76B3CA"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530" w:type="pct"/>
            <w:shd w:val="clear" w:color="auto" w:fill="70AD47" w:themeFill="accent6"/>
          </w:tcPr>
          <w:p w14:paraId="6DDC1FA0"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r>
      <w:tr w:rsidR="0007331B" w:rsidRPr="00453FD0" w14:paraId="73EE0975" w14:textId="77777777" w:rsidTr="00826C6B">
        <w:tc>
          <w:tcPr>
            <w:tcW w:w="1374" w:type="pct"/>
          </w:tcPr>
          <w:p w14:paraId="59393E66" w14:textId="118884D3"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2 – Razvoj kompetencija radne snage za primjenu digitalnih tehnologija</w:t>
            </w:r>
          </w:p>
        </w:tc>
        <w:tc>
          <w:tcPr>
            <w:tcW w:w="471" w:type="pct"/>
            <w:shd w:val="clear" w:color="auto" w:fill="70AD47" w:themeFill="accent6"/>
          </w:tcPr>
          <w:p w14:paraId="041BB09E"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74" w:type="pct"/>
            <w:shd w:val="clear" w:color="auto" w:fill="70AD47" w:themeFill="accent6"/>
          </w:tcPr>
          <w:p w14:paraId="35533D8B"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394" w:type="pct"/>
            <w:shd w:val="clear" w:color="auto" w:fill="70AD47" w:themeFill="accent6"/>
          </w:tcPr>
          <w:p w14:paraId="556CD469"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394" w:type="pct"/>
            <w:shd w:val="clear" w:color="auto" w:fill="70AD47" w:themeFill="accent6"/>
          </w:tcPr>
          <w:p w14:paraId="4B1DB4F5"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69" w:type="pct"/>
            <w:shd w:val="clear" w:color="auto" w:fill="70AD47" w:themeFill="accent6"/>
          </w:tcPr>
          <w:p w14:paraId="4DB3FBA9"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39" w:type="pct"/>
            <w:shd w:val="clear" w:color="auto" w:fill="70AD47" w:themeFill="accent6"/>
          </w:tcPr>
          <w:p w14:paraId="0CCA6860"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455" w:type="pct"/>
            <w:shd w:val="clear" w:color="auto" w:fill="70AD47" w:themeFill="accent6"/>
          </w:tcPr>
          <w:p w14:paraId="4C12E684" w14:textId="77777777" w:rsidR="0007331B" w:rsidRPr="00453FD0" w:rsidRDefault="0007331B" w:rsidP="0007331B">
            <w:pPr>
              <w:spacing w:before="0" w:after="0"/>
              <w:rPr>
                <w:rFonts w:asciiTheme="minorHAnsi" w:hAnsiTheme="minorHAnsi" w:cstheme="minorHAnsi"/>
                <w:i/>
                <w:iCs/>
                <w:color w:val="70AD47" w:themeColor="accent6"/>
                <w:sz w:val="22"/>
                <w:szCs w:val="22"/>
              </w:rPr>
            </w:pPr>
          </w:p>
        </w:tc>
        <w:tc>
          <w:tcPr>
            <w:tcW w:w="530" w:type="pct"/>
            <w:shd w:val="clear" w:color="auto" w:fill="70AD47" w:themeFill="accent6"/>
          </w:tcPr>
          <w:p w14:paraId="0C224646" w14:textId="77777777" w:rsidR="0007331B" w:rsidRPr="00453FD0" w:rsidRDefault="0007331B" w:rsidP="0007331B">
            <w:pPr>
              <w:spacing w:before="0" w:after="0"/>
              <w:rPr>
                <w:rFonts w:asciiTheme="minorHAnsi" w:hAnsiTheme="minorHAnsi" w:cstheme="minorHAnsi"/>
                <w:i/>
                <w:iCs/>
                <w:color w:val="70AD47" w:themeColor="accent6"/>
                <w:sz w:val="22"/>
                <w:szCs w:val="22"/>
              </w:rPr>
            </w:pPr>
          </w:p>
          <w:p w14:paraId="19EEA99F" w14:textId="77777777" w:rsidR="0007331B" w:rsidRPr="00453FD0" w:rsidRDefault="0007331B" w:rsidP="0007331B">
            <w:pPr>
              <w:rPr>
                <w:rFonts w:asciiTheme="minorHAnsi" w:hAnsiTheme="minorHAnsi" w:cstheme="minorHAnsi"/>
                <w:i/>
                <w:iCs/>
                <w:color w:val="70AD47" w:themeColor="accent6"/>
                <w:sz w:val="22"/>
                <w:szCs w:val="22"/>
              </w:rPr>
            </w:pPr>
          </w:p>
        </w:tc>
      </w:tr>
      <w:tr w:rsidR="0007331B" w:rsidRPr="00453FD0" w14:paraId="5B53DE4C" w14:textId="77777777" w:rsidTr="00826C6B">
        <w:tc>
          <w:tcPr>
            <w:tcW w:w="1374" w:type="pct"/>
          </w:tcPr>
          <w:p w14:paraId="0DEDBF66"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3 – Digitalno sazrijevanje osnovnoškolskog i srednjoškolskog sustava obrazovanja</w:t>
            </w:r>
          </w:p>
        </w:tc>
        <w:tc>
          <w:tcPr>
            <w:tcW w:w="471" w:type="pct"/>
            <w:shd w:val="clear" w:color="auto" w:fill="70AD47" w:themeFill="accent6"/>
          </w:tcPr>
          <w:p w14:paraId="74D46320"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12EBAFE0"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76C6D18E"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394" w:type="pct"/>
            <w:shd w:val="clear" w:color="auto" w:fill="70AD47" w:themeFill="accent6"/>
          </w:tcPr>
          <w:p w14:paraId="446222BB"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469" w:type="pct"/>
            <w:shd w:val="clear" w:color="auto" w:fill="70AD47" w:themeFill="accent6"/>
          </w:tcPr>
          <w:p w14:paraId="03DB3A60"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439" w:type="pct"/>
            <w:shd w:val="clear" w:color="auto" w:fill="70AD47" w:themeFill="accent6"/>
          </w:tcPr>
          <w:p w14:paraId="0C5B3192"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21896676"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2F2C8E17" w14:textId="77777777" w:rsidR="0007331B" w:rsidRPr="00453FD0" w:rsidRDefault="0007331B" w:rsidP="0007331B">
            <w:pPr>
              <w:spacing w:before="0" w:after="0"/>
              <w:rPr>
                <w:rFonts w:asciiTheme="minorHAnsi" w:hAnsiTheme="minorHAnsi" w:cstheme="minorHAnsi"/>
                <w:i/>
                <w:iCs/>
                <w:sz w:val="22"/>
                <w:szCs w:val="22"/>
              </w:rPr>
            </w:pPr>
          </w:p>
        </w:tc>
      </w:tr>
      <w:tr w:rsidR="0007331B" w:rsidRPr="00453FD0" w14:paraId="07027307" w14:textId="77777777" w:rsidTr="006263EE">
        <w:tc>
          <w:tcPr>
            <w:tcW w:w="1374" w:type="pct"/>
          </w:tcPr>
          <w:p w14:paraId="3B83F090"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4 – Modernizacija visokog obrazovanja za digitalno doba</w:t>
            </w:r>
          </w:p>
        </w:tc>
        <w:tc>
          <w:tcPr>
            <w:tcW w:w="471" w:type="pct"/>
            <w:shd w:val="clear" w:color="auto" w:fill="70AD47" w:themeFill="accent6"/>
          </w:tcPr>
          <w:p w14:paraId="4FB08DD1"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433D6C08"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26665855"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FFFFFF" w:themeFill="background1"/>
          </w:tcPr>
          <w:p w14:paraId="3F577E29"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auto"/>
          </w:tcPr>
          <w:p w14:paraId="1A8FB719"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auto"/>
          </w:tcPr>
          <w:p w14:paraId="16700982"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63298861"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4B61EE5E" w14:textId="77777777" w:rsidR="0007331B" w:rsidRPr="00453FD0" w:rsidRDefault="0007331B" w:rsidP="0007331B">
            <w:pPr>
              <w:spacing w:before="0" w:after="0"/>
              <w:rPr>
                <w:rFonts w:asciiTheme="minorHAnsi" w:hAnsiTheme="minorHAnsi" w:cstheme="minorHAnsi"/>
                <w:i/>
                <w:iCs/>
                <w:sz w:val="22"/>
                <w:szCs w:val="22"/>
              </w:rPr>
            </w:pPr>
          </w:p>
        </w:tc>
      </w:tr>
    </w:tbl>
    <w:p w14:paraId="04039615" w14:textId="77777777" w:rsidR="0007331B" w:rsidRPr="00453FD0" w:rsidRDefault="0007331B" w:rsidP="0007331B">
      <w:pPr>
        <w:spacing w:before="60" w:after="0"/>
        <w:ind w:left="720"/>
        <w:rPr>
          <w:rFonts w:eastAsiaTheme="minorHAnsi" w:cstheme="minorHAnsi"/>
          <w:szCs w:val="22"/>
          <w:lang w:eastAsia="en-US"/>
        </w:rPr>
      </w:pPr>
    </w:p>
    <w:p w14:paraId="18A1627F"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024C64D4"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HAnsi" w:cstheme="minorHAnsi"/>
          <w:szCs w:val="22"/>
          <w:lang w:eastAsia="en-US"/>
        </w:rPr>
        <w:t xml:space="preserve">Javno ulaganje: </w:t>
      </w:r>
    </w:p>
    <w:p w14:paraId="47C4BF74" w14:textId="7D8D8E87"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Već utrošeno :</w:t>
      </w:r>
      <w:r w:rsidRPr="00453FD0">
        <w:rPr>
          <w:rFonts w:eastAsiaTheme="minorHAnsi" w:cstheme="minorHAnsi"/>
          <w:i/>
          <w:iCs/>
          <w:szCs w:val="22"/>
          <w:lang w:eastAsia="en-US"/>
        </w:rPr>
        <w:t xml:space="preserve"> </w:t>
      </w:r>
      <w:r w:rsidR="002D23DF" w:rsidRPr="00453FD0">
        <w:rPr>
          <w:rFonts w:eastAsiaTheme="minorHAnsi" w:cstheme="minorHAnsi"/>
          <w:i/>
          <w:iCs/>
          <w:szCs w:val="22"/>
          <w:lang w:eastAsia="en-US"/>
        </w:rPr>
        <w:t>4</w:t>
      </w:r>
      <w:r w:rsidRPr="00453FD0">
        <w:rPr>
          <w:rFonts w:eastAsiaTheme="minorHAnsi" w:cstheme="minorHAnsi"/>
          <w:i/>
          <w:iCs/>
          <w:szCs w:val="22"/>
          <w:lang w:eastAsia="en-US"/>
        </w:rPr>
        <w:t>,</w:t>
      </w:r>
      <w:r w:rsidR="002D23DF" w:rsidRPr="00453FD0">
        <w:rPr>
          <w:rFonts w:eastAsiaTheme="minorHAnsi" w:cstheme="minorHAnsi"/>
          <w:i/>
          <w:iCs/>
          <w:szCs w:val="22"/>
          <w:lang w:eastAsia="en-US"/>
        </w:rPr>
        <w:t>3</w:t>
      </w:r>
      <w:r w:rsidRPr="00453FD0">
        <w:rPr>
          <w:rFonts w:eastAsiaTheme="minorHAnsi" w:cstheme="minorHAnsi"/>
          <w:i/>
          <w:iCs/>
          <w:szCs w:val="22"/>
          <w:lang w:eastAsia="en-US"/>
        </w:rPr>
        <w:t xml:space="preserve"> </w:t>
      </w:r>
      <w:r w:rsidR="00B70E10" w:rsidRPr="00453FD0">
        <w:rPr>
          <w:rFonts w:eastAsiaTheme="minorHAnsi" w:cstheme="minorHAnsi"/>
          <w:i/>
          <w:iCs/>
          <w:szCs w:val="22"/>
          <w:lang w:eastAsia="en-US"/>
        </w:rPr>
        <w:t xml:space="preserve">mil. </w:t>
      </w:r>
      <w:r w:rsidRPr="00453FD0">
        <w:rPr>
          <w:rFonts w:eastAsiaTheme="minorHAnsi" w:cstheme="minorHAnsi"/>
          <w:i/>
          <w:iCs/>
          <w:szCs w:val="22"/>
          <w:lang w:eastAsia="en-US"/>
        </w:rPr>
        <w:t>EUR</w:t>
      </w:r>
    </w:p>
    <w:p w14:paraId="61F1A5F3" w14:textId="67107222"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Ukupno planirano: 2</w:t>
      </w:r>
      <w:r w:rsidR="00580FA5" w:rsidRPr="00453FD0">
        <w:rPr>
          <w:rFonts w:eastAsiaTheme="minorHAnsi" w:cstheme="minorHAnsi"/>
          <w:szCs w:val="22"/>
          <w:lang w:eastAsia="en-US"/>
        </w:rPr>
        <w:t>65</w:t>
      </w:r>
      <w:r w:rsidRPr="00453FD0">
        <w:rPr>
          <w:rFonts w:eastAsiaTheme="minorHAnsi" w:cstheme="minorHAnsi"/>
          <w:szCs w:val="22"/>
          <w:lang w:eastAsia="en-US"/>
        </w:rPr>
        <w:t>,</w:t>
      </w:r>
      <w:r w:rsidR="00580FA5" w:rsidRPr="00453FD0">
        <w:rPr>
          <w:rFonts w:eastAsiaTheme="minorHAnsi" w:cstheme="minorHAnsi"/>
          <w:szCs w:val="22"/>
          <w:lang w:eastAsia="en-US"/>
        </w:rPr>
        <w:t>1</w:t>
      </w:r>
      <w:r w:rsidRPr="00453FD0">
        <w:rPr>
          <w:rFonts w:eastAsiaTheme="minorHAnsi" w:cstheme="minorHAnsi"/>
          <w:szCs w:val="22"/>
          <w:lang w:eastAsia="en-US"/>
        </w:rPr>
        <w:t xml:space="preserve">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p>
    <w:p w14:paraId="3764B3C8" w14:textId="0D522244" w:rsidR="007F5E1D" w:rsidRPr="00453FD0" w:rsidRDefault="007F5E1D" w:rsidP="007F5E1D">
      <w:pPr>
        <w:numPr>
          <w:ilvl w:val="3"/>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 xml:space="preserve">NPOO ulaganje C3.1. R2-I1: 84, Digitalna preobrazba VO-a: 84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w:t>
      </w:r>
      <w:r w:rsidR="00B70E10" w:rsidRPr="00453FD0">
        <w:rPr>
          <w:rFonts w:eastAsiaTheme="minorHAnsi" w:cstheme="minorHAnsi"/>
          <w:szCs w:val="22"/>
          <w:lang w:eastAsia="en-US"/>
        </w:rPr>
        <w:t>UR</w:t>
      </w:r>
      <w:r w:rsidRPr="00453FD0">
        <w:rPr>
          <w:rFonts w:eastAsiaTheme="minorHAnsi" w:cstheme="minorHAnsi"/>
          <w:szCs w:val="22"/>
          <w:lang w:eastAsia="en-US"/>
        </w:rPr>
        <w:t xml:space="preserve"> </w:t>
      </w:r>
    </w:p>
    <w:p w14:paraId="2D51D2D4" w14:textId="77777777" w:rsidR="007F5E1D" w:rsidRPr="00453FD0" w:rsidRDefault="007F5E1D" w:rsidP="007F5E1D">
      <w:pPr>
        <w:numPr>
          <w:ilvl w:val="3"/>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Program „Učinkoviti ljudski potencijali“ 2021-2027:</w:t>
      </w:r>
    </w:p>
    <w:p w14:paraId="3711DA52" w14:textId="6EF8A686" w:rsidR="007F5E1D" w:rsidRPr="00453FD0" w:rsidRDefault="007F5E1D" w:rsidP="006263EE">
      <w:pPr>
        <w:numPr>
          <w:ilvl w:val="4"/>
          <w:numId w:val="20"/>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t xml:space="preserve">„Pružanje ciljane potpore regionalnim centrima kompetencija (RCK- faza II ) u podizanju kvalitete i konkurentnosti lokalnog/regionalnog strukovnog obrazovanja i osposobljavanja“ </w:t>
      </w:r>
      <w:r w:rsidR="00B70E10" w:rsidRPr="00453FD0">
        <w:rPr>
          <w:rFonts w:eastAsiaTheme="minorEastAsia" w:cstheme="minorHAnsi"/>
          <w:szCs w:val="22"/>
          <w:lang w:eastAsia="en-US"/>
        </w:rPr>
        <w:t>-</w:t>
      </w:r>
      <w:r w:rsidRPr="00453FD0">
        <w:rPr>
          <w:rFonts w:eastAsiaTheme="minorEastAsia" w:cstheme="minorHAnsi"/>
          <w:szCs w:val="22"/>
          <w:lang w:eastAsia="en-US"/>
        </w:rPr>
        <w:t xml:space="preserve"> 6</w:t>
      </w:r>
      <w:r w:rsidR="00B70E10" w:rsidRPr="00453FD0">
        <w:rPr>
          <w:rFonts w:eastAsiaTheme="minorEastAsia" w:cstheme="minorHAnsi"/>
          <w:szCs w:val="22"/>
          <w:lang w:eastAsia="en-US"/>
        </w:rPr>
        <w:t xml:space="preserve"> mil. </w:t>
      </w:r>
      <w:r w:rsidRPr="00453FD0">
        <w:rPr>
          <w:rFonts w:eastAsiaTheme="minorEastAsia" w:cstheme="minorHAnsi"/>
          <w:szCs w:val="22"/>
          <w:lang w:eastAsia="en-US"/>
        </w:rPr>
        <w:t>E</w:t>
      </w:r>
      <w:r w:rsidR="00B70E10" w:rsidRPr="00453FD0">
        <w:rPr>
          <w:rFonts w:eastAsiaTheme="minorEastAsia" w:cstheme="minorHAnsi"/>
          <w:szCs w:val="22"/>
          <w:lang w:eastAsia="en-US"/>
        </w:rPr>
        <w:t>UR</w:t>
      </w:r>
    </w:p>
    <w:p w14:paraId="42F14452" w14:textId="3E80232F" w:rsidR="007F5E1D" w:rsidRPr="00453FD0" w:rsidRDefault="007F5E1D" w:rsidP="006263EE">
      <w:pPr>
        <w:numPr>
          <w:ilvl w:val="4"/>
          <w:numId w:val="20"/>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t xml:space="preserve">Jačanje kompetencija odgojno-obrazovnih radnika u skladu s reformskim procesima (Agencija za odgoj i obrazovanje – AZOO) </w:t>
      </w:r>
      <w:r w:rsidR="00B70E10" w:rsidRPr="00453FD0">
        <w:rPr>
          <w:rFonts w:eastAsiaTheme="minorEastAsia" w:cstheme="minorHAnsi"/>
          <w:szCs w:val="22"/>
          <w:lang w:eastAsia="en-US"/>
        </w:rPr>
        <w:t xml:space="preserve">- </w:t>
      </w:r>
      <w:r w:rsidRPr="00453FD0">
        <w:rPr>
          <w:rFonts w:eastAsiaTheme="minorEastAsia" w:cstheme="minorHAnsi"/>
          <w:szCs w:val="22"/>
          <w:lang w:eastAsia="en-US"/>
        </w:rPr>
        <w:t>44</w:t>
      </w:r>
      <w:r w:rsidR="00B70E10" w:rsidRPr="00453FD0">
        <w:rPr>
          <w:rFonts w:eastAsiaTheme="minorEastAsia" w:cstheme="minorHAnsi"/>
          <w:szCs w:val="22"/>
          <w:lang w:eastAsia="en-US"/>
        </w:rPr>
        <w:t xml:space="preserve"> mil</w:t>
      </w:r>
      <w:r w:rsidRPr="00453FD0">
        <w:rPr>
          <w:rFonts w:eastAsiaTheme="minorEastAsia" w:cstheme="minorHAnsi"/>
          <w:szCs w:val="22"/>
          <w:lang w:eastAsia="en-US"/>
        </w:rPr>
        <w:t>.</w:t>
      </w:r>
      <w:r w:rsidR="00B70E10" w:rsidRPr="00453FD0">
        <w:rPr>
          <w:rFonts w:eastAsiaTheme="minorEastAsia" w:cstheme="minorHAnsi"/>
          <w:szCs w:val="22"/>
          <w:lang w:eastAsia="en-US"/>
        </w:rPr>
        <w:t xml:space="preserve"> </w:t>
      </w:r>
      <w:r w:rsidRPr="00453FD0">
        <w:rPr>
          <w:rFonts w:eastAsiaTheme="minorEastAsia" w:cstheme="minorHAnsi"/>
          <w:szCs w:val="22"/>
          <w:lang w:eastAsia="en-US"/>
        </w:rPr>
        <w:t>E</w:t>
      </w:r>
      <w:r w:rsidR="00B70E10" w:rsidRPr="00453FD0">
        <w:rPr>
          <w:rFonts w:eastAsiaTheme="minorEastAsia" w:cstheme="minorHAnsi"/>
          <w:szCs w:val="22"/>
          <w:lang w:eastAsia="en-US"/>
        </w:rPr>
        <w:t>UR</w:t>
      </w:r>
    </w:p>
    <w:p w14:paraId="3CD6D109" w14:textId="5D4D865E" w:rsidR="007F5E1D" w:rsidRPr="00453FD0" w:rsidRDefault="007F5E1D" w:rsidP="006263EE">
      <w:pPr>
        <w:numPr>
          <w:ilvl w:val="4"/>
          <w:numId w:val="20"/>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t>Potpora uvođenju digitalne tehnologije u obrazovanje -Projekt BrAIn  (CARNET) -</w:t>
      </w:r>
      <w:r w:rsidR="00B70E10" w:rsidRPr="00453FD0">
        <w:rPr>
          <w:rFonts w:eastAsiaTheme="minorEastAsia" w:cstheme="minorHAnsi"/>
          <w:szCs w:val="22"/>
          <w:lang w:eastAsia="en-US"/>
        </w:rPr>
        <w:t xml:space="preserve"> </w:t>
      </w:r>
      <w:r w:rsidRPr="00453FD0">
        <w:rPr>
          <w:rFonts w:eastAsiaTheme="minorEastAsia" w:cstheme="minorHAnsi"/>
          <w:szCs w:val="22"/>
          <w:lang w:eastAsia="en-US"/>
        </w:rPr>
        <w:t>15</w:t>
      </w:r>
      <w:r w:rsidR="00B70E10" w:rsidRPr="00453FD0">
        <w:rPr>
          <w:rFonts w:eastAsiaTheme="minorEastAsia" w:cstheme="minorHAnsi"/>
          <w:szCs w:val="22"/>
          <w:lang w:eastAsia="en-US"/>
        </w:rPr>
        <w:t xml:space="preserve"> mil</w:t>
      </w:r>
      <w:r w:rsidRPr="00453FD0">
        <w:rPr>
          <w:rFonts w:eastAsiaTheme="minorEastAsia" w:cstheme="minorHAnsi"/>
          <w:szCs w:val="22"/>
          <w:lang w:eastAsia="en-US"/>
        </w:rPr>
        <w:t>.</w:t>
      </w:r>
      <w:r w:rsidR="00B70E10" w:rsidRPr="00453FD0">
        <w:rPr>
          <w:rFonts w:eastAsiaTheme="minorEastAsia" w:cstheme="minorHAnsi"/>
          <w:szCs w:val="22"/>
          <w:lang w:eastAsia="en-US"/>
        </w:rPr>
        <w:t xml:space="preserve"> </w:t>
      </w:r>
      <w:r w:rsidRPr="00453FD0">
        <w:rPr>
          <w:rFonts w:eastAsiaTheme="minorEastAsia" w:cstheme="minorHAnsi"/>
          <w:szCs w:val="22"/>
          <w:lang w:eastAsia="en-US"/>
        </w:rPr>
        <w:t>E</w:t>
      </w:r>
      <w:r w:rsidR="00B70E10" w:rsidRPr="00453FD0">
        <w:rPr>
          <w:rFonts w:eastAsiaTheme="minorEastAsia" w:cstheme="minorHAnsi"/>
          <w:szCs w:val="22"/>
          <w:lang w:eastAsia="en-US"/>
        </w:rPr>
        <w:t>UR</w:t>
      </w:r>
    </w:p>
    <w:p w14:paraId="181E188B" w14:textId="6098B466" w:rsidR="007F5E1D" w:rsidRPr="00453FD0" w:rsidRDefault="007F5E1D" w:rsidP="006263EE">
      <w:pPr>
        <w:numPr>
          <w:ilvl w:val="4"/>
          <w:numId w:val="20"/>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lastRenderedPageBreak/>
        <w:t>Cjelovita informatizacija sustava odgoja i obrazovanja (CARNET) – 8.15</w:t>
      </w:r>
      <w:r w:rsidR="00B70E10" w:rsidRPr="00453FD0">
        <w:rPr>
          <w:rFonts w:eastAsiaTheme="minorEastAsia" w:cstheme="minorHAnsi"/>
          <w:szCs w:val="22"/>
          <w:lang w:eastAsia="en-US"/>
        </w:rPr>
        <w:t xml:space="preserve"> mil</w:t>
      </w:r>
      <w:r w:rsidRPr="00453FD0">
        <w:rPr>
          <w:rFonts w:eastAsiaTheme="minorEastAsia" w:cstheme="minorHAnsi"/>
          <w:szCs w:val="22"/>
          <w:lang w:eastAsia="en-US"/>
        </w:rPr>
        <w:t>.</w:t>
      </w:r>
      <w:r w:rsidR="00B70E10" w:rsidRPr="00453FD0">
        <w:rPr>
          <w:rFonts w:eastAsiaTheme="minorEastAsia" w:cstheme="minorHAnsi"/>
          <w:szCs w:val="22"/>
          <w:lang w:eastAsia="en-US"/>
        </w:rPr>
        <w:t xml:space="preserve"> </w:t>
      </w:r>
      <w:r w:rsidRPr="00453FD0">
        <w:rPr>
          <w:rFonts w:eastAsiaTheme="minorEastAsia" w:cstheme="minorHAnsi"/>
          <w:szCs w:val="22"/>
          <w:lang w:eastAsia="en-US"/>
        </w:rPr>
        <w:t>E</w:t>
      </w:r>
      <w:r w:rsidR="00B70E10" w:rsidRPr="00453FD0">
        <w:rPr>
          <w:rFonts w:eastAsiaTheme="minorEastAsia" w:cstheme="minorHAnsi"/>
          <w:szCs w:val="22"/>
          <w:lang w:eastAsia="en-US"/>
        </w:rPr>
        <w:t>UR</w:t>
      </w:r>
    </w:p>
    <w:p w14:paraId="25D989A9" w14:textId="5584B161" w:rsidR="008A0DF9" w:rsidRPr="00453FD0" w:rsidRDefault="007F5E1D" w:rsidP="006263EE">
      <w:pPr>
        <w:numPr>
          <w:ilvl w:val="4"/>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 xml:space="preserve">Daljnji razvoj sustava osiguravanja kvalitete u obrazovanju odraslih i podizanje svijesti o važnosti cjeloživotnog učenja 11.5 </w:t>
      </w:r>
      <w:r w:rsidR="00B70E10" w:rsidRPr="00453FD0">
        <w:rPr>
          <w:rFonts w:eastAsiaTheme="minorHAnsi" w:cstheme="minorHAnsi"/>
          <w:szCs w:val="22"/>
          <w:lang w:eastAsia="en-US"/>
        </w:rPr>
        <w:t>mil</w:t>
      </w:r>
      <w:r w:rsidRPr="00453FD0">
        <w:rPr>
          <w:rFonts w:eastAsiaTheme="minorHAnsi" w:cstheme="minorHAnsi"/>
          <w:szCs w:val="22"/>
          <w:lang w:eastAsia="en-US"/>
        </w:rPr>
        <w:t xml:space="preserve"> E</w:t>
      </w:r>
      <w:r w:rsidR="00B70E10" w:rsidRPr="00453FD0">
        <w:rPr>
          <w:rFonts w:eastAsiaTheme="minorHAnsi" w:cstheme="minorHAnsi"/>
          <w:szCs w:val="22"/>
          <w:lang w:eastAsia="en-US"/>
        </w:rPr>
        <w:t>UR</w:t>
      </w:r>
      <w:r w:rsidRPr="00453FD0">
        <w:rPr>
          <w:rFonts w:eastAsiaTheme="minorHAnsi" w:cstheme="minorHAnsi"/>
          <w:szCs w:val="22"/>
          <w:lang w:eastAsia="en-US"/>
        </w:rPr>
        <w:t xml:space="preserve"> (ASOO)</w:t>
      </w:r>
    </w:p>
    <w:p w14:paraId="36359F14" w14:textId="6CF00767"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42248DCB"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bookmarkStart w:id="8" w:name="_Hlk135136972"/>
      <w:r w:rsidRPr="00453FD0">
        <w:rPr>
          <w:rFonts w:eastAsiaTheme="minorHAnsi" w:cstheme="minorHAnsi"/>
          <w:b/>
          <w:bCs/>
          <w:szCs w:val="22"/>
          <w:lang w:eastAsia="en-US"/>
        </w:rPr>
        <w:t>Prvi izazov – niska razina digitalnih kompetencija kod ranjivih skupina, kao što su starije i dugotrajno nezaposlene osobe</w:t>
      </w:r>
    </w:p>
    <w:p w14:paraId="0F60822F" w14:textId="164C0E95" w:rsidR="0007331B" w:rsidRPr="00453FD0" w:rsidRDefault="0007331B" w:rsidP="0007331B">
      <w:pPr>
        <w:numPr>
          <w:ilvl w:val="0"/>
          <w:numId w:val="26"/>
        </w:numPr>
        <w:spacing w:before="0" w:after="160" w:line="259" w:lineRule="auto"/>
        <w:ind w:left="1701" w:hanging="261"/>
        <w:contextualSpacing/>
        <w:rPr>
          <w:rFonts w:eastAsiaTheme="minorHAnsi" w:cstheme="minorHAnsi"/>
          <w:b/>
          <w:bCs/>
          <w:szCs w:val="22"/>
          <w:lang w:eastAsia="en-US"/>
        </w:rPr>
      </w:pPr>
      <w:r w:rsidRPr="00453FD0">
        <w:rPr>
          <w:rFonts w:eastAsiaTheme="minorHAnsi" w:cstheme="minorHAnsi"/>
          <w:szCs w:val="22"/>
          <w:lang w:eastAsia="en-US"/>
        </w:rPr>
        <w:t xml:space="preserve">Očekuje se da će se Mjerom 1 doprinijeti razvoju digitalnih kompetencija građana kod kojih je primjetna manja razina razvijenosti digitalnih kompetencija. Posebnu korist od ove mjere trebale bi imati ranjive skupe društva, kao što su starije osobe i stanovnici ruralnih dijelova, a kod kojih je utvrđena manja razina digitalnih kompetencija. Predmetnom mjerom kontinuirano će se poticati razvoj digitalnih </w:t>
      </w:r>
      <w:r w:rsidR="0080540A" w:rsidRPr="00453FD0">
        <w:rPr>
          <w:rFonts w:eastAsiaTheme="minorHAnsi" w:cstheme="minorHAnsi"/>
          <w:szCs w:val="22"/>
          <w:lang w:eastAsia="en-US"/>
        </w:rPr>
        <w:t>kompetencija</w:t>
      </w:r>
      <w:r w:rsidR="008E7A7D" w:rsidRPr="00453FD0">
        <w:rPr>
          <w:rFonts w:eastAsiaTheme="minorHAnsi" w:cstheme="minorHAnsi"/>
          <w:szCs w:val="22"/>
          <w:lang w:eastAsia="en-US"/>
        </w:rPr>
        <w:t xml:space="preserve"> </w:t>
      </w:r>
      <w:r w:rsidRPr="00453FD0">
        <w:rPr>
          <w:rFonts w:eastAsiaTheme="minorHAnsi" w:cstheme="minorHAnsi"/>
          <w:szCs w:val="22"/>
          <w:lang w:eastAsia="en-US"/>
        </w:rPr>
        <w:t>kroz ciljane edukacije i treninge. Nadalje, Mjerom 1 poticat će se uključivanje organizacija civilnog društva u proces razvoja digitalnih kompetencija građana, a sve s ciljem obuhvaćanja što šireg spektra građana kod kojih je potrebno poticati razvoj digitalnih kompetencija.</w:t>
      </w:r>
      <w:bookmarkEnd w:id="8"/>
    </w:p>
    <w:p w14:paraId="046F0BF6"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Drugi izazov – neusklađenost kompetencija radne snage s potrebama tržišta rada</w:t>
      </w:r>
    </w:p>
    <w:p w14:paraId="332A8966" w14:textId="6F17A02A" w:rsidR="0007331B" w:rsidRPr="00453FD0" w:rsidRDefault="0007331B" w:rsidP="0007331B">
      <w:pPr>
        <w:numPr>
          <w:ilvl w:val="0"/>
          <w:numId w:val="26"/>
        </w:numPr>
        <w:spacing w:before="0" w:after="160" w:line="259" w:lineRule="auto"/>
        <w:ind w:left="1701"/>
        <w:contextualSpacing/>
        <w:rPr>
          <w:rFonts w:eastAsiaTheme="minorHAnsi" w:cstheme="minorHAnsi"/>
          <w:i/>
          <w:iCs/>
          <w:szCs w:val="22"/>
          <w:lang w:eastAsia="en-US"/>
        </w:rPr>
      </w:pPr>
      <w:r w:rsidRPr="00453FD0">
        <w:rPr>
          <w:rFonts w:eastAsiaTheme="minorHAnsi" w:cstheme="minorHAnsi"/>
          <w:szCs w:val="22"/>
          <w:lang w:eastAsia="en-US"/>
        </w:rPr>
        <w:t>Očekuje se da će se Mjerom 2 doprinijeti razvoju digitalnih kompetencija radne snage. Kako bi se ostvarile sve pogodnosti digitalne transformacije i povećala konkurentnost te vrijednost rada, potrebno je raditi na razvoju kompetencija radne snage za primjenu digitalnih tehnologija i u neinformatič</w:t>
      </w:r>
      <w:r w:rsidR="00844456" w:rsidRPr="00453FD0">
        <w:rPr>
          <w:rFonts w:eastAsiaTheme="minorHAnsi" w:cstheme="minorHAnsi"/>
          <w:szCs w:val="22"/>
          <w:lang w:eastAsia="en-US"/>
        </w:rPr>
        <w:t>dopri</w:t>
      </w:r>
      <w:r w:rsidRPr="00453FD0">
        <w:rPr>
          <w:rFonts w:eastAsiaTheme="minorHAnsi" w:cstheme="minorHAnsi"/>
          <w:szCs w:val="22"/>
          <w:lang w:eastAsia="en-US"/>
        </w:rPr>
        <w:t>im zanimanjima te razvoj ljudskih potencijala za tradicionalne industrije i zanimanja prilagoditi potrebama digitalnog okruženja. Pri tome se kompetencije za povećanje konkurentnosti odnose na razumijevanje načina digitalizacije pojedinih neinformatičkih sektora, praćenja i mjerenja relevantnih varijabli uz istaknutu komponentu interneta stvari, umrežavanje uređaja i procesa, prikupljanje i arhiviranje podataka što omogućuje nadzor i optimizaciju rada sektora uključujući i algoritme umjetne inteligencije.</w:t>
      </w:r>
    </w:p>
    <w:p w14:paraId="01E5EE44" w14:textId="77777777" w:rsidR="0007331B" w:rsidRPr="00453FD0" w:rsidRDefault="0007331B" w:rsidP="0007331B">
      <w:pPr>
        <w:numPr>
          <w:ilvl w:val="0"/>
          <w:numId w:val="25"/>
        </w:numPr>
        <w:spacing w:before="60" w:after="0"/>
        <w:rPr>
          <w:rFonts w:eastAsiaTheme="minorHAnsi" w:cstheme="minorHAnsi"/>
          <w:b/>
          <w:bCs/>
          <w:szCs w:val="22"/>
          <w:lang w:eastAsia="en-US"/>
        </w:rPr>
      </w:pPr>
      <w:r w:rsidRPr="00453FD0">
        <w:rPr>
          <w:rFonts w:eastAsiaTheme="minorHAnsi" w:cstheme="minorHAnsi"/>
          <w:b/>
          <w:bCs/>
          <w:szCs w:val="22"/>
          <w:lang w:eastAsia="en-US"/>
        </w:rPr>
        <w:t>Treći izazov –  nedovoljno i neujednačeno digitalno sazrijevanje obrazovnog sustava</w:t>
      </w:r>
    </w:p>
    <w:p w14:paraId="6CF262DE" w14:textId="079863AA" w:rsidR="0007331B" w:rsidRPr="00453FD0" w:rsidRDefault="0007331B" w:rsidP="00897617">
      <w:pPr>
        <w:spacing w:before="0" w:after="160" w:line="259" w:lineRule="auto"/>
        <w:contextualSpacing/>
        <w:rPr>
          <w:rFonts w:cstheme="minorHAnsi"/>
          <w:szCs w:val="22"/>
        </w:rPr>
      </w:pPr>
      <w:r w:rsidRPr="00453FD0">
        <w:rPr>
          <w:rFonts w:eastAsiaTheme="minorHAnsi" w:cstheme="minorHAnsi"/>
          <w:szCs w:val="22"/>
        </w:rPr>
        <w:t>Temelj za sustavno i kvalitetno stjecanje digitalnih kompetencija je digitalno zreo obrazovni sustav. Očekuje se da će se Mjerom 3 doprinijeti daljnjem digitalnom sazrijevanju osnovnoškolskog i srednjoškolskog sustava obrazovanja. Putem predmetne mjere kontinuirano će se poticati razvoj digitalnih kompetencija nastavnika, održavanje informacijske infrastrukture i prateće opreme, uz kontinuiranu nadogradnju funkcionalnosti postojećih elemenata IKT sustava u obrazovanju, a neophodno je nastaviti ulaganja u temeljnu mrežnu i računalnu e-infrastrukturu sustava obrazovanja.</w:t>
      </w:r>
      <w:r w:rsidR="004A32E3" w:rsidRPr="00453FD0">
        <w:rPr>
          <w:rFonts w:cstheme="minorHAnsi"/>
          <w:szCs w:val="22"/>
        </w:rPr>
        <w:t xml:space="preserve"> Naime, Mjerom 4 doprinijet će se digitalnoj transformaciji visokog obrazovanja redefiniranjem upisnih kvota za izvođenje studija u polju računarstvo kao i u ostalim studi</w:t>
      </w:r>
      <w:r w:rsidRPr="00453FD0">
        <w:rPr>
          <w:rFonts w:eastAsiaTheme="minorHAnsi" w:cstheme="minorHAnsi"/>
          <w:szCs w:val="22"/>
          <w:lang w:eastAsia="en-US"/>
        </w:rPr>
        <w:t>Primjećuje se nedostatna i neujednačena opremljenost visokih učilišta za kvalitetno visoko obrazovanje vezano za sustavno ugrađivanje digitalizacije. Shodno tome nužno je učinkovito ulaganje u digitalnu preobrazbu visokih učilišta za što su preduvjeti digitalna nastavna infrastruktura, digitalni nastavni alati te osnaživanje kompetencija nastavnika za poučavanje u digitalnom okruženju.</w:t>
      </w:r>
    </w:p>
    <w:p w14:paraId="29C7D963" w14:textId="76086984" w:rsidR="0007331B" w:rsidRPr="00453FD0" w:rsidRDefault="00AE2E57" w:rsidP="00897617">
      <w:pPr>
        <w:rPr>
          <w:rFonts w:cstheme="minorHAnsi"/>
          <w:szCs w:val="22"/>
        </w:rPr>
      </w:pPr>
      <w:r w:rsidRPr="00453FD0">
        <w:rPr>
          <w:rFonts w:eastAsiaTheme="minorHAnsi" w:cstheme="minorHAnsi"/>
          <w:b/>
          <w:bCs/>
          <w:szCs w:val="22"/>
          <w:lang w:eastAsia="en-US"/>
        </w:rPr>
        <w:t>Procijenjeni manjak ulaganja</w:t>
      </w:r>
      <w:r w:rsidR="00AD6F29" w:rsidRPr="00453FD0">
        <w:rPr>
          <w:rFonts w:cstheme="minorHAnsi"/>
          <w:b/>
          <w:bCs/>
          <w:szCs w:val="22"/>
        </w:rPr>
        <w:t>:</w:t>
      </w:r>
      <w:r w:rsidR="00AD6F29" w:rsidRPr="00453FD0">
        <w:rPr>
          <w:rFonts w:cstheme="minorHAnsi"/>
          <w:szCs w:val="22"/>
        </w:rPr>
        <w:t xml:space="preserve">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r w:rsidR="00CE07E0" w:rsidRPr="00453FD0">
        <w:rPr>
          <w:rFonts w:cstheme="minorHAnsi"/>
          <w:szCs w:val="22"/>
        </w:rPr>
        <w:t xml:space="preserve"> Primjerice, mjera </w:t>
      </w:r>
      <w:r w:rsidR="006803F9" w:rsidRPr="00453FD0">
        <w:rPr>
          <w:rFonts w:cstheme="minorHAnsi"/>
          <w:szCs w:val="22"/>
        </w:rPr>
        <w:t>1</w:t>
      </w:r>
      <w:r w:rsidR="002D1AC4" w:rsidRPr="00453FD0">
        <w:rPr>
          <w:rFonts w:cstheme="minorHAnsi"/>
          <w:szCs w:val="22"/>
        </w:rPr>
        <w:t xml:space="preserve">.2. </w:t>
      </w:r>
      <w:r w:rsidR="00715EE3" w:rsidRPr="00453FD0">
        <w:rPr>
          <w:rFonts w:cstheme="minorHAnsi"/>
          <w:szCs w:val="22"/>
        </w:rPr>
        <w:t xml:space="preserve">Razvoj kompetencija radne snage za primjenu digitalnih tehnologija </w:t>
      </w:r>
      <w:r w:rsidR="008A2CE5" w:rsidRPr="00453FD0">
        <w:rPr>
          <w:rFonts w:cstheme="minorHAnsi"/>
          <w:szCs w:val="22"/>
        </w:rPr>
        <w:t xml:space="preserve">provodi se do kraja 2030. godine, a financiranje je također osigurano do </w:t>
      </w:r>
      <w:r w:rsidR="008A2CE5" w:rsidRPr="00453FD0">
        <w:rPr>
          <w:rFonts w:cstheme="minorHAnsi"/>
          <w:szCs w:val="22"/>
        </w:rPr>
        <w:lastRenderedPageBreak/>
        <w:t>2030. godine (NPOO</w:t>
      </w:r>
      <w:r w:rsidR="002C302C" w:rsidRPr="00453FD0">
        <w:rPr>
          <w:rFonts w:cstheme="minorHAnsi"/>
          <w:szCs w:val="22"/>
        </w:rPr>
        <w:t xml:space="preserve"> do 2Q 2026.</w:t>
      </w:r>
      <w:r w:rsidR="008A2CE5" w:rsidRPr="00453FD0">
        <w:rPr>
          <w:rFonts w:cstheme="minorHAnsi"/>
          <w:szCs w:val="22"/>
        </w:rPr>
        <w:t xml:space="preserve"> i ESF+</w:t>
      </w:r>
      <w:r w:rsidR="00295595" w:rsidRPr="00453FD0">
        <w:rPr>
          <w:rFonts w:cstheme="minorHAnsi"/>
          <w:szCs w:val="22"/>
        </w:rPr>
        <w:t xml:space="preserve"> do</w:t>
      </w:r>
      <w:r w:rsidR="002C302C" w:rsidRPr="00453FD0">
        <w:rPr>
          <w:rFonts w:cstheme="minorHAnsi"/>
          <w:szCs w:val="22"/>
        </w:rPr>
        <w:t xml:space="preserve"> 2027. + 3 godine)</w:t>
      </w:r>
      <w:r w:rsidR="006803F9" w:rsidRPr="00453FD0">
        <w:rPr>
          <w:rFonts w:cstheme="minorHAnsi"/>
          <w:szCs w:val="22"/>
        </w:rPr>
        <w:t>.</w:t>
      </w:r>
      <w:r w:rsidR="00C74FCB" w:rsidRPr="00453FD0">
        <w:rPr>
          <w:rFonts w:cstheme="minorHAnsi"/>
          <w:szCs w:val="22"/>
        </w:rPr>
        <w:t xml:space="preserve"> Stoga, potencijalni manjak ulaganja nije prepoznat.</w:t>
      </w:r>
    </w:p>
    <w:p w14:paraId="525FE7D4" w14:textId="486D5771" w:rsidR="00F6359B" w:rsidRPr="00453FD0" w:rsidRDefault="00F722E8" w:rsidP="00DC214A">
      <w:pPr>
        <w:rPr>
          <w:rFonts w:cstheme="minorHAnsi"/>
          <w:szCs w:val="22"/>
        </w:rPr>
      </w:pPr>
      <w:r w:rsidRPr="00453FD0">
        <w:rPr>
          <w:rFonts w:cstheme="minorHAnsi"/>
          <w:b/>
          <w:bCs/>
          <w:szCs w:val="22"/>
        </w:rPr>
        <w:t>Europska digitalna prava i načela:</w:t>
      </w:r>
      <w:r w:rsidRPr="00453FD0">
        <w:rPr>
          <w:rFonts w:cstheme="minorHAnsi"/>
          <w:szCs w:val="22"/>
        </w:rPr>
        <w:t xml:space="preserve"> </w:t>
      </w:r>
      <w:r w:rsidR="00DF552C" w:rsidRPr="00453FD0">
        <w:rPr>
          <w:rFonts w:cstheme="minorHAnsi"/>
          <w:szCs w:val="22"/>
        </w:rPr>
        <w:t xml:space="preserve">Provedbom </w:t>
      </w:r>
      <w:r w:rsidR="00FF4C3A" w:rsidRPr="00453FD0">
        <w:rPr>
          <w:rFonts w:cstheme="minorHAnsi"/>
          <w:szCs w:val="22"/>
        </w:rPr>
        <w:t xml:space="preserve">planiranih </w:t>
      </w:r>
      <w:r w:rsidR="00DF552C" w:rsidRPr="00453FD0">
        <w:rPr>
          <w:rFonts w:cstheme="minorHAnsi"/>
          <w:szCs w:val="22"/>
        </w:rPr>
        <w:t xml:space="preserve">mjera </w:t>
      </w:r>
      <w:r w:rsidR="00FF4C3A" w:rsidRPr="00453FD0">
        <w:rPr>
          <w:rFonts w:cstheme="minorHAnsi"/>
          <w:szCs w:val="22"/>
        </w:rPr>
        <w:t xml:space="preserve">za </w:t>
      </w:r>
      <w:r w:rsidR="00C415A1" w:rsidRPr="00453FD0">
        <w:rPr>
          <w:rFonts w:cstheme="minorHAnsi"/>
          <w:szCs w:val="22"/>
        </w:rPr>
        <w:t xml:space="preserve">1. digitalni cilj </w:t>
      </w:r>
      <w:r w:rsidR="00911AB3" w:rsidRPr="00453FD0">
        <w:rPr>
          <w:rFonts w:cstheme="minorHAnsi"/>
          <w:szCs w:val="22"/>
        </w:rPr>
        <w:t xml:space="preserve">aktivno će se promicati </w:t>
      </w:r>
      <w:r w:rsidR="00FD766A" w:rsidRPr="00453FD0">
        <w:rPr>
          <w:rFonts w:cstheme="minorHAnsi"/>
          <w:szCs w:val="22"/>
        </w:rPr>
        <w:t>na</w:t>
      </w:r>
      <w:r w:rsidR="00911AB3" w:rsidRPr="00453FD0">
        <w:rPr>
          <w:rFonts w:cstheme="minorHAnsi"/>
          <w:szCs w:val="22"/>
        </w:rPr>
        <w:t>č</w:t>
      </w:r>
      <w:r w:rsidR="00FD766A" w:rsidRPr="00453FD0">
        <w:rPr>
          <w:rFonts w:cstheme="minorHAnsi"/>
          <w:szCs w:val="22"/>
        </w:rPr>
        <w:t>e</w:t>
      </w:r>
      <w:r w:rsidR="00911AB3" w:rsidRPr="00453FD0">
        <w:rPr>
          <w:rFonts w:cstheme="minorHAnsi"/>
          <w:szCs w:val="22"/>
        </w:rPr>
        <w:t xml:space="preserve">la </w:t>
      </w:r>
      <w:r w:rsidR="00911AB3" w:rsidRPr="00453FD0">
        <w:rPr>
          <w:rFonts w:cstheme="minorHAnsi"/>
          <w:i/>
          <w:iCs/>
          <w:szCs w:val="22"/>
        </w:rPr>
        <w:t>Stavljanje ljudi u središte digitalne transformacije</w:t>
      </w:r>
      <w:r w:rsidR="00FD766A" w:rsidRPr="00453FD0">
        <w:rPr>
          <w:rFonts w:cstheme="minorHAnsi"/>
          <w:i/>
          <w:iCs/>
          <w:szCs w:val="22"/>
        </w:rPr>
        <w:t xml:space="preserve">, </w:t>
      </w:r>
      <w:r w:rsidR="00781FC0" w:rsidRPr="00453FD0">
        <w:rPr>
          <w:rFonts w:cstheme="minorHAnsi"/>
          <w:i/>
          <w:iCs/>
          <w:szCs w:val="22"/>
        </w:rPr>
        <w:t>S</w:t>
      </w:r>
      <w:r w:rsidR="00FD766A" w:rsidRPr="00453FD0">
        <w:rPr>
          <w:rFonts w:cstheme="minorHAnsi"/>
          <w:i/>
          <w:iCs/>
          <w:szCs w:val="22"/>
        </w:rPr>
        <w:t>olidarnost i uključenost</w:t>
      </w:r>
      <w:r w:rsidR="00DC214A" w:rsidRPr="00453FD0">
        <w:rPr>
          <w:rFonts w:cstheme="minorHAnsi"/>
          <w:i/>
          <w:iCs/>
          <w:szCs w:val="22"/>
        </w:rPr>
        <w:t>,</w:t>
      </w:r>
      <w:r w:rsidR="00961140" w:rsidRPr="00453FD0">
        <w:rPr>
          <w:rFonts w:cstheme="minorHAnsi"/>
          <w:i/>
          <w:iCs/>
          <w:szCs w:val="22"/>
        </w:rPr>
        <w:t xml:space="preserve"> </w:t>
      </w:r>
      <w:r w:rsidR="00EF4C03" w:rsidRPr="00453FD0">
        <w:rPr>
          <w:rFonts w:cstheme="minorHAnsi"/>
          <w:i/>
          <w:iCs/>
          <w:szCs w:val="22"/>
        </w:rPr>
        <w:t>S</w:t>
      </w:r>
      <w:r w:rsidR="00DC214A" w:rsidRPr="00453FD0">
        <w:rPr>
          <w:rFonts w:cstheme="minorHAnsi"/>
          <w:i/>
          <w:iCs/>
          <w:szCs w:val="22"/>
        </w:rPr>
        <w:t>udjelovanja u digitalnom javnom prostoru</w:t>
      </w:r>
      <w:r w:rsidR="00F075A6" w:rsidRPr="00453FD0">
        <w:rPr>
          <w:rFonts w:cstheme="minorHAnsi"/>
          <w:i/>
          <w:iCs/>
          <w:szCs w:val="22"/>
        </w:rPr>
        <w:t>, i Održivost</w:t>
      </w:r>
      <w:r w:rsidR="00DC214A" w:rsidRPr="00453FD0">
        <w:rPr>
          <w:rFonts w:cstheme="minorHAnsi"/>
          <w:i/>
          <w:iCs/>
          <w:szCs w:val="22"/>
        </w:rPr>
        <w:t>.</w:t>
      </w:r>
      <w:r w:rsidR="00DC214A" w:rsidRPr="00453FD0">
        <w:rPr>
          <w:rFonts w:cstheme="minorHAnsi"/>
          <w:szCs w:val="22"/>
        </w:rPr>
        <w:t xml:space="preserve"> </w:t>
      </w:r>
      <w:r w:rsidR="00420987" w:rsidRPr="00453FD0">
        <w:rPr>
          <w:rFonts w:cstheme="minorHAnsi"/>
          <w:szCs w:val="22"/>
        </w:rPr>
        <w:t xml:space="preserve">Mjerom 1 </w:t>
      </w:r>
      <w:r w:rsidR="000B0E4C" w:rsidRPr="00453FD0">
        <w:rPr>
          <w:rFonts w:cstheme="minorHAnsi"/>
          <w:szCs w:val="22"/>
        </w:rPr>
        <w:t>p</w:t>
      </w:r>
      <w:r w:rsidR="00CE265B" w:rsidRPr="00453FD0">
        <w:rPr>
          <w:rFonts w:cstheme="minorHAnsi"/>
          <w:szCs w:val="22"/>
        </w:rPr>
        <w:t xml:space="preserve">oticat će se razvoj digitalnih kompetencija građana, </w:t>
      </w:r>
      <w:r w:rsidR="000B0E4C" w:rsidRPr="00453FD0">
        <w:rPr>
          <w:rFonts w:cstheme="minorHAnsi"/>
          <w:szCs w:val="22"/>
        </w:rPr>
        <w:t>posebna pažnja stavit će se na osobe starije životne dobi</w:t>
      </w:r>
      <w:r w:rsidR="005F5CE3" w:rsidRPr="00453FD0">
        <w:rPr>
          <w:rFonts w:cstheme="minorHAnsi"/>
          <w:szCs w:val="22"/>
        </w:rPr>
        <w:t xml:space="preserve"> i ostal</w:t>
      </w:r>
      <w:r w:rsidR="000B0E4C" w:rsidRPr="00453FD0">
        <w:rPr>
          <w:rFonts w:cstheme="minorHAnsi"/>
          <w:szCs w:val="22"/>
        </w:rPr>
        <w:t>e</w:t>
      </w:r>
      <w:r w:rsidR="005F5CE3" w:rsidRPr="00453FD0">
        <w:rPr>
          <w:rFonts w:cstheme="minorHAnsi"/>
          <w:szCs w:val="22"/>
        </w:rPr>
        <w:t xml:space="preserve"> ranjiv</w:t>
      </w:r>
      <w:r w:rsidR="000B0E4C" w:rsidRPr="00453FD0">
        <w:rPr>
          <w:rFonts w:cstheme="minorHAnsi"/>
          <w:szCs w:val="22"/>
        </w:rPr>
        <w:t>e</w:t>
      </w:r>
      <w:r w:rsidR="005F5CE3" w:rsidRPr="00453FD0">
        <w:rPr>
          <w:rFonts w:cstheme="minorHAnsi"/>
          <w:szCs w:val="22"/>
        </w:rPr>
        <w:t xml:space="preserve"> skupina, a s ciljem </w:t>
      </w:r>
      <w:r w:rsidR="002F07D0" w:rsidRPr="00453FD0">
        <w:rPr>
          <w:rFonts w:cstheme="minorHAnsi"/>
          <w:szCs w:val="22"/>
        </w:rPr>
        <w:t xml:space="preserve">njihova uključivanja u </w:t>
      </w:r>
      <w:r w:rsidR="00397606" w:rsidRPr="00453FD0">
        <w:rPr>
          <w:rFonts w:cstheme="minorHAnsi"/>
          <w:szCs w:val="22"/>
        </w:rPr>
        <w:t>digitalni javni prostor</w:t>
      </w:r>
      <w:r w:rsidR="00196C78" w:rsidRPr="00453FD0">
        <w:rPr>
          <w:rFonts w:cstheme="minorHAnsi"/>
          <w:szCs w:val="22"/>
        </w:rPr>
        <w:t xml:space="preserve"> i osnaživanja digitalne pismenosti. </w:t>
      </w:r>
      <w:r w:rsidR="00DB2767" w:rsidRPr="00453FD0">
        <w:rPr>
          <w:rFonts w:cstheme="minorHAnsi"/>
          <w:szCs w:val="22"/>
        </w:rPr>
        <w:t xml:space="preserve">Stoga će ova mjera direktno doprinijeti </w:t>
      </w:r>
      <w:r w:rsidR="001E7D00" w:rsidRPr="00453FD0">
        <w:rPr>
          <w:rFonts w:cstheme="minorHAnsi"/>
          <w:szCs w:val="22"/>
        </w:rPr>
        <w:t>većoj</w:t>
      </w:r>
      <w:r w:rsidR="00B268A0" w:rsidRPr="00453FD0">
        <w:rPr>
          <w:rFonts w:cstheme="minorHAnsi"/>
          <w:szCs w:val="22"/>
        </w:rPr>
        <w:t xml:space="preserve"> solidarnosti i</w:t>
      </w:r>
      <w:r w:rsidR="001E7D00" w:rsidRPr="00453FD0">
        <w:rPr>
          <w:rFonts w:cstheme="minorHAnsi"/>
          <w:szCs w:val="22"/>
        </w:rPr>
        <w:t xml:space="preserve"> </w:t>
      </w:r>
      <w:r w:rsidR="00915AA7" w:rsidRPr="00453FD0">
        <w:rPr>
          <w:rFonts w:cstheme="minorHAnsi"/>
          <w:szCs w:val="22"/>
        </w:rPr>
        <w:t>uključivosti</w:t>
      </w:r>
      <w:r w:rsidR="00B268A0" w:rsidRPr="00453FD0">
        <w:rPr>
          <w:rFonts w:cstheme="minorHAnsi"/>
          <w:szCs w:val="22"/>
        </w:rPr>
        <w:t xml:space="preserve"> građana</w:t>
      </w:r>
      <w:r w:rsidR="001E7D00" w:rsidRPr="00453FD0">
        <w:rPr>
          <w:rFonts w:cstheme="minorHAnsi"/>
          <w:szCs w:val="22"/>
        </w:rPr>
        <w:t xml:space="preserve">, posebice ranjivih skupina, u </w:t>
      </w:r>
      <w:r w:rsidR="00915AA7" w:rsidRPr="00453FD0">
        <w:rPr>
          <w:rFonts w:cstheme="minorHAnsi"/>
          <w:szCs w:val="22"/>
        </w:rPr>
        <w:t xml:space="preserve">digitalni prostor. </w:t>
      </w:r>
      <w:r w:rsidR="001C77A8" w:rsidRPr="00453FD0">
        <w:rPr>
          <w:rFonts w:cstheme="minorHAnsi"/>
          <w:szCs w:val="22"/>
        </w:rPr>
        <w:t>Istodobno</w:t>
      </w:r>
      <w:r w:rsidR="00B1366D" w:rsidRPr="00453FD0">
        <w:rPr>
          <w:rFonts w:cstheme="minorHAnsi"/>
          <w:szCs w:val="22"/>
        </w:rPr>
        <w:t xml:space="preserve">, poticat će se </w:t>
      </w:r>
      <w:r w:rsidR="00F751AE" w:rsidRPr="00453FD0">
        <w:rPr>
          <w:rFonts w:cstheme="minorHAnsi"/>
          <w:szCs w:val="22"/>
        </w:rPr>
        <w:t xml:space="preserve">razvoj digitalnih kompetencija </w:t>
      </w:r>
      <w:r w:rsidR="00E352C0" w:rsidRPr="00453FD0">
        <w:rPr>
          <w:rFonts w:cstheme="minorHAnsi"/>
          <w:szCs w:val="22"/>
        </w:rPr>
        <w:t xml:space="preserve">sukladno potrebama tržišta rada, kako bi se svakom građaninu pružila prilika za </w:t>
      </w:r>
      <w:r w:rsidR="009E2F1E" w:rsidRPr="00453FD0">
        <w:rPr>
          <w:rFonts w:cstheme="minorHAnsi"/>
          <w:szCs w:val="22"/>
        </w:rPr>
        <w:t xml:space="preserve">sudjelovanje na tržištu rada </w:t>
      </w:r>
      <w:r w:rsidR="00B544A1" w:rsidRPr="00453FD0">
        <w:rPr>
          <w:rFonts w:cstheme="minorHAnsi"/>
          <w:szCs w:val="22"/>
        </w:rPr>
        <w:t>u digitalno doba.</w:t>
      </w:r>
      <w:r w:rsidR="00B268A0" w:rsidRPr="00453FD0">
        <w:rPr>
          <w:rFonts w:cstheme="minorHAnsi"/>
          <w:szCs w:val="22"/>
        </w:rPr>
        <w:t xml:space="preserve"> Ponovno </w:t>
      </w:r>
      <w:r w:rsidR="00C02ABB" w:rsidRPr="00453FD0">
        <w:rPr>
          <w:rFonts w:cstheme="minorHAnsi"/>
          <w:szCs w:val="22"/>
        </w:rPr>
        <w:t xml:space="preserve">će posebna </w:t>
      </w:r>
      <w:r w:rsidR="005A0B49" w:rsidRPr="00453FD0">
        <w:rPr>
          <w:rFonts w:cstheme="minorHAnsi"/>
          <w:szCs w:val="22"/>
        </w:rPr>
        <w:t xml:space="preserve">pažnja biti stavljena na osobe koje su trenutno u </w:t>
      </w:r>
      <w:r w:rsidR="00B64D1F" w:rsidRPr="00453FD0">
        <w:rPr>
          <w:rFonts w:cstheme="minorHAnsi"/>
          <w:szCs w:val="22"/>
        </w:rPr>
        <w:t>slabijem</w:t>
      </w:r>
      <w:r w:rsidR="005A0B49" w:rsidRPr="00453FD0">
        <w:rPr>
          <w:rFonts w:cstheme="minorHAnsi"/>
          <w:szCs w:val="22"/>
        </w:rPr>
        <w:t xml:space="preserve"> položaju i isključene s modernog tržišta rada. Mjerom će se raditi na njihovom stjecanju digitalnih vještina, a kako bi se i te osobe uključi</w:t>
      </w:r>
      <w:r w:rsidR="00B64D1F" w:rsidRPr="00453FD0">
        <w:rPr>
          <w:rFonts w:cstheme="minorHAnsi"/>
          <w:szCs w:val="22"/>
        </w:rPr>
        <w:t>le u tržište rada.</w:t>
      </w:r>
      <w:r w:rsidR="00B544A1" w:rsidRPr="00453FD0">
        <w:rPr>
          <w:rFonts w:cstheme="minorHAnsi"/>
          <w:szCs w:val="22"/>
        </w:rPr>
        <w:t xml:space="preserve"> </w:t>
      </w:r>
      <w:r w:rsidR="007734D9" w:rsidRPr="00453FD0">
        <w:rPr>
          <w:rFonts w:cstheme="minorHAnsi"/>
          <w:szCs w:val="22"/>
        </w:rPr>
        <w:t xml:space="preserve">Prilikom </w:t>
      </w:r>
      <w:r w:rsidR="00F70BC7" w:rsidRPr="00453FD0">
        <w:rPr>
          <w:rFonts w:cstheme="minorHAnsi"/>
          <w:szCs w:val="22"/>
        </w:rPr>
        <w:t xml:space="preserve">digitalnog sazrijevanja osnovnoškolskog i srednjoškolskog </w:t>
      </w:r>
      <w:r w:rsidR="00EF1ED0" w:rsidRPr="00453FD0">
        <w:rPr>
          <w:rFonts w:cstheme="minorHAnsi"/>
          <w:szCs w:val="22"/>
        </w:rPr>
        <w:t>obrazovno</w:t>
      </w:r>
      <w:r w:rsidR="003924B7" w:rsidRPr="00453FD0">
        <w:rPr>
          <w:rFonts w:cstheme="minorHAnsi"/>
          <w:szCs w:val="22"/>
        </w:rPr>
        <w:t>g</w:t>
      </w:r>
      <w:r w:rsidR="00EF1ED0" w:rsidRPr="00453FD0">
        <w:rPr>
          <w:rFonts w:cstheme="minorHAnsi"/>
          <w:szCs w:val="22"/>
        </w:rPr>
        <w:t xml:space="preserve"> sustava</w:t>
      </w:r>
      <w:r w:rsidR="00F70BC7" w:rsidRPr="00453FD0">
        <w:rPr>
          <w:rFonts w:cstheme="minorHAnsi"/>
          <w:szCs w:val="22"/>
        </w:rPr>
        <w:t>,</w:t>
      </w:r>
      <w:r w:rsidR="00EF1ED0" w:rsidRPr="00453FD0">
        <w:rPr>
          <w:rFonts w:cstheme="minorHAnsi"/>
          <w:szCs w:val="22"/>
        </w:rPr>
        <w:t xml:space="preserve"> </w:t>
      </w:r>
      <w:r w:rsidR="00F70BC7" w:rsidRPr="00453FD0">
        <w:rPr>
          <w:rFonts w:cstheme="minorHAnsi"/>
          <w:szCs w:val="22"/>
        </w:rPr>
        <w:t>te</w:t>
      </w:r>
      <w:r w:rsidR="009C22B7" w:rsidRPr="00453FD0">
        <w:rPr>
          <w:rFonts w:cstheme="minorHAnsi"/>
          <w:szCs w:val="22"/>
        </w:rPr>
        <w:t xml:space="preserve"> modernizacije visokog obrazovanja</w:t>
      </w:r>
      <w:r w:rsidR="00C037C5" w:rsidRPr="00453FD0">
        <w:rPr>
          <w:rFonts w:cstheme="minorHAnsi"/>
          <w:szCs w:val="22"/>
        </w:rPr>
        <w:t xml:space="preserve"> </w:t>
      </w:r>
      <w:r w:rsidR="00AE1DA2" w:rsidRPr="00453FD0">
        <w:rPr>
          <w:rFonts w:cstheme="minorHAnsi"/>
          <w:szCs w:val="22"/>
        </w:rPr>
        <w:t>poštivat će se</w:t>
      </w:r>
      <w:r w:rsidR="00C037C5" w:rsidRPr="00453FD0">
        <w:rPr>
          <w:rFonts w:cstheme="minorHAnsi"/>
          <w:szCs w:val="22"/>
        </w:rPr>
        <w:t xml:space="preserve"> </w:t>
      </w:r>
      <w:r w:rsidR="00DC3967" w:rsidRPr="00453FD0">
        <w:rPr>
          <w:rFonts w:cstheme="minorHAnsi"/>
          <w:szCs w:val="22"/>
        </w:rPr>
        <w:t xml:space="preserve">digitalna načela stavljanja ljudi u središte, </w:t>
      </w:r>
      <w:r w:rsidR="005D15BF" w:rsidRPr="00453FD0">
        <w:rPr>
          <w:rFonts w:cstheme="minorHAnsi"/>
          <w:szCs w:val="22"/>
        </w:rPr>
        <w:t xml:space="preserve">Solidarnosti i </w:t>
      </w:r>
      <w:r w:rsidR="00DC3967" w:rsidRPr="00453FD0">
        <w:rPr>
          <w:rFonts w:cstheme="minorHAnsi"/>
          <w:szCs w:val="22"/>
        </w:rPr>
        <w:t>uključivost</w:t>
      </w:r>
      <w:r w:rsidR="005D15BF" w:rsidRPr="00453FD0">
        <w:rPr>
          <w:rFonts w:cstheme="minorHAnsi"/>
          <w:szCs w:val="22"/>
        </w:rPr>
        <w:t xml:space="preserve">, ali i održivost. Naime, </w:t>
      </w:r>
      <w:r w:rsidR="00A545AC" w:rsidRPr="00453FD0">
        <w:rPr>
          <w:rFonts w:cstheme="minorHAnsi"/>
          <w:szCs w:val="22"/>
        </w:rPr>
        <w:t xml:space="preserve">prilikom implementacije hardverskih i infrastrukturnih </w:t>
      </w:r>
      <w:r w:rsidR="003D6445" w:rsidRPr="00453FD0">
        <w:rPr>
          <w:rFonts w:cstheme="minorHAnsi"/>
          <w:szCs w:val="22"/>
        </w:rPr>
        <w:t>rješenja</w:t>
      </w:r>
      <w:r w:rsidR="00A545AC" w:rsidRPr="00453FD0">
        <w:rPr>
          <w:rFonts w:cstheme="minorHAnsi"/>
          <w:szCs w:val="22"/>
        </w:rPr>
        <w:t xml:space="preserve"> u </w:t>
      </w:r>
      <w:r w:rsidR="003D6445" w:rsidRPr="00453FD0">
        <w:rPr>
          <w:rFonts w:cstheme="minorHAnsi"/>
          <w:szCs w:val="22"/>
        </w:rPr>
        <w:t>sustav</w:t>
      </w:r>
      <w:r w:rsidR="00A545AC" w:rsidRPr="00453FD0">
        <w:rPr>
          <w:rFonts w:cstheme="minorHAnsi"/>
          <w:szCs w:val="22"/>
        </w:rPr>
        <w:t xml:space="preserve"> obrazovanja </w:t>
      </w:r>
      <w:r w:rsidR="00F6359B" w:rsidRPr="00453FD0">
        <w:rPr>
          <w:rFonts w:cstheme="minorHAnsi"/>
          <w:szCs w:val="22"/>
        </w:rPr>
        <w:t xml:space="preserve">posebna pažnja </w:t>
      </w:r>
      <w:r w:rsidR="00AE1DA2" w:rsidRPr="00453FD0">
        <w:rPr>
          <w:rFonts w:cstheme="minorHAnsi"/>
          <w:szCs w:val="22"/>
        </w:rPr>
        <w:t>bit će</w:t>
      </w:r>
      <w:r w:rsidR="00F6359B" w:rsidRPr="00453FD0">
        <w:rPr>
          <w:rFonts w:cstheme="minorHAnsi"/>
          <w:szCs w:val="22"/>
        </w:rPr>
        <w:t xml:space="preserve"> na </w:t>
      </w:r>
      <w:r w:rsidR="00EA389B" w:rsidRPr="00453FD0">
        <w:rPr>
          <w:rFonts w:cstheme="minorHAnsi"/>
          <w:szCs w:val="22"/>
        </w:rPr>
        <w:t>njihovom utjecaju na okoliš</w:t>
      </w:r>
      <w:r w:rsidR="00640936" w:rsidRPr="00453FD0">
        <w:rPr>
          <w:rFonts w:cstheme="minorHAnsi"/>
          <w:szCs w:val="22"/>
        </w:rPr>
        <w:t xml:space="preserve">, a kroz implementaciju digitalnih softverskih rješenja omogućit će se pristup lakšem obrazovanju osoba s poteškoćama u razvoju </w:t>
      </w:r>
      <w:r w:rsidR="00F41B63" w:rsidRPr="00453FD0">
        <w:rPr>
          <w:rFonts w:cstheme="minorHAnsi"/>
          <w:szCs w:val="22"/>
        </w:rPr>
        <w:t xml:space="preserve">(npr. projekt ATTEND). </w:t>
      </w:r>
      <w:r w:rsidR="00B66F42" w:rsidRPr="00453FD0">
        <w:rPr>
          <w:rFonts w:cstheme="minorHAnsi"/>
          <w:szCs w:val="22"/>
        </w:rPr>
        <w:t>Istodobno</w:t>
      </w:r>
      <w:r w:rsidR="00F41B63" w:rsidRPr="00453FD0">
        <w:rPr>
          <w:rFonts w:cstheme="minorHAnsi"/>
          <w:szCs w:val="22"/>
        </w:rPr>
        <w:t>, radit će se na unaprjeđenju digitalnih kompetencija nastavnika i učenika</w:t>
      </w:r>
      <w:r w:rsidR="0053389C" w:rsidRPr="00453FD0">
        <w:rPr>
          <w:rFonts w:cstheme="minorHAnsi"/>
          <w:szCs w:val="22"/>
        </w:rPr>
        <w:t xml:space="preserve">, pri čemu će se staviti ljude u središte edukacija </w:t>
      </w:r>
      <w:r w:rsidR="00DB46A9" w:rsidRPr="00453FD0">
        <w:rPr>
          <w:rFonts w:cstheme="minorHAnsi"/>
          <w:szCs w:val="22"/>
        </w:rPr>
        <w:t xml:space="preserve">i </w:t>
      </w:r>
      <w:r w:rsidR="00863415" w:rsidRPr="00453FD0">
        <w:rPr>
          <w:rFonts w:cstheme="minorHAnsi"/>
          <w:szCs w:val="22"/>
        </w:rPr>
        <w:t>omogućiti</w:t>
      </w:r>
      <w:r w:rsidR="00DB46A9" w:rsidRPr="00453FD0">
        <w:rPr>
          <w:rFonts w:cstheme="minorHAnsi"/>
          <w:szCs w:val="22"/>
        </w:rPr>
        <w:t xml:space="preserve"> njihova uključivost u svakodnevni digitalni prostor</w:t>
      </w:r>
      <w:r w:rsidR="00863415" w:rsidRPr="00453FD0">
        <w:rPr>
          <w:rFonts w:cstheme="minorHAnsi"/>
          <w:szCs w:val="22"/>
        </w:rPr>
        <w:t>, ali i na moderno tržište rada za koje su digitalne kompetencije imperativ.</w:t>
      </w:r>
      <w:r w:rsidR="00F41B63" w:rsidRPr="00453FD0">
        <w:rPr>
          <w:rFonts w:cstheme="minorHAnsi"/>
          <w:szCs w:val="22"/>
        </w:rPr>
        <w:t xml:space="preserve"> </w:t>
      </w:r>
      <w:r w:rsidR="00124F98" w:rsidRPr="00453FD0">
        <w:rPr>
          <w:rFonts w:cstheme="minorHAnsi"/>
          <w:szCs w:val="22"/>
        </w:rPr>
        <w:t xml:space="preserve">Naposljetku, prilikom provedbe mjera za osnovnoškolsko, srednjoškolsko </w:t>
      </w:r>
      <w:r w:rsidR="00F9137B" w:rsidRPr="00453FD0">
        <w:rPr>
          <w:rFonts w:cstheme="minorHAnsi"/>
          <w:szCs w:val="22"/>
        </w:rPr>
        <w:t>i visoko obrazovanje</w:t>
      </w:r>
      <w:r w:rsidR="0067549E" w:rsidRPr="00453FD0">
        <w:rPr>
          <w:rFonts w:cstheme="minorHAnsi"/>
          <w:szCs w:val="22"/>
        </w:rPr>
        <w:t xml:space="preserve">, vodit će se računa o ravnomjernom </w:t>
      </w:r>
      <w:r w:rsidR="00AF1881" w:rsidRPr="00453FD0">
        <w:rPr>
          <w:rFonts w:cstheme="minorHAnsi"/>
          <w:szCs w:val="22"/>
        </w:rPr>
        <w:t xml:space="preserve">opremanju obrazovnih institucija </w:t>
      </w:r>
      <w:r w:rsidR="003C1894" w:rsidRPr="00453FD0">
        <w:rPr>
          <w:rFonts w:cstheme="minorHAnsi"/>
          <w:szCs w:val="22"/>
        </w:rPr>
        <w:t>na teritoriju cijele Republike Hrvatske, posebice ruralnih područja</w:t>
      </w:r>
      <w:r w:rsidR="00DE0BA4" w:rsidRPr="00453FD0">
        <w:rPr>
          <w:rFonts w:cstheme="minorHAnsi"/>
          <w:szCs w:val="22"/>
        </w:rPr>
        <w:t xml:space="preserve">, a s ciljem </w:t>
      </w:r>
      <w:r w:rsidR="001C7A5B" w:rsidRPr="00453FD0">
        <w:rPr>
          <w:rFonts w:cstheme="minorHAnsi"/>
          <w:szCs w:val="22"/>
        </w:rPr>
        <w:t xml:space="preserve">uključivosti </w:t>
      </w:r>
      <w:r w:rsidR="00C636D0" w:rsidRPr="00453FD0">
        <w:rPr>
          <w:rFonts w:cstheme="minorHAnsi"/>
          <w:szCs w:val="22"/>
        </w:rPr>
        <w:t>svih škola i učenika u digitalnu transformacij</w:t>
      </w:r>
      <w:r w:rsidR="001C10EC" w:rsidRPr="00453FD0">
        <w:rPr>
          <w:rFonts w:cstheme="minorHAnsi"/>
          <w:szCs w:val="22"/>
        </w:rPr>
        <w:t>u</w:t>
      </w:r>
      <w:r w:rsidR="003C1894" w:rsidRPr="00453FD0">
        <w:rPr>
          <w:rFonts w:cstheme="minorHAnsi"/>
          <w:szCs w:val="22"/>
        </w:rPr>
        <w:t>.</w:t>
      </w:r>
    </w:p>
    <w:p w14:paraId="72EB6362" w14:textId="77777777" w:rsidR="0007331B" w:rsidRPr="00453FD0" w:rsidRDefault="0007331B" w:rsidP="0007331B">
      <w:pPr>
        <w:rPr>
          <w:rFonts w:cstheme="minorHAnsi"/>
          <w:b/>
          <w:bCs/>
          <w:szCs w:val="22"/>
          <w:highlight w:val="yellow"/>
        </w:rPr>
      </w:pPr>
    </w:p>
    <w:p w14:paraId="4B509E30" w14:textId="3EEAEE88" w:rsidR="0007331B" w:rsidRPr="00453FD0" w:rsidRDefault="0007331B" w:rsidP="0007331B">
      <w:pPr>
        <w:keepNext/>
        <w:numPr>
          <w:ilvl w:val="2"/>
          <w:numId w:val="28"/>
        </w:numPr>
        <w:tabs>
          <w:tab w:val="num" w:pos="360"/>
        </w:tabs>
        <w:ind w:left="0" w:firstLine="0"/>
        <w:outlineLvl w:val="2"/>
        <w:rPr>
          <w:rFonts w:cstheme="minorHAnsi"/>
          <w:i/>
          <w:szCs w:val="22"/>
        </w:rPr>
      </w:pPr>
      <w:bookmarkStart w:id="9" w:name="_Toc159604971"/>
      <w:r w:rsidRPr="00453FD0">
        <w:rPr>
          <w:rFonts w:cstheme="minorHAnsi"/>
          <w:i/>
          <w:szCs w:val="22"/>
        </w:rPr>
        <w:t>Digitalni cilj 2: Najmanje 20 milijuna stručnjaka u području IKT-a zaposleno je u Uniji, uz promicanje pristupa žena tom području i povećanje broja osoba s diplomom u području IKT-a</w:t>
      </w:r>
      <w:bookmarkEnd w:id="9"/>
    </w:p>
    <w:p w14:paraId="6ED16D61"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Nacionalna polazna vrijednost : </w:t>
      </w:r>
      <w:r w:rsidRPr="00453FD0">
        <w:rPr>
          <w:rFonts w:eastAsiaTheme="minorHAnsi" w:cstheme="minorHAnsi"/>
          <w:szCs w:val="22"/>
          <w:lang w:eastAsia="en-US"/>
        </w:rPr>
        <w:t xml:space="preserve">3,7 % IKT stručnjaka u ukupno zaposlenim (2022.); </w:t>
      </w:r>
      <w:r w:rsidRPr="00453FD0">
        <w:rPr>
          <w:rFonts w:eastAsiaTheme="minorHAnsi" w:cstheme="minorHAnsi"/>
          <w:b/>
          <w:bCs/>
          <w:szCs w:val="22"/>
          <w:lang w:eastAsia="en-US"/>
        </w:rPr>
        <w:t xml:space="preserve">Polazna vrijednost EU-a: </w:t>
      </w:r>
      <w:r w:rsidRPr="00453FD0">
        <w:rPr>
          <w:rFonts w:eastAsiaTheme="minorHAnsi" w:cstheme="minorHAnsi"/>
          <w:szCs w:val="22"/>
          <w:lang w:eastAsia="en-US"/>
        </w:rPr>
        <w:t>4,6 % IKT stručnjaka u ukupno zaposlenim (2022.)</w:t>
      </w:r>
    </w:p>
    <w:p w14:paraId="735E0930"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41DB18AD" w14:textId="77777777" w:rsidTr="00826C6B">
        <w:tc>
          <w:tcPr>
            <w:tcW w:w="1374" w:type="pct"/>
            <w:shd w:val="clear" w:color="auto" w:fill="auto"/>
          </w:tcPr>
          <w:p w14:paraId="79936674"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26CE5F4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56294F3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09D04AC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16D128FB"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711DEE9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2457D72D"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58E6A09A"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22AC2A2F"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18F44561" w14:textId="77777777" w:rsidTr="00826C6B">
        <w:tc>
          <w:tcPr>
            <w:tcW w:w="5000" w:type="pct"/>
            <w:gridSpan w:val="9"/>
            <w:shd w:val="clear" w:color="auto" w:fill="BFBFBF" w:themeFill="background1" w:themeFillShade="BF"/>
          </w:tcPr>
          <w:p w14:paraId="0D4E8941"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77DB4A81" w14:textId="77777777" w:rsidTr="006263EE">
        <w:tc>
          <w:tcPr>
            <w:tcW w:w="1374" w:type="pct"/>
          </w:tcPr>
          <w:p w14:paraId="6E1647A4" w14:textId="4FA283ED"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1 –  </w:t>
            </w:r>
            <w:r w:rsidR="00681313" w:rsidRPr="00453FD0">
              <w:rPr>
                <w:rFonts w:asciiTheme="minorHAnsi" w:hAnsiTheme="minorHAnsi" w:cstheme="minorHAnsi"/>
                <w:i/>
                <w:iCs/>
                <w:sz w:val="22"/>
                <w:szCs w:val="22"/>
              </w:rPr>
              <w:t>Povećanje broja IKT</w:t>
            </w:r>
            <w:r w:rsidR="0003794E" w:rsidRPr="00453FD0">
              <w:rPr>
                <w:rFonts w:asciiTheme="minorHAnsi" w:hAnsiTheme="minorHAnsi" w:cstheme="minorHAnsi"/>
                <w:i/>
                <w:iCs/>
                <w:sz w:val="22"/>
                <w:szCs w:val="22"/>
              </w:rPr>
              <w:t xml:space="preserve"> stručnjaka</w:t>
            </w:r>
          </w:p>
        </w:tc>
        <w:tc>
          <w:tcPr>
            <w:tcW w:w="471" w:type="pct"/>
            <w:shd w:val="clear" w:color="auto" w:fill="70AD47" w:themeFill="accent6"/>
          </w:tcPr>
          <w:p w14:paraId="67C761A0"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66F92B7D"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000637A0"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0990A71B"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70AD47" w:themeFill="accent6"/>
          </w:tcPr>
          <w:p w14:paraId="0D677035"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FFFFFF" w:themeFill="background1"/>
          </w:tcPr>
          <w:p w14:paraId="544867A1"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FFFFFF" w:themeFill="background1"/>
          </w:tcPr>
          <w:p w14:paraId="78BC72FB"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FFFFFF" w:themeFill="background1"/>
          </w:tcPr>
          <w:p w14:paraId="7093F999" w14:textId="77777777" w:rsidR="0007331B" w:rsidRPr="00453FD0" w:rsidRDefault="0007331B" w:rsidP="0007331B">
            <w:pPr>
              <w:spacing w:before="0" w:after="0"/>
              <w:rPr>
                <w:rFonts w:asciiTheme="minorHAnsi" w:hAnsiTheme="minorHAnsi" w:cstheme="minorHAnsi"/>
                <w:sz w:val="22"/>
                <w:szCs w:val="22"/>
              </w:rPr>
            </w:pPr>
          </w:p>
        </w:tc>
      </w:tr>
      <w:tr w:rsidR="0007331B" w:rsidRPr="00453FD0" w14:paraId="02DD09F0" w14:textId="77777777" w:rsidTr="00826C6B">
        <w:tc>
          <w:tcPr>
            <w:tcW w:w="1374" w:type="pct"/>
          </w:tcPr>
          <w:p w14:paraId="32C634AB" w14:textId="28ABFF6E"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2 – Izrada poticajnog okvira za privlačenje istraživača u STEM i IKT područja</w:t>
            </w:r>
          </w:p>
        </w:tc>
        <w:tc>
          <w:tcPr>
            <w:tcW w:w="471" w:type="pct"/>
            <w:shd w:val="clear" w:color="auto" w:fill="70AD47" w:themeFill="accent6"/>
          </w:tcPr>
          <w:p w14:paraId="78DF5D0F"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2C01F998"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62D0FA7B"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06263EB8"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auto"/>
          </w:tcPr>
          <w:p w14:paraId="0440B9E4"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auto"/>
          </w:tcPr>
          <w:p w14:paraId="42281746"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auto"/>
          </w:tcPr>
          <w:p w14:paraId="1711C228"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1F523753" w14:textId="77777777" w:rsidR="0007331B" w:rsidRPr="00453FD0" w:rsidRDefault="0007331B" w:rsidP="0007331B">
            <w:pPr>
              <w:spacing w:before="0" w:after="0"/>
              <w:rPr>
                <w:rFonts w:asciiTheme="minorHAnsi" w:hAnsiTheme="minorHAnsi" w:cstheme="minorHAnsi"/>
                <w:sz w:val="22"/>
                <w:szCs w:val="22"/>
              </w:rPr>
            </w:pPr>
          </w:p>
          <w:p w14:paraId="302126DF" w14:textId="77777777" w:rsidR="0007331B" w:rsidRPr="00453FD0" w:rsidRDefault="0007331B" w:rsidP="0007331B">
            <w:pPr>
              <w:rPr>
                <w:rFonts w:asciiTheme="minorHAnsi" w:hAnsiTheme="minorHAnsi" w:cstheme="minorHAnsi"/>
                <w:sz w:val="22"/>
                <w:szCs w:val="22"/>
              </w:rPr>
            </w:pPr>
          </w:p>
        </w:tc>
      </w:tr>
      <w:tr w:rsidR="0007331B" w:rsidRPr="00453FD0" w14:paraId="7FA2A0E8" w14:textId="77777777" w:rsidTr="006263EE">
        <w:tc>
          <w:tcPr>
            <w:tcW w:w="1374" w:type="pct"/>
          </w:tcPr>
          <w:p w14:paraId="74D2F641"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3 – Poticanje neformalnog obrazovanja i prekvalifikacije radne snage sukladno potrebama tržišta rada, posebice kod nezaposlenih i ostalih ranjivih skupina</w:t>
            </w:r>
          </w:p>
        </w:tc>
        <w:tc>
          <w:tcPr>
            <w:tcW w:w="471" w:type="pct"/>
            <w:shd w:val="clear" w:color="auto" w:fill="70AD47" w:themeFill="accent6"/>
          </w:tcPr>
          <w:p w14:paraId="5C3E130D" w14:textId="77777777" w:rsidR="0007331B" w:rsidRPr="00453FD0" w:rsidRDefault="0007331B" w:rsidP="0007331B">
            <w:pPr>
              <w:spacing w:before="0" w:after="0"/>
              <w:rPr>
                <w:rFonts w:asciiTheme="minorHAnsi" w:hAnsiTheme="minorHAnsi" w:cstheme="minorHAnsi"/>
                <w:color w:val="70AD47" w:themeColor="accent6"/>
                <w:sz w:val="22"/>
                <w:szCs w:val="22"/>
              </w:rPr>
            </w:pPr>
          </w:p>
        </w:tc>
        <w:tc>
          <w:tcPr>
            <w:tcW w:w="474" w:type="pct"/>
            <w:shd w:val="clear" w:color="auto" w:fill="70AD47" w:themeFill="accent6"/>
          </w:tcPr>
          <w:p w14:paraId="546DB8CE" w14:textId="77777777" w:rsidR="0007331B" w:rsidRPr="00453FD0" w:rsidRDefault="0007331B" w:rsidP="0007331B">
            <w:pPr>
              <w:spacing w:before="0" w:after="0"/>
              <w:rPr>
                <w:rFonts w:asciiTheme="minorHAnsi" w:hAnsiTheme="minorHAnsi" w:cstheme="minorHAnsi"/>
                <w:color w:val="70AD47" w:themeColor="accent6"/>
                <w:sz w:val="22"/>
                <w:szCs w:val="22"/>
              </w:rPr>
            </w:pPr>
          </w:p>
        </w:tc>
        <w:tc>
          <w:tcPr>
            <w:tcW w:w="394" w:type="pct"/>
            <w:shd w:val="clear" w:color="auto" w:fill="70AD47" w:themeFill="accent6"/>
          </w:tcPr>
          <w:p w14:paraId="1057A3EF" w14:textId="77777777" w:rsidR="0007331B" w:rsidRPr="00453FD0" w:rsidRDefault="0007331B" w:rsidP="0007331B">
            <w:pPr>
              <w:spacing w:before="0" w:after="0"/>
              <w:rPr>
                <w:rFonts w:asciiTheme="minorHAnsi" w:hAnsiTheme="minorHAnsi" w:cstheme="minorHAnsi"/>
                <w:color w:val="70AD47" w:themeColor="accent6"/>
                <w:sz w:val="22"/>
                <w:szCs w:val="22"/>
                <w:highlight w:val="green"/>
              </w:rPr>
            </w:pPr>
          </w:p>
        </w:tc>
        <w:tc>
          <w:tcPr>
            <w:tcW w:w="394" w:type="pct"/>
            <w:shd w:val="clear" w:color="auto" w:fill="70AD47" w:themeFill="accent6"/>
          </w:tcPr>
          <w:p w14:paraId="0D38CD49" w14:textId="77777777" w:rsidR="0007331B" w:rsidRPr="00453FD0" w:rsidRDefault="0007331B" w:rsidP="0007331B">
            <w:pPr>
              <w:spacing w:before="0" w:after="0"/>
              <w:rPr>
                <w:rFonts w:asciiTheme="minorHAnsi" w:hAnsiTheme="minorHAnsi" w:cstheme="minorHAnsi"/>
                <w:color w:val="70AD47" w:themeColor="accent6"/>
                <w:sz w:val="22"/>
                <w:szCs w:val="22"/>
                <w:highlight w:val="green"/>
              </w:rPr>
            </w:pPr>
          </w:p>
        </w:tc>
        <w:tc>
          <w:tcPr>
            <w:tcW w:w="469" w:type="pct"/>
            <w:shd w:val="clear" w:color="auto" w:fill="70AD47" w:themeFill="accent6"/>
          </w:tcPr>
          <w:p w14:paraId="57282B9B" w14:textId="77777777" w:rsidR="0007331B" w:rsidRPr="00453FD0" w:rsidRDefault="0007331B" w:rsidP="0007331B">
            <w:pPr>
              <w:spacing w:before="0" w:after="0"/>
              <w:rPr>
                <w:rFonts w:asciiTheme="minorHAnsi" w:hAnsiTheme="minorHAnsi" w:cstheme="minorHAnsi"/>
                <w:sz w:val="22"/>
                <w:szCs w:val="22"/>
                <w:highlight w:val="green"/>
              </w:rPr>
            </w:pPr>
          </w:p>
        </w:tc>
        <w:tc>
          <w:tcPr>
            <w:tcW w:w="439" w:type="pct"/>
            <w:shd w:val="clear" w:color="auto" w:fill="70AD47" w:themeFill="accent6"/>
          </w:tcPr>
          <w:p w14:paraId="3B1DBB17"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70AD47" w:themeFill="accent6"/>
          </w:tcPr>
          <w:p w14:paraId="7E9F3CC4"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3DEB1C1F" w14:textId="77777777" w:rsidR="0007331B" w:rsidRPr="00453FD0" w:rsidRDefault="0007331B" w:rsidP="0007331B">
            <w:pPr>
              <w:spacing w:before="0" w:after="0"/>
              <w:rPr>
                <w:rFonts w:asciiTheme="minorHAnsi" w:hAnsiTheme="minorHAnsi" w:cstheme="minorHAnsi"/>
                <w:sz w:val="22"/>
                <w:szCs w:val="22"/>
              </w:rPr>
            </w:pPr>
          </w:p>
        </w:tc>
      </w:tr>
      <w:tr w:rsidR="0007331B" w:rsidRPr="00453FD0" w14:paraId="471F71F7" w14:textId="77777777" w:rsidTr="00826C6B">
        <w:tc>
          <w:tcPr>
            <w:tcW w:w="1374" w:type="pct"/>
          </w:tcPr>
          <w:p w14:paraId="0342ED11" w14:textId="4A6BFAA9"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lastRenderedPageBreak/>
              <w:t xml:space="preserve">Mjera </w:t>
            </w:r>
            <w:r w:rsidR="00681313" w:rsidRPr="00453FD0">
              <w:rPr>
                <w:rFonts w:asciiTheme="minorHAnsi" w:hAnsiTheme="minorHAnsi" w:cstheme="minorHAnsi"/>
                <w:i/>
                <w:iCs/>
                <w:sz w:val="22"/>
                <w:szCs w:val="22"/>
              </w:rPr>
              <w:t>4</w:t>
            </w:r>
            <w:r w:rsidRPr="00453FD0">
              <w:rPr>
                <w:rFonts w:asciiTheme="minorHAnsi" w:hAnsiTheme="minorHAnsi" w:cstheme="minorHAnsi"/>
                <w:i/>
                <w:iCs/>
                <w:sz w:val="22"/>
                <w:szCs w:val="22"/>
              </w:rPr>
              <w:t xml:space="preserve"> – Razvoj istraživačko-tehnološke infrastrukture</w:t>
            </w:r>
          </w:p>
        </w:tc>
        <w:tc>
          <w:tcPr>
            <w:tcW w:w="471" w:type="pct"/>
            <w:shd w:val="clear" w:color="auto" w:fill="70AD47" w:themeFill="accent6"/>
          </w:tcPr>
          <w:p w14:paraId="398D4B3D"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7C8C477D"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2C9F7F92"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7DEDD2EF"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auto"/>
          </w:tcPr>
          <w:p w14:paraId="27C2254B"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auto"/>
          </w:tcPr>
          <w:p w14:paraId="5E1D7B7F"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auto"/>
          </w:tcPr>
          <w:p w14:paraId="2C179B64"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20B12685" w14:textId="77777777" w:rsidR="0007331B" w:rsidRPr="00453FD0" w:rsidRDefault="0007331B" w:rsidP="0007331B">
            <w:pPr>
              <w:spacing w:before="0" w:after="0"/>
              <w:rPr>
                <w:rFonts w:asciiTheme="minorHAnsi" w:hAnsiTheme="minorHAnsi" w:cstheme="minorHAnsi"/>
                <w:sz w:val="22"/>
                <w:szCs w:val="22"/>
              </w:rPr>
            </w:pPr>
          </w:p>
        </w:tc>
      </w:tr>
      <w:tr w:rsidR="0007331B" w:rsidRPr="00453FD0" w14:paraId="312C966E" w14:textId="77777777" w:rsidTr="00826C6B">
        <w:trPr>
          <w:trHeight w:val="251"/>
        </w:trPr>
        <w:tc>
          <w:tcPr>
            <w:tcW w:w="1374" w:type="pct"/>
          </w:tcPr>
          <w:p w14:paraId="1C63ECAC" w14:textId="2B7C1005"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w:t>
            </w:r>
            <w:r w:rsidR="00681313" w:rsidRPr="00453FD0">
              <w:rPr>
                <w:rFonts w:asciiTheme="minorHAnsi" w:hAnsiTheme="minorHAnsi" w:cstheme="minorHAnsi"/>
                <w:i/>
                <w:iCs/>
                <w:sz w:val="22"/>
                <w:szCs w:val="22"/>
              </w:rPr>
              <w:t>5</w:t>
            </w:r>
            <w:r w:rsidRPr="00453FD0">
              <w:rPr>
                <w:rFonts w:asciiTheme="minorHAnsi" w:hAnsiTheme="minorHAnsi" w:cstheme="minorHAnsi"/>
                <w:i/>
                <w:iCs/>
                <w:sz w:val="22"/>
                <w:szCs w:val="22"/>
              </w:rPr>
              <w:t xml:space="preserve"> – </w:t>
            </w:r>
            <w:bookmarkStart w:id="10" w:name="_Hlk135150884"/>
            <w:r w:rsidRPr="00453FD0">
              <w:rPr>
                <w:rFonts w:asciiTheme="minorHAnsi" w:hAnsiTheme="minorHAnsi" w:cstheme="minorHAnsi"/>
                <w:i/>
                <w:iCs/>
                <w:sz w:val="22"/>
                <w:szCs w:val="22"/>
              </w:rPr>
              <w:t>Provedba Deklaracije o posvećenosti pitanju žena u digitalnom svijetu i poticanje veće zastupljenosti žena u IKT području</w:t>
            </w:r>
            <w:bookmarkEnd w:id="10"/>
          </w:p>
        </w:tc>
        <w:tc>
          <w:tcPr>
            <w:tcW w:w="471" w:type="pct"/>
            <w:shd w:val="clear" w:color="auto" w:fill="70AD47" w:themeFill="accent6"/>
          </w:tcPr>
          <w:p w14:paraId="407B3117"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51171872"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auto"/>
          </w:tcPr>
          <w:p w14:paraId="7E11A620"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auto"/>
          </w:tcPr>
          <w:p w14:paraId="061F1C3B"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auto"/>
          </w:tcPr>
          <w:p w14:paraId="728AA79F"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auto"/>
          </w:tcPr>
          <w:p w14:paraId="4C4D74B3"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auto"/>
          </w:tcPr>
          <w:p w14:paraId="5282CD45"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7F09AC86" w14:textId="77777777" w:rsidR="0007331B" w:rsidRPr="00453FD0" w:rsidRDefault="0007331B" w:rsidP="0007331B">
            <w:pPr>
              <w:spacing w:before="0" w:after="0"/>
              <w:rPr>
                <w:rFonts w:asciiTheme="minorHAnsi" w:hAnsiTheme="minorHAnsi" w:cstheme="minorHAnsi"/>
                <w:sz w:val="22"/>
                <w:szCs w:val="22"/>
              </w:rPr>
            </w:pPr>
          </w:p>
        </w:tc>
      </w:tr>
    </w:tbl>
    <w:p w14:paraId="1693B648" w14:textId="77777777" w:rsidR="0007331B" w:rsidRPr="00453FD0" w:rsidRDefault="0007331B" w:rsidP="0007331B">
      <w:pPr>
        <w:spacing w:before="60" w:after="0"/>
        <w:ind w:left="720"/>
        <w:rPr>
          <w:rFonts w:eastAsiaTheme="minorHAnsi" w:cstheme="minorHAnsi"/>
          <w:szCs w:val="22"/>
          <w:lang w:eastAsia="en-US"/>
        </w:rPr>
      </w:pPr>
    </w:p>
    <w:p w14:paraId="3BC4A419"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01D838EA"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HAnsi" w:cstheme="minorHAnsi"/>
          <w:szCs w:val="22"/>
          <w:lang w:eastAsia="en-US"/>
        </w:rPr>
        <w:t xml:space="preserve">Javno ulaganje: </w:t>
      </w:r>
    </w:p>
    <w:p w14:paraId="5F0C16B6" w14:textId="55740986"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Već utrošeno :</w:t>
      </w:r>
      <w:r w:rsidRPr="00453FD0">
        <w:rPr>
          <w:rFonts w:eastAsiaTheme="minorHAnsi" w:cstheme="minorHAnsi"/>
          <w:i/>
          <w:iCs/>
          <w:szCs w:val="22"/>
          <w:lang w:eastAsia="en-US"/>
        </w:rPr>
        <w:t xml:space="preserve"> 0,3 </w:t>
      </w:r>
      <w:r w:rsidR="00B70E10" w:rsidRPr="00453FD0">
        <w:rPr>
          <w:rFonts w:eastAsiaTheme="minorHAnsi" w:cstheme="minorHAnsi"/>
          <w:i/>
          <w:iCs/>
          <w:szCs w:val="22"/>
          <w:lang w:eastAsia="en-US"/>
        </w:rPr>
        <w:t xml:space="preserve">mil. </w:t>
      </w:r>
      <w:r w:rsidRPr="00453FD0">
        <w:rPr>
          <w:rFonts w:eastAsiaTheme="minorHAnsi" w:cstheme="minorHAnsi"/>
          <w:i/>
          <w:iCs/>
          <w:szCs w:val="22"/>
          <w:lang w:eastAsia="en-US"/>
        </w:rPr>
        <w:t>EUR</w:t>
      </w:r>
    </w:p>
    <w:p w14:paraId="6DD03CAD" w14:textId="6385E850"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Ukupno planirano: </w:t>
      </w:r>
      <w:r w:rsidR="008D0BC0" w:rsidRPr="00453FD0">
        <w:rPr>
          <w:rFonts w:eastAsiaTheme="minorHAnsi" w:cstheme="minorHAnsi"/>
          <w:szCs w:val="22"/>
          <w:lang w:eastAsia="en-US"/>
        </w:rPr>
        <w:t>176</w:t>
      </w:r>
      <w:r w:rsidRPr="00453FD0">
        <w:rPr>
          <w:rFonts w:eastAsiaTheme="minorHAnsi" w:cstheme="minorHAnsi"/>
          <w:szCs w:val="22"/>
          <w:lang w:eastAsia="en-US"/>
        </w:rPr>
        <w:t>,</w:t>
      </w:r>
      <w:r w:rsidR="008D0BC0" w:rsidRPr="00453FD0">
        <w:rPr>
          <w:rFonts w:eastAsiaTheme="minorHAnsi" w:cstheme="minorHAnsi"/>
          <w:szCs w:val="22"/>
          <w:lang w:eastAsia="en-US"/>
        </w:rPr>
        <w:t>5</w:t>
      </w:r>
      <w:r w:rsidRPr="00453FD0">
        <w:rPr>
          <w:rFonts w:eastAsiaTheme="minorHAnsi" w:cstheme="minorHAnsi"/>
          <w:szCs w:val="22"/>
          <w:lang w:eastAsia="en-US"/>
        </w:rPr>
        <w:t xml:space="preserve">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p>
    <w:p w14:paraId="68B4B3A7" w14:textId="77777777" w:rsidR="0007331B" w:rsidRPr="00453FD0" w:rsidRDefault="0007331B" w:rsidP="0007331B">
      <w:pPr>
        <w:spacing w:before="60" w:after="0"/>
        <w:ind w:left="1080"/>
        <w:rPr>
          <w:rFonts w:eastAsiaTheme="minorHAnsi" w:cstheme="minorHAnsi"/>
          <w:szCs w:val="22"/>
          <w:lang w:eastAsia="en-US"/>
        </w:rPr>
      </w:pPr>
    </w:p>
    <w:p w14:paraId="775D02C7" w14:textId="5EE00A00"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464088D3"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Nedovoljan broj IKT stručnjaka na tržištu rada</w:t>
      </w:r>
    </w:p>
    <w:p w14:paraId="34CDDC4C" w14:textId="0AB66498" w:rsidR="0007331B" w:rsidRPr="00453FD0" w:rsidRDefault="0007331B" w:rsidP="0007331B">
      <w:pPr>
        <w:numPr>
          <w:ilvl w:val="0"/>
          <w:numId w:val="26"/>
        </w:numPr>
        <w:spacing w:before="0" w:after="160" w:line="259" w:lineRule="auto"/>
        <w:ind w:left="1701"/>
        <w:contextualSpacing/>
        <w:rPr>
          <w:rFonts w:eastAsiaTheme="minorHAnsi" w:cstheme="minorHAnsi"/>
          <w:szCs w:val="22"/>
          <w:lang w:eastAsia="en-US"/>
        </w:rPr>
      </w:pPr>
      <w:r w:rsidRPr="00453FD0">
        <w:rPr>
          <w:rFonts w:eastAsiaTheme="minorHAnsi" w:cstheme="minorHAnsi"/>
          <w:szCs w:val="22"/>
          <w:lang w:eastAsia="en-US"/>
        </w:rPr>
        <w:t>Očekuje se da će se Mjerom 1 doprinijeti povećanju broja osoba s diplomom u IKT, a samim time i IKT stručnjaka na lokalnom tržištu rada. Predmetno povećanje nastojat će se ostvariti povećanjem programa stručnog usavršavanja za potrebe cjeloživotnog učenja na visokim učilištima i programa obrazovanja odraslih,</w:t>
      </w:r>
      <w:r w:rsidR="009C5BD7" w:rsidRPr="00B17521">
        <w:rPr>
          <w:rStyle w:val="Heading1Char"/>
          <w:rFonts w:asciiTheme="minorHAnsi" w:hAnsiTheme="minorHAnsi" w:cstheme="minorHAnsi"/>
          <w:sz w:val="22"/>
          <w:szCs w:val="22"/>
        </w:rPr>
        <w:t xml:space="preserve"> </w:t>
      </w:r>
      <w:r w:rsidR="009C5BD7" w:rsidRPr="00B17521">
        <w:rPr>
          <w:rStyle w:val="BodyTextChar"/>
          <w:rFonts w:asciiTheme="minorHAnsi" w:hAnsiTheme="minorHAnsi" w:cstheme="minorHAnsi"/>
          <w:sz w:val="22"/>
          <w:szCs w:val="22"/>
        </w:rPr>
        <w:t>te sukladno financijskim mogućnostima redefiniranjem upisnih kvota na studijskim programima u poljima računarstvo i informacijske znanosti, izmjenama i dopunama akreditiranih studijskih programa te po potrebi uspostavljanjem novih studijskih programa na hrvatskim visokim učilištima</w:t>
      </w:r>
      <w:r w:rsidR="009C5BD7" w:rsidRPr="00B17521">
        <w:rPr>
          <w:rStyle w:val="BodyTextChar"/>
          <w:rFonts w:asciiTheme="minorHAnsi" w:hAnsiTheme="minorHAnsi" w:cstheme="minorHAnsi"/>
          <w:sz w:val="22"/>
          <w:szCs w:val="22"/>
          <w:vertAlign w:val="superscript"/>
        </w:rPr>
        <w:t>44</w:t>
      </w:r>
      <w:r w:rsidRPr="00453FD0">
        <w:rPr>
          <w:rFonts w:eastAsiaTheme="minorHAnsi" w:cstheme="minorHAnsi"/>
          <w:szCs w:val="22"/>
          <w:lang w:eastAsia="en-US"/>
        </w:rPr>
        <w:t xml:space="preserve">. Pritom je važno naglasiti kako će se prvenstveno poticati provođenje i uspostavljanje neformalnih obrazovnih programa u području IKT-a. </w:t>
      </w:r>
      <w:r w:rsidR="001C77A8" w:rsidRPr="00453FD0">
        <w:rPr>
          <w:rFonts w:eastAsiaTheme="minorHAnsi" w:cstheme="minorHAnsi"/>
          <w:szCs w:val="22"/>
          <w:lang w:eastAsia="en-US"/>
        </w:rPr>
        <w:t>Istodobno</w:t>
      </w:r>
      <w:r w:rsidR="0000077D" w:rsidRPr="00453FD0">
        <w:rPr>
          <w:rFonts w:eastAsiaTheme="minorHAnsi" w:cstheme="minorHAnsi"/>
          <w:szCs w:val="22"/>
          <w:lang w:eastAsia="en-US"/>
        </w:rPr>
        <w:t>, mjerom će se  privući strane studente i IKT stručnjake na hrvatsk</w:t>
      </w:r>
      <w:r w:rsidR="005002AF" w:rsidRPr="00453FD0">
        <w:rPr>
          <w:rFonts w:eastAsiaTheme="minorHAnsi" w:cstheme="minorHAnsi"/>
          <w:szCs w:val="22"/>
          <w:lang w:eastAsia="en-US"/>
        </w:rPr>
        <w:t xml:space="preserve">e obrazovne institucije i </w:t>
      </w:r>
      <w:r w:rsidR="0000077D" w:rsidRPr="00453FD0">
        <w:rPr>
          <w:rFonts w:eastAsiaTheme="minorHAnsi" w:cstheme="minorHAnsi"/>
          <w:szCs w:val="22"/>
          <w:lang w:eastAsia="en-US"/>
        </w:rPr>
        <w:t>tržište rada</w:t>
      </w:r>
      <w:r w:rsidR="005E32FE" w:rsidRPr="00453FD0">
        <w:rPr>
          <w:rFonts w:eastAsiaTheme="minorHAnsi" w:cstheme="minorHAnsi"/>
          <w:szCs w:val="22"/>
          <w:lang w:eastAsia="en-US"/>
        </w:rPr>
        <w:t>, a</w:t>
      </w:r>
      <w:r w:rsidR="0000077D" w:rsidRPr="00453FD0">
        <w:rPr>
          <w:rFonts w:eastAsiaTheme="minorHAnsi" w:cstheme="minorHAnsi"/>
          <w:szCs w:val="22"/>
          <w:lang w:eastAsia="en-US"/>
        </w:rPr>
        <w:t xml:space="preserve"> što će u konačnici povećati broj IKT stručnjaka</w:t>
      </w:r>
      <w:r w:rsidR="00D26ED7" w:rsidRPr="00453FD0">
        <w:rPr>
          <w:rFonts w:eastAsiaTheme="minorHAnsi" w:cstheme="minorHAnsi"/>
          <w:szCs w:val="22"/>
          <w:lang w:eastAsia="en-US"/>
        </w:rPr>
        <w:t>.</w:t>
      </w:r>
      <w:r w:rsidR="0000077D" w:rsidRPr="00453FD0" w:rsidDel="00096C0A">
        <w:rPr>
          <w:rFonts w:eastAsiaTheme="minorHAnsi" w:cstheme="minorHAnsi"/>
          <w:szCs w:val="22"/>
          <w:lang w:eastAsia="en-US"/>
        </w:rPr>
        <w:t xml:space="preserve"> </w:t>
      </w:r>
      <w:r w:rsidRPr="00453FD0">
        <w:rPr>
          <w:rFonts w:eastAsiaTheme="minorHAnsi" w:cstheme="minorHAnsi"/>
          <w:szCs w:val="22"/>
          <w:lang w:eastAsia="en-US"/>
        </w:rPr>
        <w:t xml:space="preserve">Nadalje, Mjerom 2 izradit će se poticajni okvir za privlačenje studenata iz RH i inozemstva kao i istraživača u STEM i IKT područja. Predmetnom mjerom radit će se na uspostavi novog okvira instrumenata za napredovanje i razvoj karijera istraživača, te će se financirati programe za jačanje, privlačenje i zadržavanje ljudskih kapaciteta, za jačanje kompetencija za područja STEM i IKT, za poticanje mobilnosti (suradnja s međunarodnim institucijama i industrijom) itd. </w:t>
      </w:r>
      <w:r w:rsidR="00096C0A" w:rsidRPr="00453FD0">
        <w:rPr>
          <w:rFonts w:eastAsiaTheme="minorHAnsi" w:cstheme="minorHAnsi"/>
          <w:szCs w:val="22"/>
          <w:lang w:eastAsia="en-US"/>
        </w:rPr>
        <w:t xml:space="preserve">U sklopu Mjere 3 poticat će se provedba neformalnog obrazovanja i prekvalifikacije radne snage sukladno potrebama tržišta rada, odnosno sukladno potrebama za IKT stručnjacima. Poseban fokus ove mjere </w:t>
      </w:r>
      <w:r w:rsidR="00AE1DA2" w:rsidRPr="00453FD0">
        <w:rPr>
          <w:rFonts w:eastAsiaTheme="minorHAnsi" w:cstheme="minorHAnsi"/>
          <w:szCs w:val="22"/>
          <w:lang w:eastAsia="en-US"/>
        </w:rPr>
        <w:t>bit će</w:t>
      </w:r>
      <w:r w:rsidR="00096C0A" w:rsidRPr="00453FD0">
        <w:rPr>
          <w:rFonts w:eastAsiaTheme="minorHAnsi" w:cstheme="minorHAnsi"/>
          <w:szCs w:val="22"/>
          <w:lang w:eastAsia="en-US"/>
        </w:rPr>
        <w:t xml:space="preserve"> ranjive skupine, kao što su dugotrajno nezaposlene osobe.</w:t>
      </w:r>
      <w:r w:rsidRPr="00453FD0">
        <w:rPr>
          <w:rFonts w:eastAsiaTheme="minorHAnsi" w:cstheme="minorHAnsi"/>
          <w:szCs w:val="22"/>
          <w:lang w:eastAsia="en-US"/>
        </w:rPr>
        <w:t xml:space="preserve"> Mjerom </w:t>
      </w:r>
      <w:r w:rsidR="0049741A" w:rsidRPr="00453FD0">
        <w:rPr>
          <w:rFonts w:eastAsiaTheme="minorHAnsi" w:cstheme="minorHAnsi"/>
          <w:szCs w:val="22"/>
          <w:lang w:eastAsia="en-US"/>
        </w:rPr>
        <w:t>4</w:t>
      </w:r>
      <w:r w:rsidRPr="00453FD0">
        <w:rPr>
          <w:rFonts w:eastAsiaTheme="minorHAnsi" w:cstheme="minorHAnsi"/>
          <w:szCs w:val="22"/>
          <w:lang w:eastAsia="en-US"/>
        </w:rPr>
        <w:t xml:space="preserve"> razvijat će se znanstveno tehnološka infrastruktura, a očekuje se da će predmetno ulaganje privući, ali i zadržati studente i stručnjake u području IKT. </w:t>
      </w:r>
    </w:p>
    <w:p w14:paraId="58891AB0" w14:textId="77777777" w:rsidR="0007331B" w:rsidRPr="00453FD0" w:rsidRDefault="0007331B" w:rsidP="0007331B">
      <w:pPr>
        <w:spacing w:before="0" w:after="160" w:line="259" w:lineRule="auto"/>
        <w:ind w:left="567"/>
        <w:contextualSpacing/>
        <w:jc w:val="left"/>
        <w:rPr>
          <w:rFonts w:eastAsiaTheme="minorHAnsi" w:cstheme="minorHAnsi"/>
          <w:b/>
          <w:bCs/>
          <w:szCs w:val="22"/>
          <w:lang w:eastAsia="en-US"/>
        </w:rPr>
      </w:pPr>
    </w:p>
    <w:p w14:paraId="1ED1ABEE"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Drugi izazov –  nedovoljna zastupljenost žena u IKT području</w:t>
      </w:r>
    </w:p>
    <w:p w14:paraId="6CBD82B4" w14:textId="46A3D7DA" w:rsidR="0007331B" w:rsidRPr="00453FD0" w:rsidRDefault="0007331B" w:rsidP="0007331B">
      <w:pPr>
        <w:numPr>
          <w:ilvl w:val="0"/>
          <w:numId w:val="26"/>
        </w:numPr>
        <w:spacing w:before="0" w:after="160" w:line="259" w:lineRule="auto"/>
        <w:ind w:left="1701"/>
        <w:contextualSpacing/>
        <w:rPr>
          <w:rFonts w:eastAsiaTheme="minorEastAsia" w:cstheme="minorHAnsi"/>
          <w:iCs/>
          <w:szCs w:val="22"/>
          <w:lang w:eastAsia="en-US"/>
        </w:rPr>
      </w:pPr>
      <w:r w:rsidRPr="00453FD0">
        <w:rPr>
          <w:rFonts w:eastAsiaTheme="minorEastAsia" w:cstheme="minorHAnsi"/>
          <w:iCs/>
          <w:szCs w:val="22"/>
          <w:lang w:eastAsia="en-US"/>
        </w:rPr>
        <w:t xml:space="preserve">Nedovoljna zastupljenost uočava se na svim razinama digitalne ekonomije: u inženjerstvu i fizici, ali također i po broju žena koje su zaposlenice, na rukovodećim pozicijama u korporacijama i poduzetnice. </w:t>
      </w:r>
      <w:bookmarkStart w:id="11" w:name="_Hlk162274137"/>
      <w:r w:rsidRPr="00453FD0">
        <w:rPr>
          <w:rFonts w:eastAsiaTheme="minorEastAsia" w:cstheme="minorHAnsi"/>
          <w:iCs/>
          <w:szCs w:val="22"/>
          <w:lang w:eastAsia="en-US"/>
        </w:rPr>
        <w:t xml:space="preserve">Očekuje se da će se Mjerom </w:t>
      </w:r>
      <w:r w:rsidR="00EF4356" w:rsidRPr="00453FD0">
        <w:rPr>
          <w:rFonts w:eastAsiaTheme="minorEastAsia" w:cstheme="minorHAnsi"/>
          <w:iCs/>
          <w:szCs w:val="22"/>
          <w:lang w:eastAsia="en-US"/>
        </w:rPr>
        <w:t>5</w:t>
      </w:r>
      <w:r w:rsidRPr="00453FD0">
        <w:rPr>
          <w:rFonts w:eastAsiaTheme="minorEastAsia" w:cstheme="minorHAnsi"/>
          <w:iCs/>
          <w:szCs w:val="22"/>
          <w:lang w:eastAsia="en-US"/>
        </w:rPr>
        <w:t xml:space="preserve">,  provedbom Deklaracije o posvećenosti pitanju žena u digitalnom svijetu i poticanjem veće </w:t>
      </w:r>
      <w:r w:rsidRPr="00453FD0">
        <w:rPr>
          <w:rFonts w:eastAsiaTheme="minorEastAsia" w:cstheme="minorHAnsi"/>
          <w:iCs/>
          <w:szCs w:val="22"/>
          <w:lang w:eastAsia="en-US"/>
        </w:rPr>
        <w:lastRenderedPageBreak/>
        <w:t>zastupljenosti žena u IKT području, u konačnici povećati zastupljenost žena u IKT području. Povećanje sudjelovanja, vidljivosti i angažiranosti žena u digitalnoj ekonomiji moglo bi pomoći rješavanju pitanja nedostatka IKT znanja u EU te potaknuti ekonomski rast i širi društveni napredak.</w:t>
      </w:r>
      <w:bookmarkEnd w:id="11"/>
    </w:p>
    <w:p w14:paraId="6F063CD7" w14:textId="77777777" w:rsidR="00F722E8" w:rsidRPr="00453FD0" w:rsidRDefault="00F722E8" w:rsidP="0007331B">
      <w:pPr>
        <w:spacing w:before="0" w:after="160" w:line="259" w:lineRule="auto"/>
        <w:contextualSpacing/>
        <w:jc w:val="left"/>
        <w:rPr>
          <w:rFonts w:cstheme="minorHAnsi"/>
          <w:iCs/>
          <w:szCs w:val="22"/>
        </w:rPr>
      </w:pPr>
    </w:p>
    <w:p w14:paraId="3D4C2AE7" w14:textId="0D3B4EDF" w:rsidR="0007331B" w:rsidRPr="00453FD0" w:rsidRDefault="00AE2E57" w:rsidP="00172AB8">
      <w:pPr>
        <w:spacing w:before="0" w:after="160" w:line="259" w:lineRule="auto"/>
        <w:contextualSpacing/>
        <w:rPr>
          <w:rFonts w:cstheme="minorHAnsi"/>
          <w:szCs w:val="22"/>
        </w:rPr>
      </w:pPr>
      <w:r w:rsidRPr="00453FD0">
        <w:rPr>
          <w:rFonts w:eastAsiaTheme="minorHAnsi" w:cstheme="minorHAnsi"/>
          <w:b/>
          <w:bCs/>
          <w:szCs w:val="22"/>
          <w:lang w:eastAsia="en-US"/>
        </w:rPr>
        <w:t>Procijenjeni manjak ulaganja</w:t>
      </w:r>
      <w:r w:rsidR="00F722E8" w:rsidRPr="00453FD0">
        <w:rPr>
          <w:rFonts w:cstheme="minorHAnsi"/>
          <w:b/>
          <w:szCs w:val="22"/>
        </w:rPr>
        <w:t>:</w:t>
      </w:r>
      <w:r w:rsidR="00F722E8" w:rsidRPr="00453FD0">
        <w:rPr>
          <w:rFonts w:cstheme="minorHAnsi"/>
          <w:szCs w:val="22"/>
        </w:rPr>
        <w:t xml:space="preserve">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r w:rsidR="00E9132E" w:rsidRPr="00453FD0">
        <w:rPr>
          <w:rFonts w:cstheme="minorHAnsi"/>
          <w:szCs w:val="22"/>
        </w:rPr>
        <w:t xml:space="preserve"> Primjerice, mjera 2.3. Poticanje neformalnog obrazovanja i prekvalifikacija odraslih za stjecanje IKT vještina zaposlenih, nezaposlenih uključujući i ranjive skupine provodi se do kraja 2030. godine, a financiranje je također osigurano do 2030. godine (ESF+ do 2027. + 3 godine). Stoga, potencijalni manjak ulaganja nije prepoznat.</w:t>
      </w:r>
    </w:p>
    <w:p w14:paraId="3DC1153A" w14:textId="77777777" w:rsidR="00CD233A" w:rsidRPr="00453FD0" w:rsidRDefault="00CD233A" w:rsidP="0007331B">
      <w:pPr>
        <w:spacing w:before="0" w:after="160" w:line="259" w:lineRule="auto"/>
        <w:contextualSpacing/>
        <w:jc w:val="left"/>
        <w:rPr>
          <w:rFonts w:cstheme="minorHAnsi"/>
          <w:iCs/>
          <w:szCs w:val="22"/>
        </w:rPr>
      </w:pPr>
    </w:p>
    <w:p w14:paraId="4EE36DE4" w14:textId="7C88B696" w:rsidR="00CD233A" w:rsidRPr="00453FD0" w:rsidRDefault="00F722E8" w:rsidP="00843F5F">
      <w:pPr>
        <w:spacing w:before="0" w:after="160" w:line="259" w:lineRule="auto"/>
        <w:contextualSpacing/>
        <w:rPr>
          <w:rFonts w:cstheme="minorHAnsi"/>
          <w:iCs/>
          <w:szCs w:val="22"/>
        </w:rPr>
      </w:pPr>
      <w:r w:rsidRPr="00453FD0">
        <w:rPr>
          <w:rFonts w:cstheme="minorHAnsi"/>
          <w:b/>
          <w:bCs/>
          <w:szCs w:val="22"/>
        </w:rPr>
        <w:t>Europska digitalna prava i načela:</w:t>
      </w:r>
      <w:r w:rsidRPr="00453FD0">
        <w:rPr>
          <w:rFonts w:cstheme="minorHAnsi"/>
          <w:szCs w:val="22"/>
        </w:rPr>
        <w:t xml:space="preserve"> </w:t>
      </w:r>
      <w:r w:rsidR="00CD233A" w:rsidRPr="00453FD0">
        <w:rPr>
          <w:rFonts w:cstheme="minorHAnsi"/>
          <w:szCs w:val="22"/>
        </w:rPr>
        <w:t xml:space="preserve">Provedbom planiranih mjera za 2. digitalni cilj aktivno će se promicati načela </w:t>
      </w:r>
      <w:r w:rsidR="00CD233A" w:rsidRPr="00453FD0">
        <w:rPr>
          <w:rFonts w:cstheme="minorHAnsi"/>
          <w:i/>
          <w:iCs/>
          <w:szCs w:val="22"/>
        </w:rPr>
        <w:t>Stavljanje ljudi u središte digitalne transformacije</w:t>
      </w:r>
      <w:r w:rsidR="00F075A6" w:rsidRPr="00453FD0">
        <w:rPr>
          <w:rFonts w:cstheme="minorHAnsi"/>
          <w:i/>
          <w:iCs/>
          <w:szCs w:val="22"/>
        </w:rPr>
        <w:t>,</w:t>
      </w:r>
      <w:r w:rsidR="008B55A8" w:rsidRPr="00453FD0">
        <w:rPr>
          <w:rFonts w:cstheme="minorHAnsi"/>
          <w:i/>
          <w:iCs/>
          <w:szCs w:val="22"/>
        </w:rPr>
        <w:t xml:space="preserve"> </w:t>
      </w:r>
      <w:r w:rsidR="006123C3" w:rsidRPr="00453FD0">
        <w:rPr>
          <w:rFonts w:cstheme="minorHAnsi"/>
          <w:i/>
          <w:iCs/>
          <w:szCs w:val="22"/>
        </w:rPr>
        <w:t>S</w:t>
      </w:r>
      <w:r w:rsidR="00CD233A" w:rsidRPr="00453FD0">
        <w:rPr>
          <w:rFonts w:cstheme="minorHAnsi"/>
          <w:i/>
          <w:iCs/>
          <w:szCs w:val="22"/>
        </w:rPr>
        <w:t>olidarnost i uključenost</w:t>
      </w:r>
      <w:r w:rsidR="00F075A6" w:rsidRPr="00453FD0">
        <w:rPr>
          <w:rFonts w:cstheme="minorHAnsi"/>
          <w:i/>
          <w:iCs/>
          <w:szCs w:val="22"/>
        </w:rPr>
        <w:t xml:space="preserve"> te Održivost</w:t>
      </w:r>
      <w:r w:rsidR="00CD233A" w:rsidRPr="00453FD0">
        <w:rPr>
          <w:rFonts w:cstheme="minorHAnsi"/>
          <w:szCs w:val="22"/>
        </w:rPr>
        <w:t>.</w:t>
      </w:r>
      <w:r w:rsidR="008B55A8" w:rsidRPr="00453FD0">
        <w:rPr>
          <w:rFonts w:cstheme="minorHAnsi"/>
          <w:szCs w:val="22"/>
        </w:rPr>
        <w:t xml:space="preserve"> </w:t>
      </w:r>
      <w:r w:rsidR="009D0052" w:rsidRPr="00453FD0">
        <w:rPr>
          <w:rFonts w:cstheme="minorHAnsi"/>
          <w:szCs w:val="22"/>
        </w:rPr>
        <w:t xml:space="preserve">Mjerom Povećanja </w:t>
      </w:r>
      <w:r w:rsidR="00D5539D" w:rsidRPr="00453FD0">
        <w:rPr>
          <w:rFonts w:cstheme="minorHAnsi"/>
          <w:szCs w:val="22"/>
        </w:rPr>
        <w:t xml:space="preserve">broja IKT stručnjaka </w:t>
      </w:r>
      <w:r w:rsidR="006871B9" w:rsidRPr="00453FD0">
        <w:rPr>
          <w:rFonts w:cstheme="minorHAnsi"/>
          <w:iCs/>
          <w:szCs w:val="22"/>
        </w:rPr>
        <w:t>p</w:t>
      </w:r>
      <w:r w:rsidR="006871B9" w:rsidRPr="00453FD0">
        <w:rPr>
          <w:rFonts w:eastAsiaTheme="minorHAnsi" w:cstheme="minorHAnsi"/>
          <w:iCs/>
          <w:szCs w:val="22"/>
          <w:lang w:eastAsia="en-US"/>
        </w:rPr>
        <w:t xml:space="preserve">oticat će se završnost studija u STEM i IKT područjima, kao i </w:t>
      </w:r>
      <w:r w:rsidR="00AC5F11" w:rsidRPr="00453FD0">
        <w:rPr>
          <w:rFonts w:cstheme="minorHAnsi"/>
          <w:szCs w:val="22"/>
        </w:rPr>
        <w:t>izmjene i dopune akreditiranih studijskih programa te po potrebi uspostavljanje novih studijskih programa</w:t>
      </w:r>
      <w:r w:rsidR="00AC5F11" w:rsidRPr="00453FD0">
        <w:rPr>
          <w:rFonts w:eastAsiaTheme="minorHAnsi" w:cstheme="minorHAnsi"/>
          <w:iCs/>
          <w:szCs w:val="22"/>
          <w:lang w:eastAsia="en-US"/>
        </w:rPr>
        <w:t xml:space="preserve"> </w:t>
      </w:r>
      <w:r w:rsidR="006871B9" w:rsidRPr="00453FD0">
        <w:rPr>
          <w:rFonts w:eastAsiaTheme="minorHAnsi" w:cstheme="minorHAnsi"/>
          <w:iCs/>
          <w:szCs w:val="22"/>
          <w:lang w:eastAsia="en-US"/>
        </w:rPr>
        <w:t xml:space="preserve">te </w:t>
      </w:r>
      <w:r w:rsidR="00A77C25" w:rsidRPr="00453FD0">
        <w:rPr>
          <w:rFonts w:eastAsiaTheme="minorHAnsi" w:cstheme="minorHAnsi"/>
          <w:iCs/>
          <w:szCs w:val="22"/>
          <w:lang w:eastAsia="en-US"/>
        </w:rPr>
        <w:t xml:space="preserve">redefiniranje upisnih </w:t>
      </w:r>
      <w:r w:rsidR="006871B9" w:rsidRPr="00453FD0">
        <w:rPr>
          <w:rFonts w:eastAsiaTheme="minorHAnsi" w:cstheme="minorHAnsi"/>
          <w:iCs/>
          <w:szCs w:val="22"/>
          <w:lang w:eastAsia="en-US"/>
        </w:rPr>
        <w:t xml:space="preserve">kvota na postojećim studijskim programima u ovim područjima. </w:t>
      </w:r>
      <w:r w:rsidR="002724F3" w:rsidRPr="00453FD0">
        <w:rPr>
          <w:rFonts w:eastAsiaTheme="minorHAnsi" w:cstheme="minorHAnsi"/>
          <w:iCs/>
          <w:szCs w:val="22"/>
          <w:lang w:eastAsia="en-US"/>
        </w:rPr>
        <w:t xml:space="preserve">Prilikom provedbe ovih aktivnosti stavit će se </w:t>
      </w:r>
      <w:r w:rsidR="001542CB" w:rsidRPr="00453FD0">
        <w:rPr>
          <w:rFonts w:eastAsiaTheme="minorHAnsi" w:cstheme="minorHAnsi"/>
          <w:iCs/>
          <w:szCs w:val="22"/>
          <w:lang w:eastAsia="en-US"/>
        </w:rPr>
        <w:t>čovjeka u sre</w:t>
      </w:r>
      <w:r w:rsidR="002400FF" w:rsidRPr="00453FD0">
        <w:rPr>
          <w:rFonts w:eastAsiaTheme="minorHAnsi" w:cstheme="minorHAnsi"/>
          <w:iCs/>
          <w:szCs w:val="22"/>
          <w:lang w:eastAsia="en-US"/>
        </w:rPr>
        <w:t>dište, odnosno</w:t>
      </w:r>
      <w:r w:rsidR="001550BC" w:rsidRPr="00453FD0">
        <w:rPr>
          <w:rFonts w:eastAsiaTheme="minorHAnsi" w:cstheme="minorHAnsi"/>
          <w:iCs/>
          <w:szCs w:val="22"/>
          <w:lang w:eastAsia="en-US"/>
        </w:rPr>
        <w:t xml:space="preserve"> </w:t>
      </w:r>
      <w:r w:rsidR="00BD4160" w:rsidRPr="00453FD0">
        <w:rPr>
          <w:rFonts w:eastAsiaTheme="minorHAnsi" w:cstheme="minorHAnsi"/>
          <w:iCs/>
          <w:szCs w:val="22"/>
          <w:lang w:eastAsia="en-US"/>
        </w:rPr>
        <w:t xml:space="preserve">u suradnji </w:t>
      </w:r>
      <w:r w:rsidR="00F8249E" w:rsidRPr="00453FD0">
        <w:rPr>
          <w:rFonts w:eastAsiaTheme="minorHAnsi" w:cstheme="minorHAnsi"/>
          <w:iCs/>
          <w:szCs w:val="22"/>
          <w:lang w:eastAsia="en-US"/>
        </w:rPr>
        <w:t xml:space="preserve">s akademskom zajednicom i studentima razvijat će se mjere s ciljem poticanja završenosti </w:t>
      </w:r>
      <w:r w:rsidR="00916A88" w:rsidRPr="00453FD0">
        <w:rPr>
          <w:rFonts w:eastAsiaTheme="minorHAnsi" w:cstheme="minorHAnsi"/>
          <w:iCs/>
          <w:szCs w:val="22"/>
          <w:lang w:eastAsia="en-US"/>
        </w:rPr>
        <w:t>studijskih programa, a sukladno interesu budućih studenata i potrebama tržišta rada otvarat će se novi studijski programi.</w:t>
      </w:r>
      <w:r w:rsidR="002400FF" w:rsidRPr="00453FD0">
        <w:rPr>
          <w:rFonts w:eastAsiaTheme="minorHAnsi" w:cstheme="minorHAnsi"/>
          <w:iCs/>
          <w:szCs w:val="22"/>
          <w:lang w:eastAsia="en-US"/>
        </w:rPr>
        <w:t xml:space="preserve"> </w:t>
      </w:r>
      <w:r w:rsidR="009D0052" w:rsidRPr="00453FD0">
        <w:rPr>
          <w:rFonts w:cstheme="minorHAnsi"/>
          <w:szCs w:val="22"/>
        </w:rPr>
        <w:t xml:space="preserve"> </w:t>
      </w:r>
      <w:r w:rsidR="007A6E16" w:rsidRPr="00453FD0">
        <w:rPr>
          <w:rFonts w:cstheme="minorHAnsi"/>
          <w:szCs w:val="22"/>
        </w:rPr>
        <w:t xml:space="preserve">Nadalje, </w:t>
      </w:r>
      <w:r w:rsidR="00B112CE" w:rsidRPr="00453FD0">
        <w:rPr>
          <w:rFonts w:cstheme="minorHAnsi"/>
          <w:szCs w:val="22"/>
        </w:rPr>
        <w:t xml:space="preserve">Mjerom 1 poticat će se dodjela stipendija za STEM studijske programa, ali će se i internacionalizirati </w:t>
      </w:r>
      <w:r w:rsidR="00CD03C3" w:rsidRPr="00453FD0">
        <w:rPr>
          <w:rFonts w:cstheme="minorHAnsi"/>
          <w:szCs w:val="22"/>
        </w:rPr>
        <w:t xml:space="preserve">sustav obrazovanja. Prilikom provedbe ovih aktivnosti posebna pažnja stavljena je na poštivanje </w:t>
      </w:r>
      <w:r w:rsidR="00A7795E" w:rsidRPr="00453FD0">
        <w:rPr>
          <w:rFonts w:cstheme="minorHAnsi"/>
          <w:szCs w:val="22"/>
        </w:rPr>
        <w:t>solidarnosti i uključenosti</w:t>
      </w:r>
      <w:r w:rsidR="00A56720" w:rsidRPr="00453FD0">
        <w:rPr>
          <w:rFonts w:cstheme="minorHAnsi"/>
          <w:szCs w:val="22"/>
        </w:rPr>
        <w:t xml:space="preserve">, ali i stavljanje ljudi u središte </w:t>
      </w:r>
      <w:r w:rsidR="00950057" w:rsidRPr="00453FD0">
        <w:rPr>
          <w:rFonts w:cstheme="minorHAnsi"/>
          <w:szCs w:val="22"/>
        </w:rPr>
        <w:t>digitalne transformacije</w:t>
      </w:r>
      <w:r w:rsidR="00A7795E" w:rsidRPr="00453FD0">
        <w:rPr>
          <w:rFonts w:cstheme="minorHAnsi"/>
          <w:szCs w:val="22"/>
        </w:rPr>
        <w:t>. Naime, osoba</w:t>
      </w:r>
      <w:r w:rsidR="001270F3" w:rsidRPr="00453FD0">
        <w:rPr>
          <w:rFonts w:cstheme="minorHAnsi"/>
          <w:szCs w:val="22"/>
        </w:rPr>
        <w:t>ma</w:t>
      </w:r>
      <w:r w:rsidR="00A7795E" w:rsidRPr="00453FD0">
        <w:rPr>
          <w:rFonts w:cstheme="minorHAnsi"/>
          <w:szCs w:val="22"/>
        </w:rPr>
        <w:t xml:space="preserve"> s afinitetima za IKT, ali potencijalno slabijeg imovinskog stanja </w:t>
      </w:r>
      <w:r w:rsidR="001270F3" w:rsidRPr="00453FD0">
        <w:rPr>
          <w:rFonts w:cstheme="minorHAnsi"/>
          <w:szCs w:val="22"/>
        </w:rPr>
        <w:t xml:space="preserve">kroz stipendije će se osigurati sredstva za njihovo uključivanje u </w:t>
      </w:r>
      <w:r w:rsidR="00F470AF" w:rsidRPr="00453FD0">
        <w:rPr>
          <w:rFonts w:cstheme="minorHAnsi"/>
          <w:szCs w:val="22"/>
        </w:rPr>
        <w:t>studijske programe</w:t>
      </w:r>
      <w:r w:rsidR="00403F02" w:rsidRPr="00453FD0">
        <w:rPr>
          <w:rFonts w:cstheme="minorHAnsi"/>
          <w:szCs w:val="22"/>
        </w:rPr>
        <w:t xml:space="preserve">. </w:t>
      </w:r>
      <w:r w:rsidR="001C77A8" w:rsidRPr="00453FD0">
        <w:rPr>
          <w:rFonts w:cstheme="minorHAnsi"/>
          <w:szCs w:val="22"/>
        </w:rPr>
        <w:t>Istodobno</w:t>
      </w:r>
      <w:r w:rsidR="00403F02" w:rsidRPr="00453FD0">
        <w:rPr>
          <w:rFonts w:cstheme="minorHAnsi"/>
          <w:szCs w:val="22"/>
        </w:rPr>
        <w:t xml:space="preserve">, poticat će se uključivanje stranih studenata </w:t>
      </w:r>
      <w:r w:rsidR="00443D6A" w:rsidRPr="00453FD0">
        <w:rPr>
          <w:rFonts w:cstheme="minorHAnsi"/>
          <w:szCs w:val="22"/>
        </w:rPr>
        <w:t xml:space="preserve">na studijske programe u RH te će se </w:t>
      </w:r>
      <w:r w:rsidR="00B72DBF" w:rsidRPr="00453FD0">
        <w:rPr>
          <w:rFonts w:cstheme="minorHAnsi"/>
          <w:szCs w:val="22"/>
        </w:rPr>
        <w:t xml:space="preserve"> nastavit</w:t>
      </w:r>
      <w:r w:rsidR="00443D6A" w:rsidRPr="00453FD0">
        <w:rPr>
          <w:rFonts w:cstheme="minorHAnsi"/>
          <w:szCs w:val="22"/>
        </w:rPr>
        <w:t>i</w:t>
      </w:r>
      <w:r w:rsidR="00B72DBF" w:rsidRPr="00453FD0">
        <w:rPr>
          <w:rFonts w:cstheme="minorHAnsi"/>
          <w:szCs w:val="22"/>
        </w:rPr>
        <w:t xml:space="preserve"> </w:t>
      </w:r>
      <w:r w:rsidR="00F5171A" w:rsidRPr="00453FD0">
        <w:rPr>
          <w:rFonts w:cstheme="minorHAnsi"/>
          <w:szCs w:val="22"/>
        </w:rPr>
        <w:t>uklanjati prepreke uključivanju većeg broja stranih studenata na studijske programe u RH koji se izvode na stranim jezicima, poticati održivost akreditiranih studija na stranim jezicima kao i osiguravanje potrebne infrastrukture</w:t>
      </w:r>
      <w:r w:rsidR="00206096" w:rsidRPr="00453FD0">
        <w:rPr>
          <w:rFonts w:cstheme="minorHAnsi"/>
          <w:szCs w:val="22"/>
        </w:rPr>
        <w:t>.</w:t>
      </w:r>
      <w:r w:rsidR="001270F3" w:rsidRPr="00453FD0">
        <w:rPr>
          <w:rFonts w:cstheme="minorHAnsi"/>
          <w:szCs w:val="22"/>
        </w:rPr>
        <w:t xml:space="preserve"> </w:t>
      </w:r>
      <w:r w:rsidR="00A7795E" w:rsidRPr="00453FD0">
        <w:rPr>
          <w:rFonts w:cstheme="minorHAnsi"/>
          <w:szCs w:val="22"/>
        </w:rPr>
        <w:t xml:space="preserve"> </w:t>
      </w:r>
      <w:r w:rsidR="003A20D9" w:rsidRPr="00453FD0">
        <w:rPr>
          <w:rFonts w:cstheme="minorHAnsi"/>
          <w:szCs w:val="22"/>
        </w:rPr>
        <w:t>Mjerom 2</w:t>
      </w:r>
      <w:r w:rsidR="00D3013A" w:rsidRPr="00453FD0">
        <w:rPr>
          <w:rFonts w:cstheme="minorHAnsi"/>
          <w:szCs w:val="22"/>
        </w:rPr>
        <w:t>, izradom poticajnog modela za privlačenje studenata i istraživača u IKT područje,</w:t>
      </w:r>
      <w:r w:rsidR="003A20D9" w:rsidRPr="00453FD0">
        <w:rPr>
          <w:rFonts w:cstheme="minorHAnsi"/>
          <w:szCs w:val="22"/>
        </w:rPr>
        <w:t xml:space="preserve"> odnosno </w:t>
      </w:r>
      <w:r w:rsidR="008428B4" w:rsidRPr="00453FD0">
        <w:rPr>
          <w:rFonts w:eastAsiaTheme="minorHAnsi" w:cstheme="minorHAnsi"/>
          <w:iCs/>
          <w:szCs w:val="22"/>
          <w:lang w:eastAsia="en-US"/>
        </w:rPr>
        <w:t>povećanjem broja i kvalitete istraživača i stručnjaka u znanstvenom te posljedično i poslovnom sektoru za jačanjem potencijala za inovacije</w:t>
      </w:r>
      <w:r w:rsidR="00D3013A" w:rsidRPr="00453FD0">
        <w:rPr>
          <w:rFonts w:eastAsiaTheme="minorHAnsi" w:cstheme="minorHAnsi"/>
          <w:iCs/>
          <w:szCs w:val="22"/>
          <w:lang w:eastAsia="en-US"/>
        </w:rPr>
        <w:t>, stavit će se ljude u središte digitalne transformacije</w:t>
      </w:r>
      <w:r w:rsidR="008428B4" w:rsidRPr="00453FD0">
        <w:rPr>
          <w:rFonts w:eastAsiaTheme="minorHAnsi" w:cstheme="minorHAnsi"/>
          <w:iCs/>
          <w:szCs w:val="22"/>
          <w:lang w:eastAsia="en-US"/>
        </w:rPr>
        <w:t>. Novi okvir za razvoj karijera znanstvenika uključuje i nove poticajne uvjete za rad u znanosti te otvoreniji pristup tehnološkim infrastrukturama za povezivanje znanosti i poduzetništva</w:t>
      </w:r>
      <w:r w:rsidR="00180667" w:rsidRPr="00453FD0">
        <w:rPr>
          <w:rFonts w:eastAsiaTheme="minorHAnsi" w:cstheme="minorHAnsi"/>
          <w:iCs/>
          <w:szCs w:val="22"/>
          <w:lang w:eastAsia="en-US"/>
        </w:rPr>
        <w:t>.</w:t>
      </w:r>
      <w:r w:rsidR="008428B4" w:rsidRPr="00453FD0">
        <w:rPr>
          <w:rFonts w:eastAsiaTheme="minorHAnsi" w:cstheme="minorHAnsi"/>
          <w:iCs/>
          <w:szCs w:val="22"/>
          <w:lang w:eastAsia="en-US"/>
        </w:rPr>
        <w:t xml:space="preserve"> </w:t>
      </w:r>
      <w:r w:rsidR="00817705" w:rsidRPr="00453FD0">
        <w:rPr>
          <w:rFonts w:cstheme="minorHAnsi"/>
          <w:szCs w:val="22"/>
        </w:rPr>
        <w:t xml:space="preserve"> Mjerom 3 poticat će se neformalno obrazovanje s ciljem jačanja digitalnih kompetencija </w:t>
      </w:r>
      <w:r w:rsidR="00C254AD" w:rsidRPr="00453FD0">
        <w:rPr>
          <w:rFonts w:cstheme="minorHAnsi"/>
          <w:szCs w:val="22"/>
        </w:rPr>
        <w:t>radne snage</w:t>
      </w:r>
      <w:r w:rsidR="00B52E07" w:rsidRPr="00453FD0">
        <w:rPr>
          <w:rFonts w:cstheme="minorHAnsi"/>
          <w:szCs w:val="22"/>
        </w:rPr>
        <w:t>, a provedb</w:t>
      </w:r>
      <w:r w:rsidR="00DF2468" w:rsidRPr="00453FD0">
        <w:rPr>
          <w:rFonts w:cstheme="minorHAnsi"/>
          <w:szCs w:val="22"/>
        </w:rPr>
        <w:t>a ove</w:t>
      </w:r>
      <w:r w:rsidR="00B52E07" w:rsidRPr="00453FD0">
        <w:rPr>
          <w:rFonts w:cstheme="minorHAnsi"/>
          <w:szCs w:val="22"/>
        </w:rPr>
        <w:t xml:space="preserve"> mjere </w:t>
      </w:r>
      <w:r w:rsidR="00DF2468" w:rsidRPr="00453FD0">
        <w:rPr>
          <w:rFonts w:cstheme="minorHAnsi"/>
          <w:szCs w:val="22"/>
        </w:rPr>
        <w:t>doprinijet će većoj solidarnosti i uključivosti zaposlenih i nezaposlenih</w:t>
      </w:r>
      <w:r w:rsidR="00843F5F" w:rsidRPr="00453FD0">
        <w:rPr>
          <w:rFonts w:cstheme="minorHAnsi"/>
          <w:szCs w:val="22"/>
        </w:rPr>
        <w:t xml:space="preserve"> na moderno tržište rada</w:t>
      </w:r>
      <w:r w:rsidR="00DF2468" w:rsidRPr="00453FD0">
        <w:rPr>
          <w:rFonts w:cstheme="minorHAnsi"/>
          <w:szCs w:val="22"/>
        </w:rPr>
        <w:t>, kako bi se svakom građaninu pružila prilika za sudjelovanje na tržištu rada u digitalno doba.</w:t>
      </w:r>
      <w:r w:rsidR="00843F5F" w:rsidRPr="00453FD0">
        <w:rPr>
          <w:rFonts w:cstheme="minorHAnsi"/>
          <w:szCs w:val="22"/>
        </w:rPr>
        <w:t xml:space="preserve"> </w:t>
      </w:r>
      <w:r w:rsidR="00111BB1" w:rsidRPr="00453FD0">
        <w:rPr>
          <w:rFonts w:cstheme="minorHAnsi"/>
          <w:szCs w:val="22"/>
        </w:rPr>
        <w:t>Mjerom 4, odnosno p</w:t>
      </w:r>
      <w:r w:rsidR="001C0B7E" w:rsidRPr="00453FD0">
        <w:rPr>
          <w:rFonts w:cstheme="minorHAnsi"/>
          <w:szCs w:val="22"/>
        </w:rPr>
        <w:t xml:space="preserve">rilikom razvoja istraživačko-tehnološke infrastrukture posebnu pažnju </w:t>
      </w:r>
      <w:r w:rsidR="008873CF" w:rsidRPr="00453FD0">
        <w:rPr>
          <w:rFonts w:cstheme="minorHAnsi"/>
          <w:szCs w:val="22"/>
        </w:rPr>
        <w:t>posvetit će se</w:t>
      </w:r>
      <w:r w:rsidR="001C0B7E" w:rsidRPr="00453FD0">
        <w:rPr>
          <w:rFonts w:cstheme="minorHAnsi"/>
          <w:szCs w:val="22"/>
        </w:rPr>
        <w:t xml:space="preserve"> utjecaju na okoliš</w:t>
      </w:r>
      <w:r w:rsidR="00111BB1" w:rsidRPr="00453FD0">
        <w:rPr>
          <w:rFonts w:cstheme="minorHAnsi"/>
          <w:szCs w:val="22"/>
        </w:rPr>
        <w:t>, a s ciljem uvažavanja principa Održivosti</w:t>
      </w:r>
      <w:r w:rsidR="001C0B7E" w:rsidRPr="00453FD0">
        <w:rPr>
          <w:rFonts w:cstheme="minorHAnsi"/>
          <w:szCs w:val="22"/>
        </w:rPr>
        <w:t>.</w:t>
      </w:r>
      <w:r w:rsidR="006545EC" w:rsidRPr="00453FD0">
        <w:rPr>
          <w:rFonts w:cstheme="minorHAnsi"/>
          <w:szCs w:val="22"/>
        </w:rPr>
        <w:t xml:space="preserve"> </w:t>
      </w:r>
      <w:r w:rsidR="00094360" w:rsidRPr="00453FD0">
        <w:rPr>
          <w:rFonts w:cstheme="minorHAnsi"/>
          <w:szCs w:val="22"/>
        </w:rPr>
        <w:t>Odnosno, nastojat će se implementirati najnovija tehnološka rješenja koja imaju najmanji negativan učinak na okoliš.</w:t>
      </w:r>
      <w:r w:rsidR="0087052F" w:rsidRPr="00453FD0">
        <w:rPr>
          <w:rFonts w:cstheme="minorHAnsi"/>
          <w:szCs w:val="22"/>
        </w:rPr>
        <w:t xml:space="preserve"> </w:t>
      </w:r>
      <w:r w:rsidR="00DF7754" w:rsidRPr="00453FD0">
        <w:rPr>
          <w:rFonts w:cstheme="minorHAnsi"/>
          <w:szCs w:val="22"/>
        </w:rPr>
        <w:t>Naposljetku, mjerom 5</w:t>
      </w:r>
      <w:r w:rsidR="005C0F90" w:rsidRPr="00453FD0">
        <w:rPr>
          <w:rFonts w:cstheme="minorHAnsi"/>
          <w:szCs w:val="22"/>
        </w:rPr>
        <w:t xml:space="preserve"> koja se odnosi na </w:t>
      </w:r>
      <w:r w:rsidR="007B4908" w:rsidRPr="00453FD0">
        <w:rPr>
          <w:rFonts w:cstheme="minorHAnsi"/>
          <w:szCs w:val="22"/>
        </w:rPr>
        <w:t xml:space="preserve">poticanje većeg uključivanju djevojaka u </w:t>
      </w:r>
      <w:r w:rsidR="00F53907" w:rsidRPr="00453FD0">
        <w:rPr>
          <w:rFonts w:cstheme="minorHAnsi"/>
          <w:szCs w:val="22"/>
        </w:rPr>
        <w:t>IKT</w:t>
      </w:r>
      <w:r w:rsidR="003969F3" w:rsidRPr="00453FD0">
        <w:rPr>
          <w:rFonts w:cstheme="minorHAnsi"/>
          <w:szCs w:val="22"/>
        </w:rPr>
        <w:t>, također će se poticati solidarnosti i uključivosti žena u IKT i STEM područja.</w:t>
      </w:r>
    </w:p>
    <w:p w14:paraId="2E16AEF8" w14:textId="77777777" w:rsidR="0007331B" w:rsidRPr="00453FD0" w:rsidRDefault="0007331B" w:rsidP="0007331B">
      <w:pPr>
        <w:spacing w:before="0" w:after="160" w:line="259" w:lineRule="auto"/>
        <w:contextualSpacing/>
        <w:jc w:val="left"/>
        <w:rPr>
          <w:rFonts w:cstheme="minorHAnsi"/>
          <w:b/>
          <w:bCs/>
          <w:iCs/>
          <w:szCs w:val="22"/>
        </w:rPr>
      </w:pPr>
    </w:p>
    <w:p w14:paraId="37432BC6" w14:textId="31FB8E57" w:rsidR="0007331B" w:rsidRPr="00453FD0" w:rsidRDefault="0007331B" w:rsidP="0007331B">
      <w:pPr>
        <w:keepNext/>
        <w:numPr>
          <w:ilvl w:val="2"/>
          <w:numId w:val="28"/>
        </w:numPr>
        <w:tabs>
          <w:tab w:val="num" w:pos="360"/>
        </w:tabs>
        <w:ind w:left="0" w:firstLine="0"/>
        <w:outlineLvl w:val="2"/>
        <w:rPr>
          <w:rFonts w:cstheme="minorHAnsi"/>
          <w:i/>
          <w:szCs w:val="22"/>
        </w:rPr>
      </w:pPr>
      <w:bookmarkStart w:id="12" w:name="_Toc159604972"/>
      <w:r w:rsidRPr="00453FD0">
        <w:rPr>
          <w:rFonts w:cstheme="minorHAnsi"/>
          <w:i/>
          <w:szCs w:val="22"/>
        </w:rPr>
        <w:lastRenderedPageBreak/>
        <w:t xml:space="preserve">Digitalni cilj 3: </w:t>
      </w:r>
      <w:bookmarkStart w:id="13" w:name="_Hlk138164095"/>
      <w:r w:rsidR="0017301D" w:rsidRPr="00453FD0">
        <w:rPr>
          <w:rFonts w:cstheme="minorHAnsi"/>
          <w:i/>
          <w:szCs w:val="22"/>
        </w:rPr>
        <w:t>Svi krajnji korisnici na fiksnoj lokaciji pokriveni su gigabitnom mrežom do zaključne točke mreže i sva naseljena područja pokrivena su mrežama velike brzine sljedeće generacije s performansama barem jednakima 5G, u skladu s načelom tehnološke neutralnosti</w:t>
      </w:r>
      <w:bookmarkEnd w:id="12"/>
      <w:bookmarkEnd w:id="13"/>
    </w:p>
    <w:p w14:paraId="3325F359" w14:textId="1F67C539" w:rsidR="007939FE" w:rsidRPr="00453FD0" w:rsidRDefault="0007331B" w:rsidP="0007331B">
      <w:pPr>
        <w:numPr>
          <w:ilvl w:val="0"/>
          <w:numId w:val="24"/>
        </w:numPr>
        <w:spacing w:before="0" w:after="160" w:line="259" w:lineRule="auto"/>
        <w:contextualSpacing/>
        <w:jc w:val="left"/>
        <w:rPr>
          <w:rFonts w:eastAsiaTheme="minorEastAsia" w:cstheme="minorHAnsi"/>
          <w:szCs w:val="22"/>
        </w:rPr>
      </w:pPr>
      <w:r w:rsidRPr="00453FD0">
        <w:rPr>
          <w:rFonts w:eastAsiaTheme="minorEastAsia" w:cstheme="minorHAnsi"/>
          <w:b/>
          <w:bCs/>
          <w:szCs w:val="22"/>
          <w:lang w:eastAsia="en-US"/>
        </w:rPr>
        <w:t>Nacionalna polazna vrijednost</w:t>
      </w:r>
      <w:r w:rsidR="1867E087" w:rsidRPr="00453FD0">
        <w:rPr>
          <w:rFonts w:eastAsiaTheme="minorEastAsia" w:cstheme="minorHAnsi"/>
          <w:b/>
          <w:bCs/>
          <w:szCs w:val="22"/>
          <w:lang w:eastAsia="en-US"/>
        </w:rPr>
        <w:t xml:space="preserve"> za nepokretnu VHCN mrežu</w:t>
      </w:r>
      <w:r w:rsidRPr="00453FD0">
        <w:rPr>
          <w:rFonts w:eastAsiaTheme="minorEastAsia" w:cstheme="minorHAnsi"/>
          <w:b/>
          <w:bCs/>
          <w:szCs w:val="22"/>
          <w:lang w:eastAsia="en-US"/>
        </w:rPr>
        <w:t xml:space="preserve">: </w:t>
      </w:r>
      <w:r w:rsidR="2164383D" w:rsidRPr="00453FD0">
        <w:rPr>
          <w:rFonts w:eastAsiaTheme="minorEastAsia" w:cstheme="minorHAnsi"/>
          <w:b/>
          <w:bCs/>
          <w:szCs w:val="22"/>
          <w:lang w:eastAsia="en-US"/>
        </w:rPr>
        <w:t>61</w:t>
      </w:r>
      <w:r w:rsidR="00844456" w:rsidRPr="00453FD0">
        <w:rPr>
          <w:rFonts w:eastAsiaTheme="minorEastAsia" w:cstheme="minorHAnsi"/>
          <w:b/>
          <w:bCs/>
          <w:szCs w:val="22"/>
          <w:lang w:eastAsia="en-US"/>
        </w:rPr>
        <w:t xml:space="preserve"> </w:t>
      </w:r>
      <w:r w:rsidR="2164383D" w:rsidRPr="00453FD0">
        <w:rPr>
          <w:rFonts w:eastAsiaTheme="minorEastAsia" w:cstheme="minorHAnsi"/>
          <w:b/>
          <w:bCs/>
          <w:szCs w:val="22"/>
          <w:lang w:eastAsia="en-US"/>
        </w:rPr>
        <w:t>% kućanstava</w:t>
      </w:r>
      <w:r w:rsidRPr="00453FD0">
        <w:rPr>
          <w:rFonts w:eastAsiaTheme="minorEastAsia" w:cstheme="minorHAnsi"/>
          <w:szCs w:val="22"/>
          <w:lang w:eastAsia="en-US"/>
        </w:rPr>
        <w:t xml:space="preserve">; </w:t>
      </w:r>
      <w:r w:rsidRPr="00453FD0">
        <w:rPr>
          <w:rFonts w:eastAsiaTheme="minorEastAsia" w:cstheme="minorHAnsi"/>
          <w:b/>
          <w:szCs w:val="22"/>
          <w:lang w:eastAsia="en-US"/>
        </w:rPr>
        <w:t>Polazna vrijednost EU-a</w:t>
      </w:r>
      <w:r w:rsidR="493C2BB6" w:rsidRPr="00453FD0">
        <w:rPr>
          <w:rFonts w:eastAsiaTheme="minorEastAsia" w:cstheme="minorHAnsi"/>
          <w:b/>
          <w:bCs/>
          <w:szCs w:val="22"/>
          <w:lang w:eastAsia="en-US"/>
        </w:rPr>
        <w:t xml:space="preserve"> za nepokretnu VHCN mrežu</w:t>
      </w:r>
      <w:r w:rsidRPr="00453FD0">
        <w:rPr>
          <w:rFonts w:eastAsiaTheme="minorEastAsia" w:cstheme="minorHAnsi"/>
          <w:b/>
          <w:bCs/>
          <w:szCs w:val="22"/>
          <w:lang w:eastAsia="en-US"/>
        </w:rPr>
        <w:t xml:space="preserve">: </w:t>
      </w:r>
      <w:r w:rsidR="6F344A88" w:rsidRPr="00453FD0">
        <w:rPr>
          <w:rFonts w:eastAsiaTheme="minorEastAsia" w:cstheme="minorHAnsi"/>
          <w:b/>
          <w:bCs/>
          <w:szCs w:val="22"/>
          <w:lang w:eastAsia="en-US"/>
        </w:rPr>
        <w:t>73% kućanstava</w:t>
      </w:r>
    </w:p>
    <w:p w14:paraId="26F30FF1" w14:textId="1A5B0E77" w:rsidR="0007331B" w:rsidRPr="00453FD0" w:rsidRDefault="000243B7" w:rsidP="006263EE">
      <w:pPr>
        <w:numPr>
          <w:ilvl w:val="1"/>
          <w:numId w:val="24"/>
        </w:numPr>
        <w:spacing w:before="0" w:after="160" w:line="259" w:lineRule="auto"/>
        <w:contextualSpacing/>
        <w:jc w:val="left"/>
        <w:rPr>
          <w:rFonts w:eastAsiaTheme="minorEastAsia" w:cstheme="minorHAnsi"/>
          <w:b/>
          <w:szCs w:val="22"/>
          <w:lang w:eastAsia="en-US"/>
        </w:rPr>
      </w:pPr>
      <w:r w:rsidRPr="00453FD0">
        <w:rPr>
          <w:rFonts w:eastAsiaTheme="minorEastAsia" w:cstheme="minorHAnsi"/>
          <w:szCs w:val="22"/>
          <w:lang w:eastAsia="en-US"/>
        </w:rPr>
        <w:t xml:space="preserve">Ključni pokazatelji pokrivenosti 5G signalom u RH, sukladno definiranim pokazateljima, tek </w:t>
      </w:r>
      <w:r w:rsidR="001C0990" w:rsidRPr="00453FD0">
        <w:rPr>
          <w:rFonts w:eastAsiaTheme="minorEastAsia" w:cstheme="minorHAnsi"/>
          <w:szCs w:val="22"/>
          <w:lang w:eastAsia="en-US"/>
        </w:rPr>
        <w:t xml:space="preserve">se </w:t>
      </w:r>
      <w:r w:rsidRPr="00453FD0">
        <w:rPr>
          <w:rFonts w:eastAsiaTheme="minorEastAsia" w:cstheme="minorHAnsi"/>
          <w:szCs w:val="22"/>
          <w:lang w:eastAsia="en-US"/>
        </w:rPr>
        <w:t>očekuju</w:t>
      </w:r>
    </w:p>
    <w:p w14:paraId="54DD1118" w14:textId="01747129" w:rsidR="2477B4A9" w:rsidRPr="00453FD0" w:rsidRDefault="2477B4A9" w:rsidP="2F3D5F4A">
      <w:pPr>
        <w:numPr>
          <w:ilvl w:val="1"/>
          <w:numId w:val="24"/>
        </w:numPr>
        <w:spacing w:before="0" w:after="160" w:line="259" w:lineRule="auto"/>
        <w:contextualSpacing/>
        <w:jc w:val="left"/>
        <w:rPr>
          <w:rFonts w:eastAsia="Calibri" w:cstheme="minorHAnsi"/>
          <w:szCs w:val="22"/>
        </w:rPr>
      </w:pPr>
      <w:r w:rsidRPr="00453FD0">
        <w:rPr>
          <w:rFonts w:eastAsia="Calibri" w:cstheme="minorHAnsi"/>
          <w:szCs w:val="22"/>
        </w:rPr>
        <w:t>Pokrivenost naseljenih područja 5G signalom u RH je u 2022. bila iznad prosjeka EU i iznosila je 82 % (EU 81%)</w:t>
      </w:r>
    </w:p>
    <w:p w14:paraId="55B74F31"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3D47F6BA" w14:textId="77777777" w:rsidTr="00826C6B">
        <w:tc>
          <w:tcPr>
            <w:tcW w:w="1374" w:type="pct"/>
            <w:shd w:val="clear" w:color="auto" w:fill="auto"/>
          </w:tcPr>
          <w:p w14:paraId="7465DEF1"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0326C31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0116B61A"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5F54C32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51CEEF5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0AC0132E"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05AC7EE4"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458CA6A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3FE1320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4C7BE8D1" w14:textId="77777777" w:rsidTr="00826C6B">
        <w:tc>
          <w:tcPr>
            <w:tcW w:w="5000" w:type="pct"/>
            <w:gridSpan w:val="9"/>
            <w:shd w:val="clear" w:color="auto" w:fill="BFBFBF" w:themeFill="background1" w:themeFillShade="BF"/>
          </w:tcPr>
          <w:p w14:paraId="0CD1176A"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5841DA6A" w14:textId="77777777" w:rsidTr="00826C6B">
        <w:tc>
          <w:tcPr>
            <w:tcW w:w="1374" w:type="pct"/>
          </w:tcPr>
          <w:p w14:paraId="489F7351"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1 –  Osiguravanje preduvjeta za prostorno planiranje i bržu gradnju mreža</w:t>
            </w:r>
          </w:p>
        </w:tc>
        <w:tc>
          <w:tcPr>
            <w:tcW w:w="471" w:type="pct"/>
            <w:shd w:val="clear" w:color="auto" w:fill="70AD47" w:themeFill="accent6"/>
          </w:tcPr>
          <w:p w14:paraId="2817B8A7"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3113AA6C"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5A7DBD36"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24D0A180"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72D08004"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auto"/>
          </w:tcPr>
          <w:p w14:paraId="43CC1576"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07601B06"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0CF96FC7" w14:textId="77777777" w:rsidR="0007331B" w:rsidRPr="00453FD0" w:rsidRDefault="0007331B" w:rsidP="0007331B">
            <w:pPr>
              <w:spacing w:before="0" w:after="0"/>
              <w:rPr>
                <w:rFonts w:asciiTheme="minorHAnsi" w:hAnsiTheme="minorHAnsi" w:cstheme="minorHAnsi"/>
                <w:i/>
                <w:iCs/>
                <w:sz w:val="22"/>
                <w:szCs w:val="22"/>
              </w:rPr>
            </w:pPr>
          </w:p>
        </w:tc>
      </w:tr>
      <w:tr w:rsidR="0007331B" w:rsidRPr="00453FD0" w14:paraId="543729CE" w14:textId="77777777" w:rsidTr="00826C6B">
        <w:tc>
          <w:tcPr>
            <w:tcW w:w="1374" w:type="pct"/>
          </w:tcPr>
          <w:p w14:paraId="71650C64" w14:textId="706D4C3F"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2 – </w:t>
            </w:r>
            <w:bookmarkStart w:id="14" w:name="_Hlk145969207"/>
            <w:r w:rsidRPr="00453FD0">
              <w:rPr>
                <w:rFonts w:asciiTheme="minorHAnsi" w:hAnsiTheme="minorHAnsi" w:cstheme="minorHAnsi"/>
                <w:i/>
                <w:iCs/>
                <w:sz w:val="22"/>
                <w:szCs w:val="22"/>
              </w:rPr>
              <w:t>Regulacija utjecaja troškova korištenja nekretnina na razvoj EK mreža</w:t>
            </w:r>
            <w:bookmarkEnd w:id="14"/>
          </w:p>
        </w:tc>
        <w:tc>
          <w:tcPr>
            <w:tcW w:w="471" w:type="pct"/>
            <w:shd w:val="clear" w:color="auto" w:fill="70AD47" w:themeFill="accent6"/>
          </w:tcPr>
          <w:p w14:paraId="4C994A25"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2FBE43FC"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3142EC85"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6F787937"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7BCF1715"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70AD47" w:themeFill="accent6"/>
          </w:tcPr>
          <w:p w14:paraId="52B5743E"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163952DB"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302C575A" w14:textId="77777777" w:rsidR="0007331B" w:rsidRPr="00453FD0" w:rsidRDefault="0007331B" w:rsidP="0007331B">
            <w:pPr>
              <w:spacing w:before="0" w:after="0"/>
              <w:rPr>
                <w:rFonts w:asciiTheme="minorHAnsi" w:hAnsiTheme="minorHAnsi" w:cstheme="minorHAnsi"/>
                <w:i/>
                <w:iCs/>
                <w:sz w:val="22"/>
                <w:szCs w:val="22"/>
              </w:rPr>
            </w:pPr>
          </w:p>
          <w:p w14:paraId="301FEF96" w14:textId="77777777" w:rsidR="0007331B" w:rsidRPr="00453FD0" w:rsidRDefault="0007331B" w:rsidP="0007331B">
            <w:pPr>
              <w:rPr>
                <w:rFonts w:asciiTheme="minorHAnsi" w:hAnsiTheme="minorHAnsi" w:cstheme="minorHAnsi"/>
                <w:i/>
                <w:iCs/>
                <w:sz w:val="22"/>
                <w:szCs w:val="22"/>
              </w:rPr>
            </w:pPr>
          </w:p>
        </w:tc>
      </w:tr>
      <w:tr w:rsidR="0007331B" w:rsidRPr="00453FD0" w14:paraId="769BBC8C" w14:textId="77777777" w:rsidTr="00826C6B">
        <w:tc>
          <w:tcPr>
            <w:tcW w:w="1374" w:type="pct"/>
          </w:tcPr>
          <w:p w14:paraId="634B9548" w14:textId="76D94EDD"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3 – Omogućavanje </w:t>
            </w:r>
            <w:bookmarkStart w:id="15" w:name="_Hlk145969236"/>
            <w:r w:rsidRPr="00453FD0">
              <w:rPr>
                <w:rFonts w:asciiTheme="minorHAnsi" w:hAnsiTheme="minorHAnsi" w:cstheme="minorHAnsi"/>
                <w:i/>
                <w:iCs/>
                <w:sz w:val="22"/>
                <w:szCs w:val="22"/>
              </w:rPr>
              <w:t>potpora za razvoj EK mreža u područjima u kojima ne postoji dostatan komercijalni interes za ulaganja</w:t>
            </w:r>
            <w:bookmarkEnd w:id="15"/>
          </w:p>
        </w:tc>
        <w:tc>
          <w:tcPr>
            <w:tcW w:w="471" w:type="pct"/>
            <w:shd w:val="clear" w:color="auto" w:fill="70AD47" w:themeFill="accent6"/>
          </w:tcPr>
          <w:p w14:paraId="65AAD601"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65E0BEF3"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7A0A6144"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394" w:type="pct"/>
            <w:shd w:val="clear" w:color="auto" w:fill="70AD47" w:themeFill="accent6"/>
          </w:tcPr>
          <w:p w14:paraId="7B426A9B"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469" w:type="pct"/>
            <w:shd w:val="clear" w:color="auto" w:fill="70AD47" w:themeFill="accent6"/>
          </w:tcPr>
          <w:p w14:paraId="3E00B4B8" w14:textId="77777777" w:rsidR="0007331B" w:rsidRPr="00453FD0" w:rsidRDefault="0007331B" w:rsidP="0007331B">
            <w:pPr>
              <w:spacing w:before="0" w:after="0"/>
              <w:rPr>
                <w:rFonts w:asciiTheme="minorHAnsi" w:hAnsiTheme="minorHAnsi" w:cstheme="minorHAnsi"/>
                <w:i/>
                <w:iCs/>
                <w:sz w:val="22"/>
                <w:szCs w:val="22"/>
                <w:highlight w:val="green"/>
              </w:rPr>
            </w:pPr>
          </w:p>
        </w:tc>
        <w:tc>
          <w:tcPr>
            <w:tcW w:w="439" w:type="pct"/>
            <w:shd w:val="clear" w:color="auto" w:fill="auto"/>
          </w:tcPr>
          <w:p w14:paraId="3C21CCC9"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77BA21F8"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3AB616F6" w14:textId="77777777" w:rsidR="0007331B" w:rsidRPr="00453FD0" w:rsidRDefault="0007331B" w:rsidP="0007331B">
            <w:pPr>
              <w:spacing w:before="0" w:after="0"/>
              <w:rPr>
                <w:rFonts w:asciiTheme="minorHAnsi" w:hAnsiTheme="minorHAnsi" w:cstheme="minorHAnsi"/>
                <w:i/>
                <w:iCs/>
                <w:sz w:val="22"/>
                <w:szCs w:val="22"/>
              </w:rPr>
            </w:pPr>
          </w:p>
        </w:tc>
      </w:tr>
      <w:tr w:rsidR="0007331B" w:rsidRPr="00453FD0" w14:paraId="4BA4DF0C" w14:textId="77777777" w:rsidTr="00826C6B">
        <w:tc>
          <w:tcPr>
            <w:tcW w:w="1374" w:type="pct"/>
          </w:tcPr>
          <w:p w14:paraId="4F9D3740" w14:textId="72B0AA95"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4 – </w:t>
            </w:r>
            <w:bookmarkStart w:id="16" w:name="_Hlk145969257"/>
            <w:r w:rsidRPr="00453FD0">
              <w:rPr>
                <w:rFonts w:asciiTheme="minorHAnsi" w:hAnsiTheme="minorHAnsi" w:cstheme="minorHAnsi"/>
                <w:i/>
                <w:iCs/>
                <w:sz w:val="22"/>
                <w:szCs w:val="22"/>
              </w:rPr>
              <w:t>Poticanje korištenja usluga u mrežama velikih brzina</w:t>
            </w:r>
            <w:bookmarkEnd w:id="16"/>
          </w:p>
        </w:tc>
        <w:tc>
          <w:tcPr>
            <w:tcW w:w="471" w:type="pct"/>
            <w:shd w:val="clear" w:color="auto" w:fill="70AD47" w:themeFill="accent6"/>
          </w:tcPr>
          <w:p w14:paraId="5D5D7DC5"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66AEE181"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5E0E0421"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5AC13FE7"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42BD598F"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70AD47" w:themeFill="accent6"/>
          </w:tcPr>
          <w:p w14:paraId="75219837"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24D96AF2"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43E88E38" w14:textId="77777777" w:rsidR="0007331B" w:rsidRPr="00453FD0" w:rsidRDefault="0007331B" w:rsidP="0007331B">
            <w:pPr>
              <w:spacing w:before="0" w:after="0"/>
              <w:rPr>
                <w:rFonts w:asciiTheme="minorHAnsi" w:hAnsiTheme="minorHAnsi" w:cstheme="minorHAnsi"/>
                <w:i/>
                <w:iCs/>
                <w:sz w:val="22"/>
                <w:szCs w:val="22"/>
              </w:rPr>
            </w:pPr>
          </w:p>
        </w:tc>
      </w:tr>
    </w:tbl>
    <w:p w14:paraId="0F0DADFF" w14:textId="77777777" w:rsidR="0007331B" w:rsidRPr="00453FD0" w:rsidRDefault="0007331B" w:rsidP="0007331B">
      <w:pPr>
        <w:spacing w:before="60" w:after="0"/>
        <w:ind w:left="720"/>
        <w:rPr>
          <w:rFonts w:eastAsiaTheme="minorHAnsi" w:cstheme="minorHAnsi"/>
          <w:szCs w:val="22"/>
          <w:lang w:eastAsia="en-US"/>
        </w:rPr>
      </w:pPr>
    </w:p>
    <w:p w14:paraId="1AD8D2ED"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0B2085EC"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HAnsi" w:cstheme="minorHAnsi"/>
          <w:szCs w:val="22"/>
          <w:lang w:eastAsia="en-US"/>
        </w:rPr>
        <w:t xml:space="preserve">Javno ulaganje: </w:t>
      </w:r>
    </w:p>
    <w:p w14:paraId="79BE6E92" w14:textId="506FA29F"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 xml:space="preserve">Već </w:t>
      </w:r>
      <w:r w:rsidR="00133923" w:rsidRPr="00453FD0">
        <w:rPr>
          <w:rFonts w:eastAsiaTheme="minorHAnsi" w:cstheme="minorHAnsi"/>
          <w:szCs w:val="22"/>
          <w:lang w:eastAsia="en-US"/>
        </w:rPr>
        <w:t xml:space="preserve">utrošeno </w:t>
      </w:r>
      <w:r w:rsidRPr="00453FD0">
        <w:rPr>
          <w:rFonts w:eastAsiaTheme="minorHAnsi" w:cstheme="minorHAnsi"/>
          <w:szCs w:val="22"/>
          <w:lang w:eastAsia="en-US"/>
        </w:rPr>
        <w:t>:</w:t>
      </w:r>
      <w:r w:rsidRPr="00453FD0">
        <w:rPr>
          <w:rFonts w:eastAsiaTheme="minorHAnsi" w:cstheme="minorHAnsi"/>
          <w:i/>
          <w:iCs/>
          <w:szCs w:val="22"/>
          <w:lang w:eastAsia="en-US"/>
        </w:rPr>
        <w:t xml:space="preserve"> 185,312 </w:t>
      </w:r>
      <w:r w:rsidR="00B70E10" w:rsidRPr="00453FD0">
        <w:rPr>
          <w:rFonts w:eastAsiaTheme="minorHAnsi" w:cstheme="minorHAnsi"/>
          <w:i/>
          <w:iCs/>
          <w:szCs w:val="22"/>
          <w:lang w:eastAsia="en-US"/>
        </w:rPr>
        <w:t xml:space="preserve">mil. </w:t>
      </w:r>
      <w:r w:rsidRPr="00453FD0">
        <w:rPr>
          <w:rFonts w:eastAsiaTheme="minorHAnsi" w:cstheme="minorHAnsi"/>
          <w:i/>
          <w:iCs/>
          <w:szCs w:val="22"/>
          <w:lang w:eastAsia="en-US"/>
        </w:rPr>
        <w:t xml:space="preserve">EUR </w:t>
      </w:r>
      <w:r w:rsidRPr="00453FD0">
        <w:rPr>
          <w:rFonts w:eastAsiaTheme="minorHAnsi" w:cstheme="minorHAnsi"/>
          <w:szCs w:val="22"/>
          <w:lang w:eastAsia="en-US"/>
        </w:rPr>
        <w:t>(provedba u tijeku)</w:t>
      </w:r>
    </w:p>
    <w:p w14:paraId="19A4CDF4" w14:textId="77777777" w:rsidR="0007331B" w:rsidRPr="00453FD0" w:rsidRDefault="0007331B" w:rsidP="0007331B">
      <w:pPr>
        <w:numPr>
          <w:ilvl w:val="1"/>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Višegodišnji financijski okvir od 2014. do 2020. godine</w:t>
      </w:r>
    </w:p>
    <w:p w14:paraId="627DC74E" w14:textId="07151525" w:rsidR="0007331B" w:rsidRPr="00453FD0" w:rsidRDefault="0007331B" w:rsidP="001A2726">
      <w:pPr>
        <w:numPr>
          <w:ilvl w:val="2"/>
          <w:numId w:val="20"/>
        </w:numPr>
        <w:spacing w:before="0" w:after="160" w:line="259" w:lineRule="auto"/>
        <w:contextualSpacing/>
        <w:rPr>
          <w:rFonts w:eastAsiaTheme="minorHAnsi" w:cstheme="minorHAnsi"/>
          <w:szCs w:val="22"/>
          <w:lang w:eastAsia="en-US"/>
        </w:rPr>
      </w:pPr>
      <w:r w:rsidRPr="00453FD0">
        <w:rPr>
          <w:rFonts w:eastAsiaTheme="minorHAnsi" w:cstheme="minorHAnsi"/>
          <w:szCs w:val="22"/>
          <w:lang w:eastAsia="en-US"/>
        </w:rPr>
        <w:t xml:space="preserve">OP „Konkurentnost i kohezija“ 2014-2020 - Specifični cilj 2a1 - Ugovorena bespovratna sredstva </w:t>
      </w:r>
      <w:r w:rsidRPr="00453FD0">
        <w:rPr>
          <w:rFonts w:eastAsiaTheme="minorHAnsi" w:cstheme="minorHAnsi"/>
          <w:b/>
          <w:szCs w:val="22"/>
          <w:lang w:eastAsia="en-US"/>
        </w:rPr>
        <w:t xml:space="preserve">184,91 </w:t>
      </w:r>
      <w:r w:rsidR="00B70E10" w:rsidRPr="00453FD0">
        <w:rPr>
          <w:rFonts w:eastAsiaTheme="minorHAnsi" w:cstheme="minorHAnsi"/>
          <w:b/>
          <w:szCs w:val="22"/>
          <w:lang w:eastAsia="en-US"/>
        </w:rPr>
        <w:t xml:space="preserve">mil. </w:t>
      </w:r>
      <w:r w:rsidRPr="00453FD0">
        <w:rPr>
          <w:rFonts w:eastAsiaTheme="minorHAnsi" w:cstheme="minorHAnsi"/>
          <w:b/>
          <w:szCs w:val="22"/>
          <w:lang w:eastAsia="en-US"/>
        </w:rPr>
        <w:t xml:space="preserve">EUR </w:t>
      </w:r>
      <w:r w:rsidRPr="00453FD0">
        <w:rPr>
          <w:rFonts w:eastAsiaTheme="minorHAnsi" w:cstheme="minorHAnsi"/>
          <w:szCs w:val="22"/>
          <w:lang w:eastAsia="en-US"/>
        </w:rPr>
        <w:t xml:space="preserve">(EU dio 169,57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r w:rsidR="00B74B9F" w:rsidRPr="00453FD0">
        <w:rPr>
          <w:rFonts w:eastAsiaTheme="minorHAnsi" w:cstheme="minorHAnsi"/>
          <w:szCs w:val="22"/>
          <w:lang w:eastAsia="en-US"/>
        </w:rPr>
        <w:t xml:space="preserve">. </w:t>
      </w:r>
      <w:r w:rsidR="00D11E43" w:rsidRPr="00453FD0">
        <w:rPr>
          <w:rFonts w:eastAsiaTheme="minorHAnsi" w:cstheme="minorHAnsi"/>
          <w:szCs w:val="22"/>
          <w:lang w:eastAsia="en-US"/>
        </w:rPr>
        <w:t>P</w:t>
      </w:r>
      <w:r w:rsidR="00B74B9F" w:rsidRPr="00453FD0">
        <w:rPr>
          <w:rStyle w:val="BodyTextChar"/>
          <w:rFonts w:asciiTheme="minorHAnsi" w:hAnsiTheme="minorHAnsi" w:cstheme="minorHAnsi"/>
          <w:sz w:val="22"/>
          <w:szCs w:val="22"/>
        </w:rPr>
        <w:t>rovedba projekata u okviru Okvirnog nacionalnog programa za razvoj infrastrukture širokopojasnog pristupa u područjima u kojima ne postoji dostatan komercijalni interes za ulaganja</w:t>
      </w:r>
    </w:p>
    <w:p w14:paraId="0E53E7FC" w14:textId="161E83B3" w:rsidR="0007331B" w:rsidRPr="00453FD0" w:rsidRDefault="0007331B" w:rsidP="0007331B">
      <w:pPr>
        <w:numPr>
          <w:ilvl w:val="1"/>
          <w:numId w:val="20"/>
        </w:numPr>
        <w:spacing w:before="60" w:after="0"/>
        <w:jc w:val="left"/>
        <w:rPr>
          <w:rFonts w:eastAsiaTheme="minorHAnsi" w:cstheme="minorHAnsi"/>
          <w:b/>
          <w:szCs w:val="22"/>
          <w:lang w:eastAsia="en-US"/>
        </w:rPr>
      </w:pPr>
      <w:r w:rsidRPr="00453FD0">
        <w:rPr>
          <w:rFonts w:eastAsiaTheme="minorHAnsi" w:cstheme="minorHAnsi"/>
          <w:i/>
          <w:iCs/>
          <w:szCs w:val="22"/>
          <w:lang w:eastAsia="en-US"/>
        </w:rPr>
        <w:t xml:space="preserve">NPOO reforma C2.3. R4:  </w:t>
      </w:r>
      <w:r w:rsidRPr="00453FD0">
        <w:rPr>
          <w:rFonts w:eastAsiaTheme="minorHAnsi" w:cstheme="minorHAnsi"/>
          <w:b/>
          <w:i/>
          <w:iCs/>
          <w:szCs w:val="22"/>
          <w:lang w:eastAsia="en-US"/>
        </w:rPr>
        <w:t>402.390 E</w:t>
      </w:r>
      <w:r w:rsidR="00B70E10" w:rsidRPr="00453FD0">
        <w:rPr>
          <w:rFonts w:eastAsiaTheme="minorHAnsi" w:cstheme="minorHAnsi"/>
          <w:b/>
          <w:i/>
          <w:iCs/>
          <w:szCs w:val="22"/>
          <w:lang w:eastAsia="en-US"/>
        </w:rPr>
        <w:t>UR</w:t>
      </w:r>
      <w:r w:rsidRPr="00453FD0">
        <w:rPr>
          <w:rFonts w:eastAsiaTheme="minorHAnsi" w:cstheme="minorHAnsi"/>
          <w:i/>
          <w:iCs/>
          <w:szCs w:val="22"/>
          <w:lang w:eastAsia="en-US"/>
        </w:rPr>
        <w:t xml:space="preserve"> (nositelj MPGI)</w:t>
      </w:r>
      <w:r w:rsidRPr="00453FD0">
        <w:rPr>
          <w:rFonts w:eastAsiaTheme="minorHAnsi" w:cstheme="minorHAnsi"/>
          <w:i/>
          <w:iCs/>
          <w:szCs w:val="22"/>
          <w:lang w:eastAsia="en-US"/>
        </w:rPr>
        <w:br/>
      </w:r>
    </w:p>
    <w:p w14:paraId="43F7708F" w14:textId="5FD3E077"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planirano: 175,73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 xml:space="preserve">EUR </w:t>
      </w:r>
    </w:p>
    <w:p w14:paraId="06A5F8C4" w14:textId="77777777" w:rsidR="0007331B" w:rsidRPr="00453FD0" w:rsidRDefault="0007331B" w:rsidP="0007331B">
      <w:pPr>
        <w:numPr>
          <w:ilvl w:val="1"/>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Program Konkurentnost i kohezija 2021. - 2027. godine</w:t>
      </w:r>
    </w:p>
    <w:p w14:paraId="28453060" w14:textId="7501A829" w:rsidR="0007331B" w:rsidRPr="00453FD0" w:rsidRDefault="0007331B" w:rsidP="0007331B">
      <w:pPr>
        <w:numPr>
          <w:ilvl w:val="2"/>
          <w:numId w:val="20"/>
        </w:numPr>
        <w:spacing w:before="0" w:after="160" w:line="259" w:lineRule="auto"/>
        <w:contextualSpacing/>
        <w:rPr>
          <w:rFonts w:eastAsiaTheme="minorHAnsi" w:cstheme="minorHAnsi"/>
          <w:szCs w:val="22"/>
          <w:lang w:eastAsia="en-US"/>
        </w:rPr>
      </w:pPr>
      <w:r w:rsidRPr="00453FD0">
        <w:rPr>
          <w:rFonts w:eastAsiaTheme="minorHAnsi" w:cstheme="minorHAnsi"/>
          <w:szCs w:val="22"/>
          <w:lang w:eastAsia="en-US"/>
        </w:rPr>
        <w:t xml:space="preserve">Planirana su ulaganja u izgradnju širokopojasnih agregacijskih mreža vrlo velikog kapaciteta i povezivanje javnih ustanova na VHCN mreže, u NGA bijelim i sivim </w:t>
      </w:r>
      <w:r w:rsidRPr="00453FD0">
        <w:rPr>
          <w:rFonts w:eastAsiaTheme="minorHAnsi" w:cstheme="minorHAnsi"/>
          <w:szCs w:val="22"/>
          <w:lang w:eastAsia="en-US"/>
        </w:rPr>
        <w:lastRenderedPageBreak/>
        <w:t xml:space="preserve">područjima u okviru projekta </w:t>
      </w:r>
      <w:r w:rsidRPr="00453FD0">
        <w:rPr>
          <w:rFonts w:eastAsiaTheme="minorHAnsi" w:cstheme="minorHAnsi"/>
          <w:i/>
          <w:szCs w:val="22"/>
          <w:lang w:eastAsia="en-US"/>
        </w:rPr>
        <w:t>Izgradnja nacionalne agregacijske širokopojasne infrastrukture i povezivanje ciljanih javnih korisnika</w:t>
      </w:r>
      <w:r w:rsidRPr="00453FD0">
        <w:rPr>
          <w:rFonts w:eastAsiaTheme="minorHAnsi" w:cstheme="minorHAnsi"/>
          <w:szCs w:val="22"/>
          <w:lang w:eastAsia="en-US"/>
        </w:rPr>
        <w:t xml:space="preserve">. Projekt je započeo s provedbom u programskom razdoblju 2014. - 2020., a dodijeljena alokacija za nastavak financiranja iznosi </w:t>
      </w:r>
      <w:r w:rsidRPr="00453FD0">
        <w:rPr>
          <w:rFonts w:eastAsiaTheme="minorHAnsi" w:cstheme="minorHAnsi"/>
          <w:b/>
          <w:szCs w:val="22"/>
          <w:lang w:eastAsia="en-US"/>
        </w:rPr>
        <w:t xml:space="preserve">50,00 </w:t>
      </w:r>
      <w:r w:rsidR="00B70E10" w:rsidRPr="00453FD0">
        <w:rPr>
          <w:rFonts w:eastAsiaTheme="minorHAnsi" w:cstheme="minorHAnsi"/>
          <w:b/>
          <w:szCs w:val="22"/>
          <w:lang w:eastAsia="en-US"/>
        </w:rPr>
        <w:t xml:space="preserve">mil. </w:t>
      </w:r>
      <w:r w:rsidRPr="00453FD0">
        <w:rPr>
          <w:rFonts w:eastAsiaTheme="minorHAnsi" w:cstheme="minorHAnsi"/>
          <w:b/>
          <w:szCs w:val="22"/>
          <w:lang w:eastAsia="en-US"/>
        </w:rPr>
        <w:t>EUR</w:t>
      </w:r>
    </w:p>
    <w:p w14:paraId="015D9D0F" w14:textId="0977DA39" w:rsidR="0007331B" w:rsidRPr="00453FD0" w:rsidRDefault="0007331B" w:rsidP="0007331B">
      <w:pPr>
        <w:numPr>
          <w:ilvl w:val="1"/>
          <w:numId w:val="20"/>
        </w:numPr>
        <w:spacing w:before="0" w:after="160" w:line="259" w:lineRule="auto"/>
        <w:contextualSpacing/>
        <w:jc w:val="left"/>
        <w:rPr>
          <w:rFonts w:eastAsiaTheme="minorHAnsi" w:cstheme="minorHAnsi"/>
          <w:szCs w:val="22"/>
          <w:lang w:eastAsia="en-US"/>
        </w:rPr>
      </w:pPr>
      <w:r w:rsidRPr="00453FD0">
        <w:rPr>
          <w:rFonts w:eastAsiaTheme="minorHAnsi" w:cstheme="minorHAnsi"/>
          <w:szCs w:val="22"/>
          <w:lang w:eastAsia="en-US"/>
        </w:rPr>
        <w:t xml:space="preserve">NPOO 2021-2026; investicije C2.3. R4-I1 i C2.3. R4-I2: </w:t>
      </w:r>
      <w:r w:rsidRPr="00453FD0">
        <w:rPr>
          <w:rFonts w:eastAsiaTheme="minorHAnsi" w:cstheme="minorHAnsi"/>
          <w:b/>
          <w:szCs w:val="22"/>
          <w:lang w:eastAsia="en-US"/>
        </w:rPr>
        <w:t xml:space="preserve">125,73 </w:t>
      </w:r>
      <w:r w:rsidR="00B70E10" w:rsidRPr="00453FD0">
        <w:rPr>
          <w:rFonts w:eastAsiaTheme="minorHAnsi" w:cstheme="minorHAnsi"/>
          <w:b/>
          <w:szCs w:val="22"/>
          <w:lang w:eastAsia="en-US"/>
        </w:rPr>
        <w:t xml:space="preserve">mil. </w:t>
      </w:r>
      <w:r w:rsidRPr="00453FD0">
        <w:rPr>
          <w:rFonts w:eastAsiaTheme="minorHAnsi" w:cstheme="minorHAnsi"/>
          <w:b/>
          <w:szCs w:val="22"/>
          <w:lang w:eastAsia="en-US"/>
        </w:rPr>
        <w:t>EUR</w:t>
      </w:r>
    </w:p>
    <w:p w14:paraId="7F5EF52E" w14:textId="77777777" w:rsidR="0007331B" w:rsidRPr="00453FD0" w:rsidRDefault="0007331B" w:rsidP="0007331B">
      <w:pPr>
        <w:numPr>
          <w:ilvl w:val="2"/>
          <w:numId w:val="20"/>
        </w:numPr>
        <w:spacing w:before="0" w:after="160" w:line="259" w:lineRule="auto"/>
        <w:contextualSpacing/>
        <w:rPr>
          <w:rFonts w:eastAsiaTheme="minorHAnsi" w:cstheme="minorHAnsi"/>
          <w:szCs w:val="22"/>
          <w:lang w:eastAsia="en-US"/>
        </w:rPr>
      </w:pPr>
      <w:r w:rsidRPr="00453FD0">
        <w:rPr>
          <w:rFonts w:eastAsiaTheme="minorHAnsi" w:cstheme="minorHAnsi"/>
          <w:szCs w:val="22"/>
          <w:lang w:eastAsia="en-US"/>
        </w:rPr>
        <w:t>Provedba projekata u sklopu Okvirnog nacionalnog programa za razvoj infrastrukture širokopojasnog pristupa u područjima u kojima ne postoji dostatan komercijalni interes za ulaganja</w:t>
      </w:r>
    </w:p>
    <w:p w14:paraId="78F0D068" w14:textId="77777777" w:rsidR="0007331B" w:rsidRPr="00453FD0" w:rsidRDefault="0007331B" w:rsidP="0007331B">
      <w:pPr>
        <w:numPr>
          <w:ilvl w:val="2"/>
          <w:numId w:val="20"/>
        </w:numPr>
        <w:spacing w:before="0" w:after="160" w:line="259" w:lineRule="auto"/>
        <w:contextualSpacing/>
        <w:rPr>
          <w:rFonts w:eastAsiaTheme="minorHAnsi" w:cstheme="minorHAnsi"/>
          <w:szCs w:val="22"/>
          <w:lang w:eastAsia="en-US"/>
        </w:rPr>
      </w:pPr>
      <w:r w:rsidRPr="00453FD0">
        <w:rPr>
          <w:rFonts w:eastAsiaTheme="minorHAnsi" w:cstheme="minorHAnsi"/>
          <w:szCs w:val="22"/>
          <w:lang w:eastAsia="en-US"/>
        </w:rPr>
        <w:t>Izgradnja pasivne elektroničke komunikacijske infrastrukture</w:t>
      </w:r>
    </w:p>
    <w:p w14:paraId="49782456" w14:textId="77777777" w:rsidR="0007331B" w:rsidRPr="00453FD0" w:rsidRDefault="0007331B" w:rsidP="0007331B">
      <w:pPr>
        <w:numPr>
          <w:ilvl w:val="1"/>
          <w:numId w:val="20"/>
        </w:numPr>
        <w:spacing w:before="60" w:after="0"/>
        <w:jc w:val="left"/>
        <w:rPr>
          <w:rFonts w:eastAsiaTheme="minorHAnsi" w:cstheme="minorHAnsi"/>
          <w:szCs w:val="22"/>
          <w:lang w:eastAsia="en-US"/>
        </w:rPr>
      </w:pPr>
      <w:r w:rsidRPr="00453FD0">
        <w:rPr>
          <w:rFonts w:eastAsiaTheme="minorHAnsi" w:cstheme="minorHAnsi"/>
          <w:szCs w:val="22"/>
          <w:lang w:eastAsia="en-US"/>
        </w:rPr>
        <w:t>Nacionalni plan razvoja širokopojasnog pristupa: 12 000 EUR (HAKOM aktivnosti)</w:t>
      </w:r>
    </w:p>
    <w:p w14:paraId="78167ABF" w14:textId="77777777" w:rsidR="008F5FF0" w:rsidRPr="00453FD0" w:rsidRDefault="008F5FF0" w:rsidP="008F5FF0">
      <w:pPr>
        <w:spacing w:before="0" w:after="160" w:line="259" w:lineRule="auto"/>
        <w:contextualSpacing/>
        <w:jc w:val="left"/>
        <w:rPr>
          <w:rFonts w:eastAsiaTheme="minorHAnsi" w:cstheme="minorHAnsi"/>
          <w:szCs w:val="22"/>
          <w:lang w:eastAsia="en-US"/>
        </w:rPr>
      </w:pPr>
    </w:p>
    <w:p w14:paraId="022F3203" w14:textId="24B6137D"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679E5EF3"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administrativne i troškovne prepreke razvoju EK infrastrukture</w:t>
      </w:r>
    </w:p>
    <w:p w14:paraId="41AD8385" w14:textId="552D0C1B" w:rsidR="0007331B" w:rsidRPr="00453FD0" w:rsidRDefault="4F00F477" w:rsidP="00E9418F">
      <w:pPr>
        <w:pStyle w:val="BodyText"/>
        <w:numPr>
          <w:ilvl w:val="1"/>
          <w:numId w:val="25"/>
        </w:numPr>
        <w:spacing w:before="4" w:line="230" w:lineRule="auto"/>
        <w:ind w:left="1701" w:right="146"/>
        <w:jc w:val="both"/>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 xml:space="preserve">Očekuje se da će se Mjerom 1 doprinijeti unaprjeđenju regulatornog okvira u području prostornog planiranja i gradnje </w:t>
      </w:r>
      <w:r w:rsidR="00235232" w:rsidRPr="00453FD0">
        <w:rPr>
          <w:rFonts w:asciiTheme="minorHAnsi" w:hAnsiTheme="minorHAnsi" w:cstheme="minorHAnsi"/>
          <w:color w:val="151515"/>
          <w:sz w:val="22"/>
          <w:szCs w:val="22"/>
        </w:rPr>
        <w:t>i</w:t>
      </w:r>
      <w:r w:rsidR="00235232" w:rsidRPr="00453FD0">
        <w:rPr>
          <w:rFonts w:asciiTheme="minorHAnsi" w:hAnsiTheme="minorHAnsi" w:cstheme="minorHAnsi"/>
          <w:color w:val="151515"/>
          <w:spacing w:val="1"/>
          <w:sz w:val="22"/>
          <w:szCs w:val="22"/>
        </w:rPr>
        <w:t xml:space="preserve"> </w:t>
      </w:r>
      <w:r w:rsidR="00235232" w:rsidRPr="00453FD0">
        <w:rPr>
          <w:rFonts w:asciiTheme="minorHAnsi" w:hAnsiTheme="minorHAnsi" w:cstheme="minorHAnsi"/>
          <w:color w:val="151515"/>
          <w:sz w:val="22"/>
          <w:szCs w:val="22"/>
        </w:rPr>
        <w:t>medusobnom</w:t>
      </w:r>
      <w:r w:rsidR="00235232" w:rsidRPr="00453FD0">
        <w:rPr>
          <w:rFonts w:asciiTheme="minorHAnsi" w:hAnsiTheme="minorHAnsi" w:cstheme="minorHAnsi"/>
          <w:color w:val="151515"/>
          <w:spacing w:val="25"/>
          <w:sz w:val="22"/>
          <w:szCs w:val="22"/>
        </w:rPr>
        <w:t xml:space="preserve"> </w:t>
      </w:r>
      <w:r w:rsidR="00235232" w:rsidRPr="00453FD0">
        <w:rPr>
          <w:rFonts w:asciiTheme="minorHAnsi" w:hAnsiTheme="minorHAnsi" w:cstheme="minorHAnsi"/>
          <w:color w:val="151515"/>
          <w:sz w:val="22"/>
          <w:szCs w:val="22"/>
        </w:rPr>
        <w:t>uskla</w:t>
      </w:r>
      <w:r w:rsidR="00B869E8" w:rsidRPr="00453FD0">
        <w:rPr>
          <w:rFonts w:asciiTheme="minorHAnsi" w:hAnsiTheme="minorHAnsi" w:cstheme="minorHAnsi"/>
          <w:color w:val="151515"/>
          <w:sz w:val="22"/>
          <w:szCs w:val="22"/>
        </w:rPr>
        <w:t>đ</w:t>
      </w:r>
      <w:r w:rsidR="00235232" w:rsidRPr="00453FD0">
        <w:rPr>
          <w:rFonts w:asciiTheme="minorHAnsi" w:hAnsiTheme="minorHAnsi" w:cstheme="minorHAnsi"/>
          <w:color w:val="151515"/>
          <w:sz w:val="22"/>
          <w:szCs w:val="22"/>
        </w:rPr>
        <w:t>ivanju</w:t>
      </w:r>
      <w:r w:rsidR="00235232" w:rsidRPr="00453FD0">
        <w:rPr>
          <w:rFonts w:asciiTheme="minorHAnsi" w:hAnsiTheme="minorHAnsi" w:cstheme="minorHAnsi"/>
          <w:color w:val="151515"/>
          <w:spacing w:val="8"/>
          <w:sz w:val="22"/>
          <w:szCs w:val="22"/>
        </w:rPr>
        <w:t xml:space="preserve"> </w:t>
      </w:r>
      <w:r w:rsidR="00235232" w:rsidRPr="00453FD0">
        <w:rPr>
          <w:rFonts w:asciiTheme="minorHAnsi" w:hAnsiTheme="minorHAnsi" w:cstheme="minorHAnsi"/>
          <w:color w:val="151515"/>
          <w:sz w:val="22"/>
          <w:szCs w:val="22"/>
        </w:rPr>
        <w:t>ako</w:t>
      </w:r>
      <w:r w:rsidR="00235232" w:rsidRPr="00453FD0">
        <w:rPr>
          <w:rFonts w:asciiTheme="minorHAnsi" w:hAnsiTheme="minorHAnsi" w:cstheme="minorHAnsi"/>
          <w:color w:val="151515"/>
          <w:spacing w:val="-10"/>
          <w:sz w:val="22"/>
          <w:szCs w:val="22"/>
        </w:rPr>
        <w:t xml:space="preserve"> </w:t>
      </w:r>
      <w:r w:rsidR="00235232" w:rsidRPr="00453FD0">
        <w:rPr>
          <w:rFonts w:asciiTheme="minorHAnsi" w:hAnsiTheme="minorHAnsi" w:cstheme="minorHAnsi"/>
          <w:color w:val="151515"/>
          <w:sz w:val="22"/>
          <w:szCs w:val="22"/>
        </w:rPr>
        <w:t>za</w:t>
      </w:r>
      <w:r w:rsidR="00235232" w:rsidRPr="00453FD0">
        <w:rPr>
          <w:rFonts w:asciiTheme="minorHAnsi" w:hAnsiTheme="minorHAnsi" w:cstheme="minorHAnsi"/>
          <w:color w:val="151515"/>
          <w:spacing w:val="-12"/>
          <w:sz w:val="22"/>
          <w:szCs w:val="22"/>
        </w:rPr>
        <w:t xml:space="preserve"> </w:t>
      </w:r>
      <w:r w:rsidR="00235232" w:rsidRPr="00453FD0">
        <w:rPr>
          <w:rFonts w:asciiTheme="minorHAnsi" w:hAnsiTheme="minorHAnsi" w:cstheme="minorHAnsi"/>
          <w:color w:val="151515"/>
          <w:sz w:val="22"/>
          <w:szCs w:val="22"/>
        </w:rPr>
        <w:t>to</w:t>
      </w:r>
      <w:r w:rsidR="00235232" w:rsidRPr="00453FD0">
        <w:rPr>
          <w:rFonts w:asciiTheme="minorHAnsi" w:hAnsiTheme="minorHAnsi" w:cstheme="minorHAnsi"/>
          <w:color w:val="151515"/>
          <w:spacing w:val="-8"/>
          <w:sz w:val="22"/>
          <w:szCs w:val="22"/>
        </w:rPr>
        <w:t xml:space="preserve"> </w:t>
      </w:r>
      <w:r w:rsidR="00235232" w:rsidRPr="00453FD0">
        <w:rPr>
          <w:rFonts w:asciiTheme="minorHAnsi" w:hAnsiTheme="minorHAnsi" w:cstheme="minorHAnsi"/>
          <w:color w:val="151515"/>
          <w:sz w:val="22"/>
          <w:szCs w:val="22"/>
        </w:rPr>
        <w:t>postoji</w:t>
      </w:r>
      <w:r w:rsidR="00235232" w:rsidRPr="00453FD0">
        <w:rPr>
          <w:rFonts w:asciiTheme="minorHAnsi" w:hAnsiTheme="minorHAnsi" w:cstheme="minorHAnsi"/>
          <w:color w:val="151515"/>
          <w:spacing w:val="6"/>
          <w:sz w:val="22"/>
          <w:szCs w:val="22"/>
        </w:rPr>
        <w:t xml:space="preserve"> </w:t>
      </w:r>
      <w:r w:rsidR="00235232" w:rsidRPr="00453FD0">
        <w:rPr>
          <w:rFonts w:asciiTheme="minorHAnsi" w:hAnsiTheme="minorHAnsi" w:cstheme="minorHAnsi"/>
          <w:color w:val="151515"/>
          <w:sz w:val="22"/>
          <w:szCs w:val="22"/>
        </w:rPr>
        <w:t>potreb</w:t>
      </w:r>
      <w:r w:rsidR="00765970" w:rsidRPr="00453FD0">
        <w:rPr>
          <w:rFonts w:asciiTheme="minorHAnsi" w:hAnsiTheme="minorHAnsi" w:cstheme="minorHAnsi"/>
          <w:color w:val="151515"/>
          <w:sz w:val="22"/>
          <w:szCs w:val="22"/>
        </w:rPr>
        <w:t>a</w:t>
      </w:r>
      <w:r w:rsidR="00B869E8" w:rsidRPr="00453FD0">
        <w:rPr>
          <w:rFonts w:asciiTheme="minorHAnsi" w:hAnsiTheme="minorHAnsi" w:cstheme="minorHAnsi"/>
          <w:color w:val="151515"/>
          <w:sz w:val="22"/>
          <w:szCs w:val="22"/>
        </w:rPr>
        <w:t>,</w:t>
      </w:r>
      <w:r w:rsidR="00235232" w:rsidRPr="00453FD0">
        <w:rPr>
          <w:rFonts w:asciiTheme="minorHAnsi" w:hAnsiTheme="minorHAnsi" w:cstheme="minorHAnsi"/>
          <w:color w:val="151515"/>
          <w:spacing w:val="-8"/>
          <w:sz w:val="22"/>
          <w:szCs w:val="22"/>
        </w:rPr>
        <w:t xml:space="preserve"> </w:t>
      </w:r>
      <w:r w:rsidRPr="00453FD0">
        <w:rPr>
          <w:rFonts w:asciiTheme="minorHAnsi" w:eastAsiaTheme="minorEastAsia" w:hAnsiTheme="minorHAnsi" w:cstheme="minorHAnsi"/>
          <w:sz w:val="22"/>
          <w:szCs w:val="22"/>
        </w:rPr>
        <w:t xml:space="preserve">s propisima iz  područja  elektroničkih komunikacija, koji će biti poticajni za ulaganja u razvoj širokopojasnih elektroničkih komunikacijskih mreža vrlo velikog kapaciteta. Nadalje, Mjerom 2 pokrit će se problematika potencijalnih visokih naknada za pravo puta i pojavljivanja prakse određivanja lokalnih poreza (poreza za korištenje javne površine u svrhu postavljanja elektroničke komunikacijske infrastrukture) kao i druge moguće naknade od strane jedinica lokalne i područne (regionalne) samouprave . Mjerom 3 će se potaknuti razvoj elektroničke komunikacijske infrastrukture u područjima u kojima ne postoji dostatan komercijalni interes za ulaganja kroz provedbu odobrenih programa državnih potpora u cilju smanjivanja digitalnog jaza između ruralnih i urbanih područja Hrvatske. </w:t>
      </w:r>
    </w:p>
    <w:p w14:paraId="37141D92" w14:textId="77777777" w:rsidR="00897617" w:rsidRPr="00B17521" w:rsidRDefault="00897617" w:rsidP="00897617">
      <w:pPr>
        <w:pStyle w:val="BodyText"/>
        <w:spacing w:before="4" w:line="230" w:lineRule="auto"/>
        <w:ind w:left="360" w:right="1602" w:firstLine="720"/>
        <w:jc w:val="both"/>
        <w:rPr>
          <w:rFonts w:asciiTheme="minorHAnsi" w:hAnsiTheme="minorHAnsi" w:cstheme="minorHAnsi"/>
          <w:sz w:val="22"/>
          <w:szCs w:val="22"/>
        </w:rPr>
      </w:pPr>
    </w:p>
    <w:p w14:paraId="389B5DBC" w14:textId="77777777" w:rsidR="0007331B" w:rsidRPr="00453FD0" w:rsidRDefault="4F00F477" w:rsidP="6178B10E">
      <w:pPr>
        <w:numPr>
          <w:ilvl w:val="0"/>
          <w:numId w:val="25"/>
        </w:numPr>
        <w:spacing w:before="0" w:after="160" w:line="259" w:lineRule="auto"/>
        <w:contextualSpacing/>
        <w:jc w:val="left"/>
        <w:rPr>
          <w:rFonts w:eastAsiaTheme="minorEastAsia" w:cstheme="minorHAnsi"/>
          <w:b/>
          <w:bCs/>
          <w:szCs w:val="22"/>
          <w:lang w:eastAsia="en-US"/>
        </w:rPr>
      </w:pPr>
      <w:r w:rsidRPr="00453FD0">
        <w:rPr>
          <w:rFonts w:eastAsiaTheme="minorEastAsia" w:cstheme="minorHAnsi"/>
          <w:b/>
          <w:bCs/>
          <w:szCs w:val="22"/>
          <w:lang w:eastAsia="en-US"/>
        </w:rPr>
        <w:t>Drugi izazov – nedovoljno korištenje usluga velikih brzina</w:t>
      </w:r>
    </w:p>
    <w:p w14:paraId="3B67B5A9" w14:textId="421C70D4" w:rsidR="0007331B" w:rsidRPr="00453FD0" w:rsidRDefault="4F00F477" w:rsidP="6178B10E">
      <w:pPr>
        <w:numPr>
          <w:ilvl w:val="0"/>
          <w:numId w:val="26"/>
        </w:numPr>
        <w:spacing w:before="0" w:after="160" w:line="259" w:lineRule="auto"/>
        <w:ind w:left="1701"/>
        <w:contextualSpacing/>
        <w:rPr>
          <w:rFonts w:eastAsiaTheme="minorEastAsia" w:cstheme="minorHAnsi"/>
          <w:szCs w:val="22"/>
          <w:lang w:eastAsia="en-US"/>
        </w:rPr>
      </w:pPr>
      <w:r w:rsidRPr="00453FD0">
        <w:rPr>
          <w:rFonts w:eastAsiaTheme="minorEastAsia" w:cstheme="minorHAnsi"/>
          <w:szCs w:val="22"/>
          <w:lang w:eastAsia="en-US"/>
        </w:rPr>
        <w:t>Očekuje se da će se Mjerom 4 pozitivno utjecati na povećanje korištenja usluga širokopojasnog pristupa velikih brzina.</w:t>
      </w:r>
      <w:r w:rsidR="714FD26B" w:rsidRPr="00453FD0">
        <w:rPr>
          <w:rFonts w:eastAsiaTheme="minorEastAsia" w:cstheme="minorHAnsi"/>
          <w:szCs w:val="22"/>
          <w:lang w:eastAsia="en-US"/>
        </w:rPr>
        <w:t xml:space="preserve"> </w:t>
      </w:r>
      <w:r w:rsidR="00F71CC4" w:rsidRPr="00453FD0">
        <w:rPr>
          <w:rFonts w:eastAsiaTheme="minorEastAsia" w:cstheme="minorHAnsi"/>
          <w:szCs w:val="22"/>
          <w:lang w:eastAsia="en-US"/>
        </w:rPr>
        <w:t>Uzimaju u obzir činjenicu da se</w:t>
      </w:r>
      <w:r w:rsidR="714FD26B" w:rsidRPr="00453FD0">
        <w:rPr>
          <w:rFonts w:eastAsiaTheme="minorEastAsia" w:cstheme="minorHAnsi"/>
          <w:szCs w:val="22"/>
          <w:lang w:eastAsia="en-US"/>
        </w:rPr>
        <w:t xml:space="preserve"> usluge širokopojasnog pristupa ostvaruju putem VHCN mreža, što uključuje i 5G mreže, očekuje se da će mjera pozitivno utjecati i na korištenje usluga širokopojasnog pristupa putem 5G mreža. Također se očekuje da će ova mjera</w:t>
      </w:r>
      <w:r w:rsidR="00AC0E51" w:rsidRPr="00453FD0">
        <w:rPr>
          <w:rFonts w:eastAsiaTheme="minorEastAsia" w:cstheme="minorHAnsi"/>
          <w:szCs w:val="22"/>
          <w:lang w:eastAsia="en-US"/>
        </w:rPr>
        <w:t xml:space="preserve">, skupa </w:t>
      </w:r>
      <w:r w:rsidR="714FD26B" w:rsidRPr="00453FD0">
        <w:rPr>
          <w:rFonts w:eastAsiaTheme="minorEastAsia" w:cstheme="minorHAnsi"/>
          <w:szCs w:val="22"/>
          <w:lang w:eastAsia="en-US"/>
        </w:rPr>
        <w:t>s Mjerom 3 pozitivno utjecati i na poticanje korištenja usluga širokopojasnog pristupa s brzinama većim od 1 GB/s.</w:t>
      </w:r>
    </w:p>
    <w:p w14:paraId="36A97F5A" w14:textId="77777777" w:rsidR="008F5FF0" w:rsidRPr="00453FD0" w:rsidRDefault="008F5FF0" w:rsidP="008F5FF0">
      <w:pPr>
        <w:spacing w:before="0" w:after="160" w:line="259" w:lineRule="auto"/>
        <w:contextualSpacing/>
        <w:rPr>
          <w:rFonts w:cstheme="minorHAnsi"/>
          <w:b/>
          <w:bCs/>
          <w:szCs w:val="22"/>
        </w:rPr>
      </w:pPr>
      <w:bookmarkStart w:id="17" w:name="_Hlk145968798"/>
    </w:p>
    <w:p w14:paraId="15861A59" w14:textId="667F2489" w:rsidR="0007331B" w:rsidRPr="00453FD0" w:rsidRDefault="4EE02E39" w:rsidP="008F5FF0">
      <w:pPr>
        <w:spacing w:before="0" w:after="160" w:line="259" w:lineRule="auto"/>
        <w:contextualSpacing/>
        <w:rPr>
          <w:rFonts w:eastAsiaTheme="minorEastAsia" w:cstheme="minorHAnsi"/>
          <w:szCs w:val="22"/>
          <w:lang w:eastAsia="en-US"/>
        </w:rPr>
      </w:pPr>
      <w:r w:rsidRPr="00453FD0">
        <w:rPr>
          <w:rFonts w:eastAsiaTheme="minorEastAsia" w:cstheme="minorHAnsi"/>
          <w:b/>
          <w:bCs/>
          <w:szCs w:val="22"/>
          <w:lang w:eastAsia="en-US"/>
        </w:rPr>
        <w:t>Procijenjeni manjak ulaganja:</w:t>
      </w:r>
      <w:bookmarkEnd w:id="17"/>
    </w:p>
    <w:p w14:paraId="58EEE9EC" w14:textId="51D99666" w:rsidR="00F2587C" w:rsidRPr="00453FD0" w:rsidRDefault="5DF4CCAF" w:rsidP="008F5FF0">
      <w:pPr>
        <w:spacing w:before="0" w:after="160" w:line="259" w:lineRule="auto"/>
        <w:contextualSpacing/>
        <w:rPr>
          <w:rFonts w:eastAsiaTheme="minorEastAsia" w:cstheme="minorHAnsi"/>
          <w:szCs w:val="22"/>
          <w:highlight w:val="yellow"/>
          <w:lang w:eastAsia="en-US"/>
        </w:rPr>
      </w:pPr>
      <w:r w:rsidRPr="00453FD0">
        <w:rPr>
          <w:rFonts w:eastAsiaTheme="minorEastAsia" w:cstheme="minorHAnsi"/>
          <w:szCs w:val="22"/>
          <w:lang w:eastAsia="en-US"/>
        </w:rPr>
        <w:t xml:space="preserve">Prilikom procjene </w:t>
      </w:r>
      <w:r w:rsidR="447FA4D2" w:rsidRPr="00453FD0">
        <w:rPr>
          <w:rFonts w:eastAsiaTheme="minorEastAsia" w:cstheme="minorHAnsi"/>
          <w:szCs w:val="22"/>
          <w:lang w:eastAsia="en-US"/>
        </w:rPr>
        <w:t>manjka</w:t>
      </w:r>
      <w:r w:rsidR="6BA1BF8F" w:rsidRPr="00453FD0">
        <w:rPr>
          <w:rFonts w:eastAsiaTheme="minorEastAsia" w:cstheme="minorHAnsi"/>
          <w:szCs w:val="22"/>
          <w:lang w:eastAsia="en-US"/>
        </w:rPr>
        <w:t xml:space="preserve"> ulaganja </w:t>
      </w:r>
      <w:r w:rsidR="447FA4D2" w:rsidRPr="00453FD0">
        <w:rPr>
          <w:rFonts w:eastAsiaTheme="minorEastAsia" w:cstheme="minorHAnsi"/>
          <w:szCs w:val="22"/>
          <w:lang w:eastAsia="en-US"/>
        </w:rPr>
        <w:t xml:space="preserve">korištena je </w:t>
      </w:r>
      <w:r w:rsidR="71FE3E39" w:rsidRPr="00453FD0">
        <w:rPr>
          <w:rFonts w:eastAsiaTheme="minorEastAsia" w:cstheme="minorHAnsi"/>
          <w:szCs w:val="22"/>
          <w:lang w:eastAsia="en-US"/>
        </w:rPr>
        <w:t xml:space="preserve">ista </w:t>
      </w:r>
      <w:r w:rsidR="447FA4D2" w:rsidRPr="00453FD0">
        <w:rPr>
          <w:rFonts w:eastAsiaTheme="minorEastAsia" w:cstheme="minorHAnsi"/>
          <w:szCs w:val="22"/>
          <w:lang w:eastAsia="en-US"/>
        </w:rPr>
        <w:t xml:space="preserve">analiza </w:t>
      </w:r>
      <w:r w:rsidR="0EAAF82F" w:rsidRPr="00453FD0">
        <w:rPr>
          <w:rFonts w:eastAsiaTheme="minorEastAsia" w:cstheme="minorHAnsi"/>
          <w:szCs w:val="22"/>
          <w:lang w:eastAsia="en-US"/>
        </w:rPr>
        <w:t>kao</w:t>
      </w:r>
      <w:r w:rsidR="4BDF3344" w:rsidRPr="00453FD0">
        <w:rPr>
          <w:rFonts w:eastAsiaTheme="minorEastAsia" w:cstheme="minorHAnsi"/>
          <w:szCs w:val="22"/>
          <w:lang w:eastAsia="en-US"/>
        </w:rPr>
        <w:t xml:space="preserve"> prilikom izrade NPOO-a</w:t>
      </w:r>
      <w:r w:rsidR="32FF8047" w:rsidRPr="00453FD0">
        <w:rPr>
          <w:rFonts w:eastAsiaTheme="minorEastAsia" w:cstheme="minorHAnsi"/>
          <w:szCs w:val="22"/>
          <w:lang w:eastAsia="en-US"/>
        </w:rPr>
        <w:t xml:space="preserve"> jer nadležna tijela ne raspolažu </w:t>
      </w:r>
      <w:r w:rsidR="4671D7AB" w:rsidRPr="00453FD0">
        <w:rPr>
          <w:rFonts w:eastAsiaTheme="minorEastAsia" w:cstheme="minorHAnsi"/>
          <w:szCs w:val="22"/>
          <w:lang w:eastAsia="en-US"/>
        </w:rPr>
        <w:t xml:space="preserve">novijim informacijama/analizama. </w:t>
      </w:r>
      <w:r w:rsidR="67928841" w:rsidRPr="00453FD0">
        <w:rPr>
          <w:rFonts w:eastAsiaTheme="minorEastAsia" w:cstheme="minorHAnsi"/>
          <w:szCs w:val="22"/>
          <w:lang w:eastAsia="en-US"/>
        </w:rPr>
        <w:t xml:space="preserve">Predmetna analiza temelji se na </w:t>
      </w:r>
      <w:r w:rsidR="68375A54" w:rsidRPr="00453FD0">
        <w:rPr>
          <w:rFonts w:eastAsiaTheme="minorEastAsia" w:cstheme="minorHAnsi"/>
          <w:szCs w:val="22"/>
          <w:lang w:eastAsia="en-US"/>
        </w:rPr>
        <w:t>podacima HAKOM-a i poslovnih izvješ</w:t>
      </w:r>
      <w:r w:rsidR="6254918C" w:rsidRPr="00453FD0">
        <w:rPr>
          <w:rFonts w:eastAsiaTheme="minorEastAsia" w:cstheme="minorHAnsi"/>
          <w:szCs w:val="22"/>
          <w:lang w:eastAsia="en-US"/>
        </w:rPr>
        <w:t>ć</w:t>
      </w:r>
      <w:r w:rsidR="68375A54" w:rsidRPr="00453FD0">
        <w:rPr>
          <w:rFonts w:eastAsiaTheme="minorEastAsia" w:cstheme="minorHAnsi"/>
          <w:szCs w:val="22"/>
          <w:lang w:eastAsia="en-US"/>
        </w:rPr>
        <w:t xml:space="preserve">a operatera. </w:t>
      </w:r>
      <w:r w:rsidR="14ED5C53" w:rsidRPr="00453FD0">
        <w:rPr>
          <w:rFonts w:eastAsiaTheme="minorEastAsia" w:cstheme="minorHAnsi"/>
          <w:szCs w:val="22"/>
          <w:lang w:eastAsia="en-US"/>
        </w:rPr>
        <w:t xml:space="preserve">Pri tome, </w:t>
      </w:r>
      <w:r w:rsidR="4A976907" w:rsidRPr="00453FD0">
        <w:rPr>
          <w:rFonts w:eastAsiaTheme="minorEastAsia" w:cstheme="minorHAnsi"/>
          <w:szCs w:val="22"/>
          <w:lang w:eastAsia="en-US"/>
        </w:rPr>
        <w:t xml:space="preserve">manjak ulaganja </w:t>
      </w:r>
      <w:r w:rsidR="14ED5C53" w:rsidRPr="00453FD0">
        <w:rPr>
          <w:rFonts w:eastAsiaTheme="minorEastAsia" w:cstheme="minorHAnsi"/>
          <w:szCs w:val="22"/>
          <w:lang w:eastAsia="en-US"/>
        </w:rPr>
        <w:t>odnosi se isključivo na fiksne mreže, na koje su usmjereni i ciljevi i mjere Strategije digitalne Hrvatske do 2030. i Nacionalnog plana razvoja širokopojasnog pristupa u RH u razdoblju od 2021. do 2027. godine, kao i programi sufinancirani sredstvima iz EU fondova koji su već u provedbi i koji će se provoditi u narednom razdoblju.</w:t>
      </w:r>
    </w:p>
    <w:p w14:paraId="0119C6C1" w14:textId="73FB7061" w:rsidR="00F2587C" w:rsidRPr="00453FD0" w:rsidRDefault="14ED5C53" w:rsidP="008F5FF0">
      <w:pPr>
        <w:spacing w:before="0" w:after="160" w:line="259" w:lineRule="auto"/>
        <w:contextualSpacing/>
        <w:rPr>
          <w:rFonts w:eastAsiaTheme="minorEastAsia" w:cstheme="minorHAnsi"/>
          <w:szCs w:val="22"/>
          <w:lang w:eastAsia="en-US"/>
        </w:rPr>
      </w:pPr>
      <w:r w:rsidRPr="00453FD0">
        <w:rPr>
          <w:rFonts w:eastAsiaTheme="minorEastAsia" w:cstheme="minorHAnsi"/>
          <w:szCs w:val="22"/>
          <w:lang w:eastAsia="en-US"/>
        </w:rPr>
        <w:t xml:space="preserve">Sinergijom svih dostupnih izvora financiranja iz različitih fondova (RRF, ERDF,CEF), kao i procijenjenih investicija operatora u komercijalnim i nekomercijalnim ulaganjima, </w:t>
      </w:r>
      <w:r w:rsidR="46387941" w:rsidRPr="00453FD0">
        <w:rPr>
          <w:rFonts w:eastAsiaTheme="minorEastAsia" w:cstheme="minorHAnsi"/>
          <w:szCs w:val="22"/>
          <w:lang w:eastAsia="en-US"/>
        </w:rPr>
        <w:t>manjak ulaganja</w:t>
      </w:r>
      <w:r w:rsidRPr="00453FD0">
        <w:rPr>
          <w:rFonts w:eastAsiaTheme="minorEastAsia" w:cstheme="minorHAnsi"/>
          <w:szCs w:val="22"/>
          <w:lang w:eastAsia="en-US"/>
        </w:rPr>
        <w:t xml:space="preserve"> u ovom trenutku nije </w:t>
      </w:r>
      <w:r w:rsidRPr="00453FD0">
        <w:rPr>
          <w:rFonts w:eastAsiaTheme="minorEastAsia" w:cstheme="minorHAnsi"/>
          <w:szCs w:val="22"/>
          <w:lang w:eastAsia="en-US"/>
        </w:rPr>
        <w:lastRenderedPageBreak/>
        <w:t>moguće zatvoriti, a osobito uzimajući u obzir činjenicu da je u postupku programiranja za višegodišnji financijski okvir do 2027. godine EK izrazila stav kako ulaganja u infrastrukturu širokopojasnog pristupa nisu prioritetna ulaganja, u skladu s dodatkom D Izvješća za Hrvatsku za 2019. godinu te sredstva predviđena za izgradnju širokopojasne pristupne infrastrukture nisu odobrena.</w:t>
      </w:r>
      <w:r w:rsidR="63F36975" w:rsidRPr="00453FD0">
        <w:rPr>
          <w:rFonts w:eastAsiaTheme="minorEastAsia" w:cstheme="minorHAnsi"/>
          <w:szCs w:val="22"/>
          <w:lang w:eastAsia="en-US"/>
        </w:rPr>
        <w:t xml:space="preserve"> </w:t>
      </w:r>
      <w:r w:rsidRPr="00453FD0">
        <w:rPr>
          <w:rFonts w:eastAsiaTheme="minorEastAsia" w:cstheme="minorHAnsi"/>
          <w:szCs w:val="22"/>
          <w:lang w:eastAsia="en-US"/>
        </w:rPr>
        <w:t>Međutim, sve aktivnosti i mjere u okviru Strategije digitalne Hrvatske i Nacionalnog plana razvoja širokopojasnog pristupa koje se kontinuirano provode, kao i započeti projekti sufinancirani sredstvima EU fondova, značajno su potaknuli i privatna ulaganja operatora u nepokretne i pokretne elektroničke komunikacijske mreže. U narednom periodu očekuje se nastavak pozitivnih trendova u pogledu privatnih ulaganja, koja će u sinergiji s provedbom projekata sufinanciranih iz EU fondova uvelike doprinijeti smanjenju investicijskog jaza.</w:t>
      </w:r>
    </w:p>
    <w:p w14:paraId="21829FDD" w14:textId="77777777" w:rsidR="00F2587C" w:rsidRPr="00453FD0" w:rsidRDefault="00F2587C" w:rsidP="6178B10E">
      <w:pPr>
        <w:spacing w:before="0" w:after="160" w:line="259" w:lineRule="auto"/>
        <w:ind w:left="567"/>
        <w:contextualSpacing/>
        <w:rPr>
          <w:rFonts w:eastAsiaTheme="minorEastAsia" w:cstheme="minorHAnsi"/>
          <w:szCs w:val="22"/>
          <w:lang w:eastAsia="en-US"/>
        </w:rPr>
      </w:pPr>
    </w:p>
    <w:p w14:paraId="68356030" w14:textId="09D8C8D3" w:rsidR="005673B7" w:rsidRPr="00453FD0" w:rsidRDefault="7217701A" w:rsidP="002C564E">
      <w:pPr>
        <w:spacing w:before="0" w:after="160" w:line="259" w:lineRule="auto"/>
        <w:contextualSpacing/>
        <w:rPr>
          <w:rFonts w:eastAsiaTheme="minorEastAsia" w:cstheme="minorHAnsi"/>
          <w:szCs w:val="22"/>
          <w:lang w:eastAsia="en-US"/>
        </w:rPr>
      </w:pPr>
      <w:r w:rsidRPr="00453FD0">
        <w:rPr>
          <w:rFonts w:eastAsiaTheme="minorEastAsia" w:cstheme="minorHAnsi"/>
          <w:szCs w:val="22"/>
          <w:lang w:eastAsia="en-US"/>
        </w:rPr>
        <w:t xml:space="preserve">Vezano uz uvođenje 5G mreža u urbana i ruralna područja te uzduž glavnih kopnenih prometnih pravaca, Nacionalni plan razvoja širokopojasnog pristupa u RH u razdoblju od 2021. do 2027. godine postavio je ciljeve koji se odnose isključivo na administrativne mjere poticanja uvođenja 5G mreža kako bi se operatorima olakšalo i ubrzalo njihovo uvođenje. Operatorima su dodijeljene dozvole za uporabu </w:t>
      </w:r>
      <w:r w:rsidR="58CA4DF5" w:rsidRPr="00453FD0">
        <w:rPr>
          <w:rFonts w:eastAsiaTheme="minorEastAsia" w:cstheme="minorHAnsi"/>
          <w:szCs w:val="22"/>
          <w:lang w:eastAsia="en-US"/>
        </w:rPr>
        <w:t>radio frekvencijskog</w:t>
      </w:r>
      <w:r w:rsidRPr="00453FD0">
        <w:rPr>
          <w:rFonts w:eastAsiaTheme="minorEastAsia" w:cstheme="minorHAnsi"/>
          <w:szCs w:val="22"/>
          <w:lang w:eastAsia="en-US"/>
        </w:rPr>
        <w:t xml:space="preserve"> spektra za 5G mreže, a u cilju ostvarenja strateških ciljeva pokrivanja stanovništva, a osobito određenih područja za koja ne postoji komercijalni interes za 5G mrežama, operatorima su propisane obaveze pokrivanja, koje su sastavni dio izdanih dozvola za uporabu RF spektra. </w:t>
      </w:r>
      <w:r w:rsidR="443770D2" w:rsidRPr="00453FD0">
        <w:rPr>
          <w:rFonts w:eastAsiaTheme="minorEastAsia" w:cstheme="minorHAnsi"/>
          <w:szCs w:val="22"/>
          <w:lang w:eastAsia="en-US"/>
        </w:rPr>
        <w:t>Sukladno DESI pokazatelju za 5G mreže</w:t>
      </w:r>
      <w:r w:rsidRPr="00453FD0">
        <w:rPr>
          <w:rFonts w:eastAsiaTheme="minorEastAsia" w:cstheme="minorHAnsi"/>
          <w:szCs w:val="22"/>
          <w:lang w:eastAsia="en-US"/>
        </w:rPr>
        <w:t>, Hrvatska je već sada iznad prosjeka EU prema pokrivenosti 5G mrežama i ne nalazimo uporište  za tvrdnju da postoji</w:t>
      </w:r>
      <w:r w:rsidR="443770D2" w:rsidRPr="00453FD0">
        <w:rPr>
          <w:rFonts w:eastAsiaTheme="minorEastAsia" w:cstheme="minorHAnsi"/>
          <w:szCs w:val="22"/>
          <w:lang w:eastAsia="en-US"/>
        </w:rPr>
        <w:t xml:space="preserve"> manjak ulaganja</w:t>
      </w:r>
      <w:r w:rsidRPr="00453FD0">
        <w:rPr>
          <w:rFonts w:eastAsiaTheme="minorEastAsia" w:cstheme="minorHAnsi"/>
          <w:szCs w:val="22"/>
          <w:lang w:eastAsia="en-US"/>
        </w:rPr>
        <w:t>, te intervencije državnim potporama u tom smislu nisu planirane niti ih smatramo potrebnima.</w:t>
      </w:r>
    </w:p>
    <w:p w14:paraId="709301FA" w14:textId="77777777" w:rsidR="005673B7" w:rsidRPr="00453FD0" w:rsidRDefault="005673B7" w:rsidP="0007331B">
      <w:pPr>
        <w:spacing w:before="0" w:after="160" w:line="259" w:lineRule="auto"/>
        <w:ind w:left="567"/>
        <w:contextualSpacing/>
        <w:rPr>
          <w:rFonts w:eastAsiaTheme="minorHAnsi" w:cstheme="minorHAnsi"/>
          <w:bCs/>
          <w:szCs w:val="22"/>
          <w:lang w:eastAsia="en-US"/>
        </w:rPr>
      </w:pPr>
    </w:p>
    <w:p w14:paraId="54AD75D0" w14:textId="68EE8574" w:rsidR="0007331B" w:rsidRPr="00453FD0" w:rsidRDefault="0007331B" w:rsidP="002C564E">
      <w:pPr>
        <w:spacing w:before="0" w:after="160" w:line="259" w:lineRule="auto"/>
        <w:contextualSpacing/>
        <w:rPr>
          <w:rFonts w:eastAsiaTheme="minorHAnsi" w:cstheme="minorHAnsi"/>
          <w:bCs/>
          <w:szCs w:val="22"/>
          <w:lang w:eastAsia="en-US"/>
        </w:rPr>
      </w:pPr>
      <w:r w:rsidRPr="00453FD0">
        <w:rPr>
          <w:rFonts w:eastAsiaTheme="minorHAnsi" w:cstheme="minorHAnsi"/>
          <w:bCs/>
          <w:szCs w:val="22"/>
          <w:lang w:eastAsia="en-US"/>
        </w:rPr>
        <w:t>Metodologija za izračun procjene potrebnih ulaganja za postizanje nacionalnih ciljanih vrijednosti za mjeru 3. uzima u obzir ukupan broj kućanstava koja nemaju osiguranu dostupnost brzinama ≥ 100 Mbit/s. Ta su kućanstva podijeljena u pripadajuća područja ovisno o gustoći naseljenosti, koja značajno utječe na trošak gradnje. Iz tako utvrđenog ukupnog broja kućanstava, isključuju se sva kućanstva obuhvaćena pojedinačnim projektima sufinanciranim bespovratnim sredstvima ESI fondova i kućanstva u područjima u kojima je najavljena komercijalna gradnja svjetlovodnih mreža u skladu s Pravilnikom o svjetlovodnim distribucijskim mrežama (NN 57/14). Analiza pokazuje da se većina promatranih kućanstava nalazi u ruralnim područjima.</w:t>
      </w:r>
    </w:p>
    <w:p w14:paraId="1D8D9038" w14:textId="77777777" w:rsidR="0007331B" w:rsidRPr="00453FD0" w:rsidRDefault="0007331B" w:rsidP="0007331B">
      <w:pPr>
        <w:spacing w:before="0" w:after="160" w:line="259" w:lineRule="auto"/>
        <w:ind w:left="567"/>
        <w:contextualSpacing/>
        <w:rPr>
          <w:rFonts w:eastAsiaTheme="minorHAnsi" w:cstheme="minorHAnsi"/>
          <w:bCs/>
          <w:szCs w:val="22"/>
          <w:lang w:eastAsia="en-US"/>
        </w:rPr>
      </w:pPr>
    </w:p>
    <w:p w14:paraId="5AE27E26" w14:textId="77777777" w:rsidR="0007331B" w:rsidRPr="00453FD0" w:rsidRDefault="0007331B" w:rsidP="002C564E">
      <w:pPr>
        <w:spacing w:before="0" w:after="160" w:line="259" w:lineRule="auto"/>
        <w:contextualSpacing/>
        <w:rPr>
          <w:rFonts w:eastAsiaTheme="minorHAnsi" w:cstheme="minorHAnsi"/>
          <w:bCs/>
          <w:szCs w:val="22"/>
          <w:lang w:eastAsia="en-US"/>
        </w:rPr>
      </w:pPr>
      <w:r w:rsidRPr="00453FD0">
        <w:rPr>
          <w:rFonts w:eastAsiaTheme="minorHAnsi" w:cstheme="minorHAnsi"/>
          <w:bCs/>
          <w:szCs w:val="22"/>
          <w:lang w:eastAsia="en-US"/>
        </w:rPr>
        <w:t xml:space="preserve">Najviša cijena gradnje FTTH u ruralnom području određena je temeljem iskustva koje uključuje dugogodišnje praćenje cijena izvedba sličnih projekata na području Republike Hrvatske. Na tu cijenu dodaje se određena zalihost u ekstremno ruralnim područjima. </w:t>
      </w:r>
    </w:p>
    <w:p w14:paraId="3E0E4E6C" w14:textId="77777777" w:rsidR="0007331B" w:rsidRPr="00453FD0" w:rsidRDefault="0007331B" w:rsidP="0007331B">
      <w:pPr>
        <w:spacing w:before="0" w:after="160" w:line="259" w:lineRule="auto"/>
        <w:ind w:left="567"/>
        <w:contextualSpacing/>
        <w:rPr>
          <w:rFonts w:eastAsiaTheme="minorHAnsi" w:cstheme="minorHAnsi"/>
          <w:bCs/>
          <w:szCs w:val="22"/>
          <w:lang w:eastAsia="en-US"/>
        </w:rPr>
      </w:pPr>
    </w:p>
    <w:p w14:paraId="7AA7D073" w14:textId="77777777" w:rsidR="00C15701" w:rsidRPr="00453FD0" w:rsidRDefault="00C15701" w:rsidP="002C564E">
      <w:pPr>
        <w:spacing w:before="0" w:after="160" w:line="259" w:lineRule="auto"/>
        <w:contextualSpacing/>
        <w:rPr>
          <w:rFonts w:eastAsiaTheme="minorHAnsi" w:cstheme="minorHAnsi"/>
          <w:bCs/>
          <w:szCs w:val="22"/>
          <w:lang w:eastAsia="en-US"/>
        </w:rPr>
      </w:pPr>
      <w:r w:rsidRPr="00453FD0">
        <w:rPr>
          <w:rFonts w:eastAsiaTheme="minorHAnsi" w:cstheme="minorHAnsi"/>
          <w:bCs/>
          <w:szCs w:val="22"/>
          <w:lang w:eastAsia="en-US"/>
        </w:rPr>
        <w:t>Vezano uz mjeru 4,  analiza mogućih aktivnosti i mjera za poticanje korištenja usluga velikih brzina završena je u prosincu 2023. godine te je utvrđeno da bi program potpora putem vaučera bio najsvrsishodnija mjera s obzirom na trenutno stanje tržišta.</w:t>
      </w:r>
    </w:p>
    <w:p w14:paraId="12F4D161" w14:textId="77777777" w:rsidR="00C15701" w:rsidRPr="00453FD0" w:rsidRDefault="00C15701" w:rsidP="00C15701">
      <w:pPr>
        <w:spacing w:before="0" w:after="160" w:line="259" w:lineRule="auto"/>
        <w:ind w:left="567"/>
        <w:contextualSpacing/>
        <w:rPr>
          <w:rFonts w:eastAsiaTheme="minorHAnsi" w:cstheme="minorHAnsi"/>
          <w:bCs/>
          <w:szCs w:val="22"/>
          <w:lang w:eastAsia="en-US"/>
        </w:rPr>
      </w:pPr>
    </w:p>
    <w:p w14:paraId="2EF8E996" w14:textId="5655EB6D" w:rsidR="00C15701" w:rsidRPr="00453FD0" w:rsidRDefault="00C15701" w:rsidP="002C564E">
      <w:pPr>
        <w:spacing w:before="0" w:after="160" w:line="259" w:lineRule="auto"/>
        <w:contextualSpacing/>
        <w:rPr>
          <w:rFonts w:eastAsiaTheme="minorHAnsi" w:cstheme="minorHAnsi"/>
          <w:bCs/>
          <w:szCs w:val="22"/>
          <w:lang w:eastAsia="en-US"/>
        </w:rPr>
      </w:pPr>
      <w:r w:rsidRPr="00453FD0">
        <w:rPr>
          <w:rFonts w:eastAsiaTheme="minorHAnsi" w:cstheme="minorHAnsi"/>
          <w:bCs/>
          <w:szCs w:val="22"/>
          <w:lang w:eastAsia="en-US"/>
        </w:rPr>
        <w:t xml:space="preserve">Potpore putem vaučera prvenstveno bi doprinijele ostvarivanju ciljnih vrijednosti korištenja nepokretnog širokopojasnog pristupa velikih brzina, što je i poželjno </w:t>
      </w:r>
      <w:r w:rsidR="002F3F7D" w:rsidRPr="00453FD0">
        <w:rPr>
          <w:rFonts w:eastAsiaTheme="minorHAnsi" w:cstheme="minorHAnsi"/>
          <w:bCs/>
          <w:szCs w:val="22"/>
          <w:lang w:eastAsia="en-US"/>
        </w:rPr>
        <w:t>imajući u vidu</w:t>
      </w:r>
      <w:r w:rsidRPr="00453FD0">
        <w:rPr>
          <w:rFonts w:eastAsiaTheme="minorHAnsi" w:cstheme="minorHAnsi"/>
          <w:bCs/>
          <w:szCs w:val="22"/>
          <w:lang w:eastAsia="en-US"/>
        </w:rPr>
        <w:t xml:space="preserve"> da prema ovim pokazateljima Hrvatska slabije napreduje nego prema pokazateljima vezanim uz korištenje pokretnog Širokopojasnog pristupa.</w:t>
      </w:r>
    </w:p>
    <w:p w14:paraId="26A6855A" w14:textId="77777777" w:rsidR="00AE2E57" w:rsidRPr="00453FD0" w:rsidRDefault="00AE2E57" w:rsidP="0007331B">
      <w:pPr>
        <w:spacing w:before="0" w:after="160" w:line="259" w:lineRule="auto"/>
        <w:ind w:left="567"/>
        <w:contextualSpacing/>
        <w:rPr>
          <w:rFonts w:eastAsiaTheme="minorHAnsi" w:cstheme="minorHAnsi"/>
          <w:bCs/>
          <w:szCs w:val="22"/>
          <w:lang w:eastAsia="en-US"/>
        </w:rPr>
      </w:pPr>
    </w:p>
    <w:p w14:paraId="666B357F" w14:textId="74BD8D7B" w:rsidR="00AE2E57" w:rsidRPr="00453FD0" w:rsidRDefault="00E70D3C" w:rsidP="002C564E">
      <w:pPr>
        <w:spacing w:before="0" w:after="160" w:line="259" w:lineRule="auto"/>
        <w:contextualSpacing/>
        <w:rPr>
          <w:rFonts w:eastAsiaTheme="minorHAnsi" w:cstheme="minorHAnsi"/>
          <w:b/>
          <w:bCs/>
          <w:szCs w:val="22"/>
          <w:lang w:eastAsia="en-US"/>
        </w:rPr>
      </w:pPr>
      <w:r w:rsidRPr="00453FD0">
        <w:rPr>
          <w:rFonts w:cstheme="minorHAnsi"/>
          <w:b/>
          <w:bCs/>
          <w:szCs w:val="22"/>
        </w:rPr>
        <w:lastRenderedPageBreak/>
        <w:t>Europska digitalna prava i načela:</w:t>
      </w:r>
      <w:r w:rsidRPr="00453FD0">
        <w:rPr>
          <w:rFonts w:cstheme="minorHAnsi"/>
          <w:szCs w:val="22"/>
        </w:rPr>
        <w:t xml:space="preserve"> Provedbom planiranih mjera za </w:t>
      </w:r>
      <w:r w:rsidR="00775435" w:rsidRPr="00453FD0">
        <w:rPr>
          <w:rFonts w:cstheme="minorHAnsi"/>
          <w:szCs w:val="22"/>
        </w:rPr>
        <w:t>3</w:t>
      </w:r>
      <w:r w:rsidRPr="00453FD0">
        <w:rPr>
          <w:rFonts w:cstheme="minorHAnsi"/>
          <w:szCs w:val="22"/>
        </w:rPr>
        <w:t>. digitalni cilj aktivno će se promicati načel</w:t>
      </w:r>
      <w:r w:rsidR="00C874C2" w:rsidRPr="00453FD0">
        <w:rPr>
          <w:rFonts w:cstheme="minorHAnsi"/>
          <w:szCs w:val="22"/>
        </w:rPr>
        <w:t>a</w:t>
      </w:r>
      <w:r w:rsidR="00F075A6" w:rsidRPr="00453FD0">
        <w:rPr>
          <w:rFonts w:cstheme="minorHAnsi"/>
          <w:szCs w:val="22"/>
        </w:rPr>
        <w:t xml:space="preserve"> </w:t>
      </w:r>
      <w:r w:rsidR="003F53C4" w:rsidRPr="00453FD0">
        <w:rPr>
          <w:rFonts w:cstheme="minorHAnsi"/>
          <w:i/>
          <w:iCs/>
          <w:szCs w:val="22"/>
        </w:rPr>
        <w:t xml:space="preserve">Stavljanje ljudi u središte, </w:t>
      </w:r>
      <w:r w:rsidR="006215B4" w:rsidRPr="00453FD0">
        <w:rPr>
          <w:rFonts w:cstheme="minorHAnsi"/>
          <w:i/>
          <w:iCs/>
          <w:szCs w:val="22"/>
        </w:rPr>
        <w:t xml:space="preserve">Solidarnost i uključenost </w:t>
      </w:r>
      <w:r w:rsidR="00E77259" w:rsidRPr="00453FD0">
        <w:rPr>
          <w:rFonts w:cstheme="minorHAnsi"/>
          <w:i/>
          <w:iCs/>
          <w:szCs w:val="22"/>
        </w:rPr>
        <w:t xml:space="preserve">te </w:t>
      </w:r>
      <w:r w:rsidR="00F075A6" w:rsidRPr="00453FD0">
        <w:rPr>
          <w:rFonts w:cstheme="minorHAnsi"/>
          <w:i/>
          <w:iCs/>
          <w:szCs w:val="22"/>
        </w:rPr>
        <w:t>Održivost</w:t>
      </w:r>
      <w:r w:rsidR="00E77259" w:rsidRPr="00453FD0">
        <w:rPr>
          <w:rFonts w:cstheme="minorHAnsi"/>
          <w:szCs w:val="22"/>
        </w:rPr>
        <w:t xml:space="preserve">. </w:t>
      </w:r>
      <w:r w:rsidR="00D325BD" w:rsidRPr="00453FD0">
        <w:rPr>
          <w:rFonts w:cstheme="minorHAnsi"/>
          <w:szCs w:val="22"/>
        </w:rPr>
        <w:t>Prilikom o</w:t>
      </w:r>
      <w:r w:rsidR="00B61166" w:rsidRPr="00453FD0">
        <w:rPr>
          <w:rFonts w:cstheme="minorHAnsi"/>
          <w:szCs w:val="22"/>
        </w:rPr>
        <w:t>siguravanj</w:t>
      </w:r>
      <w:r w:rsidR="00D325BD" w:rsidRPr="00453FD0">
        <w:rPr>
          <w:rFonts w:cstheme="minorHAnsi"/>
          <w:szCs w:val="22"/>
        </w:rPr>
        <w:t>a</w:t>
      </w:r>
      <w:r w:rsidR="00B61166" w:rsidRPr="00453FD0">
        <w:rPr>
          <w:rFonts w:cstheme="minorHAnsi"/>
          <w:szCs w:val="22"/>
        </w:rPr>
        <w:t xml:space="preserve"> preduvjeta za brže planiranje i prostornu gradnju te </w:t>
      </w:r>
      <w:r w:rsidR="00C66F8F" w:rsidRPr="00453FD0">
        <w:rPr>
          <w:rFonts w:cstheme="minorHAnsi"/>
          <w:szCs w:val="22"/>
        </w:rPr>
        <w:t>r</w:t>
      </w:r>
      <w:r w:rsidR="00E77259" w:rsidRPr="00453FD0">
        <w:rPr>
          <w:rFonts w:cstheme="minorHAnsi"/>
          <w:szCs w:val="22"/>
        </w:rPr>
        <w:t>egulacijom utjecaja troškova korištenja nekretnina na razvoj EK mreža</w:t>
      </w:r>
      <w:r w:rsidR="001D6622" w:rsidRPr="00453FD0">
        <w:rPr>
          <w:rFonts w:cstheme="minorHAnsi"/>
          <w:szCs w:val="22"/>
        </w:rPr>
        <w:t xml:space="preserve">, posebna pažnja je stavljena na </w:t>
      </w:r>
      <w:r w:rsidR="00256335" w:rsidRPr="00453FD0">
        <w:rPr>
          <w:rFonts w:cstheme="minorHAnsi"/>
          <w:szCs w:val="22"/>
        </w:rPr>
        <w:t>poštivanje</w:t>
      </w:r>
      <w:r w:rsidR="001D6622" w:rsidRPr="00453FD0">
        <w:rPr>
          <w:rFonts w:cstheme="minorHAnsi"/>
          <w:szCs w:val="22"/>
        </w:rPr>
        <w:t xml:space="preserve"> načela stavljanja ljudi u središte </w:t>
      </w:r>
      <w:r w:rsidR="00256335" w:rsidRPr="00453FD0">
        <w:rPr>
          <w:rFonts w:cstheme="minorHAnsi"/>
          <w:szCs w:val="22"/>
        </w:rPr>
        <w:t xml:space="preserve">te </w:t>
      </w:r>
      <w:r w:rsidR="0079122C" w:rsidRPr="00453FD0">
        <w:rPr>
          <w:rFonts w:cstheme="minorHAnsi"/>
          <w:szCs w:val="22"/>
        </w:rPr>
        <w:t>uključivost</w:t>
      </w:r>
      <w:r w:rsidR="000875F7" w:rsidRPr="00453FD0">
        <w:rPr>
          <w:rFonts w:cstheme="minorHAnsi"/>
          <w:szCs w:val="22"/>
        </w:rPr>
        <w:t xml:space="preserve">. Odnosno, </w:t>
      </w:r>
      <w:r w:rsidR="0014222E" w:rsidRPr="00453FD0">
        <w:rPr>
          <w:rFonts w:cstheme="minorHAnsi"/>
          <w:szCs w:val="22"/>
        </w:rPr>
        <w:t>provedbom se očekuje uklanjanje svih administrativnih prepreka, čime će se olakšati i ubrzati gradnja elektroničkih komunikacijskih mreža vrlo velikog kapaciteta te posljedično omogućiti svim korisnicima dostupnost mreži i uslugama širokopojasnog pristupa.</w:t>
      </w:r>
      <w:r w:rsidR="0014222E" w:rsidRPr="00453FD0">
        <w:rPr>
          <w:rFonts w:cstheme="minorHAnsi"/>
          <w:i/>
          <w:iCs/>
          <w:szCs w:val="22"/>
        </w:rPr>
        <w:t xml:space="preserve"> </w:t>
      </w:r>
      <w:r w:rsidR="00893FDD" w:rsidRPr="00453FD0">
        <w:rPr>
          <w:rFonts w:cstheme="minorHAnsi"/>
          <w:szCs w:val="22"/>
        </w:rPr>
        <w:t>Istodobno</w:t>
      </w:r>
      <w:r w:rsidR="00F21D45" w:rsidRPr="00453FD0">
        <w:rPr>
          <w:rFonts w:cstheme="minorHAnsi"/>
          <w:szCs w:val="22"/>
        </w:rPr>
        <w:t xml:space="preserve">, </w:t>
      </w:r>
      <w:r w:rsidR="00F21D45" w:rsidRPr="00453FD0">
        <w:rPr>
          <w:rFonts w:eastAsiaTheme="minorEastAsia" w:cstheme="minorHAnsi"/>
          <w:szCs w:val="22"/>
          <w:lang w:eastAsia="en-US"/>
        </w:rPr>
        <w:t>očekuje se smanjenje administrativnih opterećenja, u cilju osiguravanja razine naknada koje će biti poticajne za ulaganja u daljnji razvoj elektroničkih komunikacijskih mreža vrlo velikog kapaciteta</w:t>
      </w:r>
      <w:r w:rsidR="008E5A76" w:rsidRPr="00453FD0">
        <w:rPr>
          <w:rFonts w:eastAsiaTheme="minorEastAsia" w:cstheme="minorHAnsi"/>
          <w:szCs w:val="22"/>
          <w:lang w:eastAsia="en-US"/>
        </w:rPr>
        <w:t>, posebice u ruralnim područjima kako b</w:t>
      </w:r>
      <w:r w:rsidR="000802BC" w:rsidRPr="00453FD0">
        <w:rPr>
          <w:rFonts w:eastAsiaTheme="minorEastAsia" w:cstheme="minorHAnsi"/>
          <w:szCs w:val="22"/>
          <w:lang w:eastAsia="en-US"/>
        </w:rPr>
        <w:t xml:space="preserve">i se svakom stanovniku </w:t>
      </w:r>
      <w:r w:rsidR="0007569A" w:rsidRPr="00453FD0">
        <w:rPr>
          <w:rFonts w:eastAsiaTheme="minorEastAsia" w:cstheme="minorHAnsi"/>
          <w:szCs w:val="22"/>
          <w:lang w:eastAsia="en-US"/>
        </w:rPr>
        <w:t>omogućio</w:t>
      </w:r>
      <w:r w:rsidR="000802BC" w:rsidRPr="00453FD0">
        <w:rPr>
          <w:rFonts w:eastAsiaTheme="minorEastAsia" w:cstheme="minorHAnsi"/>
          <w:szCs w:val="22"/>
          <w:lang w:eastAsia="en-US"/>
        </w:rPr>
        <w:t xml:space="preserve"> pristup modernoj digitalnoj infrastrukturi</w:t>
      </w:r>
      <w:r w:rsidR="00F21D45" w:rsidRPr="00453FD0">
        <w:rPr>
          <w:rFonts w:eastAsiaTheme="minorEastAsia" w:cstheme="minorHAnsi"/>
          <w:szCs w:val="22"/>
          <w:lang w:eastAsia="en-US"/>
        </w:rPr>
        <w:t>.</w:t>
      </w:r>
      <w:r w:rsidR="00261B1C" w:rsidRPr="00453FD0">
        <w:rPr>
          <w:rFonts w:eastAsiaTheme="minorEastAsia" w:cstheme="minorHAnsi"/>
          <w:szCs w:val="22"/>
          <w:lang w:eastAsia="en-US"/>
        </w:rPr>
        <w:t xml:space="preserve"> Mjerom 3, također će se poticati razvoj EK mreža, posebice u ruralnim područjima u kojima ne postoji </w:t>
      </w:r>
      <w:r w:rsidR="00336202" w:rsidRPr="00453FD0">
        <w:rPr>
          <w:rFonts w:eastAsiaTheme="minorEastAsia" w:cstheme="minorHAnsi"/>
          <w:szCs w:val="22"/>
          <w:lang w:eastAsia="en-US"/>
        </w:rPr>
        <w:t xml:space="preserve">dostatan komercijalni interes kako bi se na cijelom teritoriju RH </w:t>
      </w:r>
      <w:r w:rsidR="00E1001B" w:rsidRPr="00453FD0">
        <w:rPr>
          <w:rFonts w:cstheme="minorHAnsi"/>
          <w:szCs w:val="22"/>
        </w:rPr>
        <w:t xml:space="preserve">ravnomjeran </w:t>
      </w:r>
      <w:r w:rsidR="002D0034" w:rsidRPr="00453FD0">
        <w:rPr>
          <w:rFonts w:cstheme="minorHAnsi"/>
          <w:szCs w:val="22"/>
        </w:rPr>
        <w:t>razvoj</w:t>
      </w:r>
      <w:r w:rsidR="00E1001B" w:rsidRPr="00453FD0">
        <w:rPr>
          <w:rFonts w:cstheme="minorHAnsi"/>
          <w:szCs w:val="22"/>
        </w:rPr>
        <w:t xml:space="preserve"> EK mreža</w:t>
      </w:r>
      <w:r w:rsidR="00FA08A2" w:rsidRPr="00453FD0">
        <w:rPr>
          <w:rFonts w:cstheme="minorHAnsi"/>
          <w:szCs w:val="22"/>
        </w:rPr>
        <w:t>.</w:t>
      </w:r>
      <w:r w:rsidR="00E1001B" w:rsidRPr="00453FD0">
        <w:rPr>
          <w:rFonts w:cstheme="minorHAnsi"/>
          <w:szCs w:val="22"/>
        </w:rPr>
        <w:t xml:space="preserve"> </w:t>
      </w:r>
      <w:r w:rsidR="007B2E21" w:rsidRPr="00453FD0">
        <w:rPr>
          <w:rFonts w:cstheme="minorHAnsi"/>
          <w:szCs w:val="22"/>
        </w:rPr>
        <w:t>Nadalje, prilikom razvoja EK mreža posebnu pažnju posvetit će se utjecaju na okoliš. Aktivno će se poticati implementacija najnovijih tehnologija koji imaju minimalan učinak na okoliš.</w:t>
      </w:r>
      <w:r w:rsidR="00240C3E" w:rsidRPr="00453FD0">
        <w:rPr>
          <w:rFonts w:cstheme="minorHAnsi"/>
          <w:szCs w:val="22"/>
        </w:rPr>
        <w:t xml:space="preserve"> </w:t>
      </w:r>
      <w:r w:rsidR="00FA08A2" w:rsidRPr="00453FD0">
        <w:rPr>
          <w:rFonts w:cstheme="minorHAnsi"/>
          <w:szCs w:val="22"/>
        </w:rPr>
        <w:t xml:space="preserve">S druge strane, mjerom 4 </w:t>
      </w:r>
      <w:r w:rsidR="00A42BFD" w:rsidRPr="00453FD0">
        <w:rPr>
          <w:rFonts w:cstheme="minorHAnsi"/>
          <w:szCs w:val="22"/>
        </w:rPr>
        <w:t xml:space="preserve"> </w:t>
      </w:r>
      <w:r w:rsidR="00AB1D0B" w:rsidRPr="00453FD0">
        <w:rPr>
          <w:rFonts w:cstheme="minorHAnsi"/>
          <w:szCs w:val="22"/>
        </w:rPr>
        <w:t>poticat će se</w:t>
      </w:r>
      <w:r w:rsidR="00A42BFD" w:rsidRPr="00453FD0">
        <w:rPr>
          <w:rFonts w:cstheme="minorHAnsi"/>
          <w:szCs w:val="22"/>
        </w:rPr>
        <w:t xml:space="preserve"> </w:t>
      </w:r>
      <w:r w:rsidR="009529D7" w:rsidRPr="00453FD0">
        <w:rPr>
          <w:rFonts w:cstheme="minorHAnsi"/>
          <w:szCs w:val="22"/>
        </w:rPr>
        <w:t>korištenj</w:t>
      </w:r>
      <w:r w:rsidR="00A42BFD" w:rsidRPr="00453FD0">
        <w:rPr>
          <w:rFonts w:cstheme="minorHAnsi"/>
          <w:szCs w:val="22"/>
        </w:rPr>
        <w:t>e</w:t>
      </w:r>
      <w:r w:rsidR="009529D7" w:rsidRPr="00453FD0">
        <w:rPr>
          <w:rFonts w:cstheme="minorHAnsi"/>
          <w:szCs w:val="22"/>
        </w:rPr>
        <w:t xml:space="preserve"> usluga u mrežama velikih brzina</w:t>
      </w:r>
      <w:r w:rsidR="005C57DD" w:rsidRPr="00453FD0">
        <w:rPr>
          <w:rFonts w:cstheme="minorHAnsi"/>
          <w:szCs w:val="22"/>
        </w:rPr>
        <w:t>.</w:t>
      </w:r>
    </w:p>
    <w:p w14:paraId="3EA0AF20" w14:textId="77777777" w:rsidR="0007331B" w:rsidRPr="00453FD0" w:rsidRDefault="0007331B" w:rsidP="0007331B">
      <w:pPr>
        <w:spacing w:before="0" w:after="160" w:line="259" w:lineRule="auto"/>
        <w:ind w:left="567"/>
        <w:contextualSpacing/>
        <w:rPr>
          <w:rFonts w:eastAsiaTheme="minorHAnsi" w:cstheme="minorHAnsi"/>
          <w:b/>
          <w:bCs/>
          <w:szCs w:val="22"/>
          <w:lang w:eastAsia="en-US"/>
        </w:rPr>
      </w:pPr>
    </w:p>
    <w:p w14:paraId="356B431B" w14:textId="74BB34F0" w:rsidR="0007331B" w:rsidRPr="00453FD0" w:rsidRDefault="0007331B" w:rsidP="0007331B">
      <w:pPr>
        <w:keepNext/>
        <w:numPr>
          <w:ilvl w:val="2"/>
          <w:numId w:val="28"/>
        </w:numPr>
        <w:tabs>
          <w:tab w:val="num" w:pos="360"/>
        </w:tabs>
        <w:ind w:left="0" w:firstLine="0"/>
        <w:outlineLvl w:val="2"/>
        <w:rPr>
          <w:rFonts w:cstheme="minorHAnsi"/>
          <w:i/>
          <w:szCs w:val="22"/>
        </w:rPr>
      </w:pPr>
      <w:bookmarkStart w:id="18" w:name="_Toc159604973"/>
      <w:r w:rsidRPr="00453FD0">
        <w:rPr>
          <w:rFonts w:cstheme="minorHAnsi"/>
          <w:i/>
          <w:szCs w:val="22"/>
        </w:rPr>
        <w:t>Digitalni cilj 4: Proizvodnja, u skladu s pravom Unije o okolišnoj održivosti, najsuvremenijih poluvodiča u Uniji čini barem 20 % vrijednosti svjetske proizvodnje</w:t>
      </w:r>
      <w:bookmarkEnd w:id="18"/>
    </w:p>
    <w:p w14:paraId="6EFA2C89" w14:textId="5D3326F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n/p;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n/p</w:t>
      </w:r>
    </w:p>
    <w:p w14:paraId="0E8B79C9"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40E15003" w14:textId="77777777" w:rsidTr="00826C6B">
        <w:tc>
          <w:tcPr>
            <w:tcW w:w="1374" w:type="pct"/>
            <w:shd w:val="clear" w:color="auto" w:fill="auto"/>
          </w:tcPr>
          <w:p w14:paraId="17CBCACB"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002F9F1F"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3DF825C7"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73CE220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45FB590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569250B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462F0552"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14EC0544"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3D92B97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607E910E" w14:textId="77777777" w:rsidTr="00826C6B">
        <w:tc>
          <w:tcPr>
            <w:tcW w:w="5000" w:type="pct"/>
            <w:gridSpan w:val="9"/>
            <w:shd w:val="clear" w:color="auto" w:fill="BFBFBF" w:themeFill="background1" w:themeFillShade="BF"/>
          </w:tcPr>
          <w:p w14:paraId="1EC757C3"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7D358DC7" w14:textId="77777777" w:rsidTr="00826C6B">
        <w:tc>
          <w:tcPr>
            <w:tcW w:w="1374" w:type="pct"/>
          </w:tcPr>
          <w:p w14:paraId="728FAF48"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1 -Podrška formiranju Hrvatskog centra kompetencija za poluvodiče i mikroelektroniku</w:t>
            </w:r>
          </w:p>
        </w:tc>
        <w:tc>
          <w:tcPr>
            <w:tcW w:w="471" w:type="pct"/>
            <w:shd w:val="clear" w:color="auto" w:fill="70AD47" w:themeFill="accent6"/>
          </w:tcPr>
          <w:p w14:paraId="0D445E43"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12E0E29F"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auto"/>
          </w:tcPr>
          <w:p w14:paraId="58629CAA"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auto"/>
          </w:tcPr>
          <w:p w14:paraId="5A211AB8"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auto"/>
          </w:tcPr>
          <w:p w14:paraId="430AF370"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auto"/>
          </w:tcPr>
          <w:p w14:paraId="1629ED6D"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61862AFD"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732C152E" w14:textId="77777777" w:rsidR="0007331B" w:rsidRPr="00453FD0" w:rsidRDefault="0007331B" w:rsidP="0007331B">
            <w:pPr>
              <w:spacing w:before="0" w:after="0"/>
              <w:rPr>
                <w:rFonts w:asciiTheme="minorHAnsi" w:hAnsiTheme="minorHAnsi" w:cstheme="minorHAnsi"/>
                <w:i/>
                <w:iCs/>
                <w:sz w:val="22"/>
                <w:szCs w:val="22"/>
              </w:rPr>
            </w:pPr>
          </w:p>
        </w:tc>
      </w:tr>
    </w:tbl>
    <w:p w14:paraId="0A8D061B" w14:textId="77777777" w:rsidR="0007331B" w:rsidRPr="00453FD0" w:rsidRDefault="0007331B" w:rsidP="0007331B">
      <w:pPr>
        <w:spacing w:before="60" w:after="0"/>
        <w:ind w:left="720"/>
        <w:rPr>
          <w:rFonts w:eastAsiaTheme="minorHAnsi" w:cstheme="minorHAnsi"/>
          <w:szCs w:val="22"/>
          <w:lang w:eastAsia="en-US"/>
        </w:rPr>
      </w:pPr>
    </w:p>
    <w:p w14:paraId="5F2FE232"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4B056E55"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HAnsi" w:cstheme="minorHAnsi"/>
          <w:szCs w:val="22"/>
          <w:lang w:eastAsia="en-US"/>
        </w:rPr>
        <w:t xml:space="preserve">Javno ulaganje: </w:t>
      </w:r>
    </w:p>
    <w:p w14:paraId="1358AF84" w14:textId="2DF709B2" w:rsidR="00F445D5" w:rsidRPr="00453FD0" w:rsidRDefault="00F445D5" w:rsidP="0651157A">
      <w:pPr>
        <w:pStyle w:val="ListParagraph"/>
        <w:numPr>
          <w:ilvl w:val="2"/>
          <w:numId w:val="20"/>
        </w:numPr>
        <w:rPr>
          <w:rFonts w:cstheme="minorHAnsi"/>
        </w:rPr>
      </w:pPr>
      <w:r w:rsidRPr="00453FD0">
        <w:rPr>
          <w:rFonts w:cstheme="minorHAnsi"/>
        </w:rPr>
        <w:t>Osigurana su sredstva do 1 mil EUR godišnje, na razdoblje od četiri godine u okviru Programa Digitalna Europa 2021.-2027.,</w:t>
      </w:r>
      <w:r w:rsidR="007C0560" w:rsidRPr="00453FD0">
        <w:rPr>
          <w:rFonts w:cstheme="minorHAnsi"/>
        </w:rPr>
        <w:t xml:space="preserve"> </w:t>
      </w:r>
      <w:r w:rsidRPr="00453FD0">
        <w:rPr>
          <w:rFonts w:cstheme="minorHAnsi"/>
        </w:rPr>
        <w:t xml:space="preserve">u tijeku je određivanje nacionalnog sufinanciranja. </w:t>
      </w:r>
    </w:p>
    <w:p w14:paraId="3A8A8804" w14:textId="77777777" w:rsidR="0007331B" w:rsidRPr="00453FD0" w:rsidRDefault="0007331B" w:rsidP="0007331B">
      <w:pPr>
        <w:spacing w:before="60" w:after="0"/>
        <w:ind w:left="1080"/>
        <w:rPr>
          <w:rFonts w:eastAsiaTheme="minorHAnsi" w:cstheme="minorHAnsi"/>
          <w:szCs w:val="22"/>
          <w:lang w:eastAsia="en-US"/>
        </w:rPr>
      </w:pPr>
    </w:p>
    <w:p w14:paraId="6F90E3AE" w14:textId="70CC3BC4"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247B8F6F" w14:textId="77777777" w:rsidR="0007331B" w:rsidRPr="00453FD0" w:rsidRDefault="0007331B" w:rsidP="002C564E">
      <w:pPr>
        <w:numPr>
          <w:ilvl w:val="0"/>
          <w:numId w:val="25"/>
        </w:numPr>
        <w:spacing w:before="0" w:after="160" w:line="259" w:lineRule="auto"/>
        <w:ind w:hanging="153"/>
        <w:contextualSpacing/>
        <w:jc w:val="left"/>
        <w:rPr>
          <w:rFonts w:eastAsiaTheme="minorHAnsi" w:cstheme="minorHAnsi"/>
          <w:b/>
          <w:bCs/>
          <w:szCs w:val="22"/>
          <w:lang w:eastAsia="en-US"/>
        </w:rPr>
      </w:pPr>
      <w:r w:rsidRPr="00453FD0">
        <w:rPr>
          <w:rFonts w:eastAsiaTheme="minorHAnsi" w:cstheme="minorHAnsi"/>
          <w:b/>
          <w:bCs/>
          <w:szCs w:val="22"/>
          <w:lang w:eastAsia="en-US"/>
        </w:rPr>
        <w:t>Prvi izazov – Slaba razvijenost sektora za proizvodnju poluvodiča</w:t>
      </w:r>
    </w:p>
    <w:p w14:paraId="333A6DAA" w14:textId="26E9A08B" w:rsidR="0007331B" w:rsidRPr="00453FD0" w:rsidRDefault="0007331B" w:rsidP="0007331B">
      <w:pPr>
        <w:numPr>
          <w:ilvl w:val="0"/>
          <w:numId w:val="26"/>
        </w:numPr>
        <w:spacing w:before="0" w:after="160" w:line="259" w:lineRule="auto"/>
        <w:ind w:left="1701"/>
        <w:contextualSpacing/>
        <w:rPr>
          <w:rFonts w:eastAsiaTheme="minorHAnsi" w:cstheme="minorHAnsi"/>
          <w:b/>
          <w:bCs/>
          <w:szCs w:val="22"/>
          <w:lang w:eastAsia="en-US"/>
        </w:rPr>
      </w:pPr>
      <w:r w:rsidRPr="00453FD0">
        <w:rPr>
          <w:rFonts w:eastAsiaTheme="minorHAnsi" w:cstheme="minorHAnsi"/>
          <w:szCs w:val="22"/>
          <w:lang w:eastAsia="en-US"/>
        </w:rPr>
        <w:t>Nužno je umrežavanje gospodarstva sa znanošću na nacionalnoj razini putem platforme koja će nastati kao rezultat ove mjere. Naime, strateške smjernice budućeg razvoja društva i poslovanja preusmjeravaju tradicionalne obrasce poslovnih procesa u smjeru stvaranja kompozicija udruženog djelovanja svih dionika: od državnih institucija, lokalne zajednice, do sveučilišne zajednice i gospodarskih subjekata, s ciljem dijeljenje znanja, dobrih praksi, poticanja istraživanja i inovacija te, u konačnici, poboljšala konkurentnosti sektora proizvodnje poluvodiča.</w:t>
      </w:r>
      <w:r w:rsidR="00806C84" w:rsidRPr="00453FD0">
        <w:rPr>
          <w:rFonts w:eastAsiaTheme="minorHAnsi" w:cstheme="minorHAnsi"/>
          <w:szCs w:val="22"/>
          <w:lang w:eastAsia="en-US"/>
        </w:rPr>
        <w:t xml:space="preserve"> </w:t>
      </w:r>
      <w:r w:rsidR="006C6585" w:rsidRPr="00453FD0">
        <w:rPr>
          <w:rFonts w:eastAsiaTheme="minorHAnsi" w:cstheme="minorHAnsi"/>
          <w:szCs w:val="22"/>
          <w:lang w:eastAsia="en-US"/>
        </w:rPr>
        <w:t xml:space="preserve">Također, Hrvatska će se u nadolazećem razdoblju </w:t>
      </w:r>
      <w:r w:rsidR="004A3274" w:rsidRPr="00453FD0">
        <w:rPr>
          <w:rFonts w:eastAsiaTheme="minorHAnsi" w:cstheme="minorHAnsi"/>
          <w:szCs w:val="22"/>
          <w:lang w:eastAsia="en-US"/>
        </w:rPr>
        <w:t xml:space="preserve">detaljnije upoznati s </w:t>
      </w:r>
      <w:r w:rsidR="00335EF8" w:rsidRPr="00453FD0">
        <w:rPr>
          <w:rFonts w:eastAsiaTheme="minorHAnsi" w:cstheme="minorHAnsi"/>
          <w:szCs w:val="22"/>
          <w:lang w:eastAsia="en-US"/>
        </w:rPr>
        <w:t xml:space="preserve">nedavno </w:t>
      </w:r>
      <w:r w:rsidR="00A35F99" w:rsidRPr="00453FD0">
        <w:rPr>
          <w:rFonts w:eastAsiaTheme="minorHAnsi" w:cstheme="minorHAnsi"/>
          <w:szCs w:val="22"/>
          <w:lang w:eastAsia="en-US"/>
        </w:rPr>
        <w:t xml:space="preserve">usvojenim </w:t>
      </w:r>
      <w:hyperlink r:id="rId18" w:history="1">
        <w:r w:rsidR="00956838" w:rsidRPr="00453FD0">
          <w:rPr>
            <w:rStyle w:val="Hyperlink"/>
            <w:rFonts w:eastAsiaTheme="minorHAnsi" w:cstheme="minorHAnsi"/>
            <w:szCs w:val="22"/>
            <w:lang w:eastAsia="en-US"/>
          </w:rPr>
          <w:t xml:space="preserve">Europskim aktom o </w:t>
        </w:r>
        <w:r w:rsidR="00956838" w:rsidRPr="00453FD0">
          <w:rPr>
            <w:rStyle w:val="Hyperlink"/>
            <w:rFonts w:eastAsiaTheme="minorHAnsi" w:cstheme="minorHAnsi"/>
            <w:szCs w:val="22"/>
            <w:lang w:eastAsia="en-US"/>
          </w:rPr>
          <w:lastRenderedPageBreak/>
          <w:t>čipovima</w:t>
        </w:r>
      </w:hyperlink>
      <w:r w:rsidR="00956838" w:rsidRPr="00453FD0">
        <w:rPr>
          <w:rFonts w:eastAsiaTheme="minorHAnsi" w:cstheme="minorHAnsi"/>
          <w:szCs w:val="22"/>
          <w:lang w:eastAsia="en-US"/>
        </w:rPr>
        <w:t xml:space="preserve"> kako </w:t>
      </w:r>
      <w:r w:rsidR="00B05B01" w:rsidRPr="00453FD0">
        <w:rPr>
          <w:rFonts w:eastAsiaTheme="minorHAnsi" w:cstheme="minorHAnsi"/>
          <w:szCs w:val="22"/>
          <w:lang w:eastAsia="en-US"/>
        </w:rPr>
        <w:t>bi kroz implementaciju EU inicijativa i su</w:t>
      </w:r>
      <w:r w:rsidR="00EE5580" w:rsidRPr="00453FD0">
        <w:rPr>
          <w:rFonts w:eastAsiaTheme="minorHAnsi" w:cstheme="minorHAnsi"/>
          <w:szCs w:val="22"/>
          <w:lang w:eastAsia="en-US"/>
        </w:rPr>
        <w:t xml:space="preserve">radnju s drugim </w:t>
      </w:r>
      <w:r w:rsidR="00365A4A" w:rsidRPr="00453FD0">
        <w:rPr>
          <w:rFonts w:eastAsiaTheme="minorHAnsi" w:cstheme="minorHAnsi"/>
          <w:szCs w:val="22"/>
          <w:lang w:eastAsia="en-US"/>
        </w:rPr>
        <w:t>državama</w:t>
      </w:r>
      <w:r w:rsidR="00EE5580" w:rsidRPr="00453FD0">
        <w:rPr>
          <w:rFonts w:eastAsiaTheme="minorHAnsi" w:cstheme="minorHAnsi"/>
          <w:szCs w:val="22"/>
          <w:lang w:eastAsia="en-US"/>
        </w:rPr>
        <w:t xml:space="preserve"> članicama unaprijedila </w:t>
      </w:r>
      <w:r w:rsidR="005F5B02" w:rsidRPr="00453FD0">
        <w:rPr>
          <w:rFonts w:eastAsiaTheme="minorHAnsi" w:cstheme="minorHAnsi"/>
          <w:szCs w:val="22"/>
          <w:lang w:eastAsia="en-US"/>
        </w:rPr>
        <w:t xml:space="preserve">vlastite kapacitete u proizvodnji </w:t>
      </w:r>
      <w:r w:rsidR="00E85B16" w:rsidRPr="00453FD0">
        <w:rPr>
          <w:rFonts w:eastAsiaTheme="minorHAnsi" w:cstheme="minorHAnsi"/>
          <w:szCs w:val="22"/>
          <w:lang w:eastAsia="en-US"/>
        </w:rPr>
        <w:t>poluvodiča.</w:t>
      </w:r>
    </w:p>
    <w:p w14:paraId="07F60249" w14:textId="77777777" w:rsidR="003378AE" w:rsidRPr="00453FD0" w:rsidRDefault="003378AE" w:rsidP="0007331B">
      <w:pPr>
        <w:spacing w:before="0" w:after="160" w:line="259" w:lineRule="auto"/>
        <w:contextualSpacing/>
        <w:rPr>
          <w:rFonts w:eastAsiaTheme="minorHAnsi" w:cstheme="minorHAnsi"/>
          <w:b/>
          <w:bCs/>
          <w:szCs w:val="22"/>
          <w:lang w:eastAsia="en-US"/>
        </w:rPr>
      </w:pPr>
    </w:p>
    <w:p w14:paraId="638DF284" w14:textId="26117D05" w:rsidR="0007331B" w:rsidRPr="00453FD0" w:rsidRDefault="003378AE" w:rsidP="0007331B">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4ED6774E" w14:textId="77777777" w:rsidR="001A32A9" w:rsidRPr="00453FD0" w:rsidRDefault="001A32A9" w:rsidP="0007331B">
      <w:pPr>
        <w:spacing w:before="0" w:after="160" w:line="259" w:lineRule="auto"/>
        <w:contextualSpacing/>
        <w:rPr>
          <w:rFonts w:cstheme="minorHAnsi"/>
          <w:szCs w:val="22"/>
          <w:highlight w:val="yellow"/>
        </w:rPr>
      </w:pPr>
    </w:p>
    <w:p w14:paraId="63F96F93" w14:textId="6E8FB407" w:rsidR="003378AE" w:rsidRPr="00453FD0" w:rsidRDefault="003378AE" w:rsidP="0007331B">
      <w:pPr>
        <w:spacing w:before="0" w:after="160" w:line="259" w:lineRule="auto"/>
        <w:contextualSpacing/>
        <w:rPr>
          <w:rFonts w:cstheme="minorHAnsi"/>
          <w:szCs w:val="22"/>
          <w:highlight w:val="yellow"/>
        </w:rPr>
      </w:pPr>
      <w:r w:rsidRPr="00453FD0">
        <w:rPr>
          <w:rFonts w:cstheme="minorHAnsi"/>
          <w:b/>
          <w:bCs/>
          <w:szCs w:val="22"/>
        </w:rPr>
        <w:t>Europska digitalna prava i načela:</w:t>
      </w:r>
      <w:r w:rsidR="00E8145C" w:rsidRPr="00453FD0">
        <w:rPr>
          <w:rFonts w:cstheme="minorHAnsi"/>
          <w:b/>
          <w:bCs/>
          <w:szCs w:val="22"/>
        </w:rPr>
        <w:t xml:space="preserve"> </w:t>
      </w:r>
      <w:r w:rsidR="00D10267" w:rsidRPr="00453FD0">
        <w:rPr>
          <w:rFonts w:cstheme="minorHAnsi"/>
          <w:szCs w:val="22"/>
        </w:rPr>
        <w:t>Provedbom planirane mjere za 4. digitalni cilj</w:t>
      </w:r>
      <w:r w:rsidR="00AF37B5" w:rsidRPr="00453FD0">
        <w:rPr>
          <w:rFonts w:cstheme="minorHAnsi"/>
          <w:szCs w:val="22"/>
        </w:rPr>
        <w:t>,</w:t>
      </w:r>
      <w:r w:rsidR="00D10267" w:rsidRPr="00453FD0">
        <w:rPr>
          <w:rFonts w:cstheme="minorHAnsi"/>
          <w:szCs w:val="22"/>
        </w:rPr>
        <w:t xml:space="preserve"> </w:t>
      </w:r>
      <w:r w:rsidR="00F9559F" w:rsidRPr="00453FD0">
        <w:rPr>
          <w:rFonts w:cstheme="minorHAnsi"/>
          <w:szCs w:val="22"/>
        </w:rPr>
        <w:t xml:space="preserve">uključivanjem i umrežavanjem relevantnih dionika </w:t>
      </w:r>
      <w:r w:rsidR="00B75370" w:rsidRPr="00453FD0">
        <w:rPr>
          <w:rFonts w:cstheme="minorHAnsi"/>
          <w:szCs w:val="22"/>
        </w:rPr>
        <w:t xml:space="preserve">s ciljem osnaživanja njihove konkurentnosti na </w:t>
      </w:r>
      <w:r w:rsidR="006D430D" w:rsidRPr="00453FD0">
        <w:rPr>
          <w:rFonts w:cstheme="minorHAnsi"/>
          <w:szCs w:val="22"/>
        </w:rPr>
        <w:t>tržištu poluvodiča</w:t>
      </w:r>
      <w:r w:rsidR="00240C3E" w:rsidRPr="00453FD0">
        <w:rPr>
          <w:rFonts w:cstheme="minorHAnsi"/>
          <w:szCs w:val="22"/>
        </w:rPr>
        <w:t xml:space="preserve">. Stoga će se provedbom ove mjere doprinijeti promicanju </w:t>
      </w:r>
      <w:r w:rsidR="00732292" w:rsidRPr="00453FD0">
        <w:rPr>
          <w:rFonts w:cstheme="minorHAnsi"/>
          <w:szCs w:val="22"/>
        </w:rPr>
        <w:t xml:space="preserve">načela </w:t>
      </w:r>
      <w:r w:rsidR="00240C3E" w:rsidRPr="00453FD0">
        <w:rPr>
          <w:rFonts w:cstheme="minorHAnsi"/>
          <w:i/>
          <w:iCs/>
          <w:szCs w:val="22"/>
        </w:rPr>
        <w:t xml:space="preserve">Solidarnosti </w:t>
      </w:r>
      <w:r w:rsidR="00260C99" w:rsidRPr="00453FD0">
        <w:rPr>
          <w:rFonts w:cstheme="minorHAnsi"/>
          <w:i/>
          <w:iCs/>
          <w:szCs w:val="22"/>
        </w:rPr>
        <w:t>i</w:t>
      </w:r>
      <w:r w:rsidR="00240C3E" w:rsidRPr="00453FD0">
        <w:rPr>
          <w:rFonts w:cstheme="minorHAnsi"/>
          <w:i/>
          <w:iCs/>
          <w:szCs w:val="22"/>
        </w:rPr>
        <w:t xml:space="preserve"> uključivosti</w:t>
      </w:r>
      <w:r w:rsidR="00240C3E" w:rsidRPr="00453FD0">
        <w:rPr>
          <w:rFonts w:cstheme="minorHAnsi"/>
          <w:szCs w:val="22"/>
        </w:rPr>
        <w:t xml:space="preserve"> </w:t>
      </w:r>
      <w:r w:rsidR="00071EE5" w:rsidRPr="00453FD0">
        <w:rPr>
          <w:rFonts w:cstheme="minorHAnsi"/>
          <w:szCs w:val="22"/>
        </w:rPr>
        <w:t>relevantnih dionika u ovom području</w:t>
      </w:r>
      <w:r w:rsidR="000B06F3" w:rsidRPr="00453FD0">
        <w:rPr>
          <w:rFonts w:cstheme="minorHAnsi"/>
          <w:szCs w:val="22"/>
        </w:rPr>
        <w:t xml:space="preserve">, a kako bi se ojačao njihov </w:t>
      </w:r>
      <w:r w:rsidR="002A633F" w:rsidRPr="00453FD0">
        <w:rPr>
          <w:rFonts w:cstheme="minorHAnsi"/>
          <w:szCs w:val="22"/>
        </w:rPr>
        <w:t>zajednički nastup na europskom i svjetskom tržištu poluvodiča</w:t>
      </w:r>
      <w:r w:rsidR="003001AE" w:rsidRPr="00453FD0">
        <w:rPr>
          <w:rFonts w:cstheme="minorHAnsi"/>
          <w:szCs w:val="22"/>
        </w:rPr>
        <w:t>.</w:t>
      </w:r>
    </w:p>
    <w:p w14:paraId="34703462" w14:textId="77777777" w:rsidR="003378AE" w:rsidRPr="00453FD0" w:rsidRDefault="003378AE" w:rsidP="0007331B">
      <w:pPr>
        <w:spacing w:before="0" w:after="160" w:line="259" w:lineRule="auto"/>
        <w:contextualSpacing/>
        <w:rPr>
          <w:rFonts w:cstheme="minorHAnsi"/>
          <w:szCs w:val="22"/>
          <w:highlight w:val="yellow"/>
        </w:rPr>
      </w:pPr>
    </w:p>
    <w:p w14:paraId="579D9109" w14:textId="45FD2AA1" w:rsidR="0007331B" w:rsidRPr="00453FD0" w:rsidRDefault="0007331B" w:rsidP="0007331B">
      <w:pPr>
        <w:keepNext/>
        <w:numPr>
          <w:ilvl w:val="2"/>
          <w:numId w:val="28"/>
        </w:numPr>
        <w:tabs>
          <w:tab w:val="num" w:pos="360"/>
        </w:tabs>
        <w:ind w:left="0" w:firstLine="0"/>
        <w:outlineLvl w:val="2"/>
        <w:rPr>
          <w:rFonts w:cstheme="minorHAnsi"/>
          <w:i/>
          <w:szCs w:val="22"/>
        </w:rPr>
      </w:pPr>
      <w:bookmarkStart w:id="19" w:name="_Toc159604974"/>
      <w:r w:rsidRPr="00453FD0">
        <w:rPr>
          <w:rFonts w:cstheme="minorHAnsi"/>
          <w:i/>
          <w:szCs w:val="22"/>
        </w:rPr>
        <w:t>Digitalni cilj 5: U Uniji je u upotrebi najmanje 10 000 klimatski neutralnih i iznimno sigurnih rubnih čvorova, razmještenih tako da je poduzećima zajamčen pristup podatkovnim uslugama s niskom latencijom (tj. od nekoliko milisekundi) gdje god se nalaze</w:t>
      </w:r>
      <w:bookmarkEnd w:id="19"/>
    </w:p>
    <w:p w14:paraId="52D1F35D" w14:textId="3B032841" w:rsidR="0007331B" w:rsidRPr="00453FD0" w:rsidRDefault="0007331B" w:rsidP="0007331B">
      <w:pPr>
        <w:spacing w:before="0" w:after="160" w:line="259" w:lineRule="auto"/>
        <w:contextualSpacing/>
        <w:rPr>
          <w:rFonts w:cstheme="minorHAnsi"/>
          <w:szCs w:val="22"/>
        </w:rPr>
      </w:pPr>
      <w:r w:rsidRPr="00453FD0">
        <w:rPr>
          <w:rFonts w:cstheme="minorHAnsi"/>
          <w:szCs w:val="22"/>
        </w:rPr>
        <w:t xml:space="preserve">U Republici Hrvatskoj trenutno nije uspostavljen strukturiran sustav (tj. metodologija, uloge i odgovornosti te način izvještavanja) za praćenje neutralnih i iznimno sigurnih rubnih čvorova. </w:t>
      </w:r>
      <w:r w:rsidR="00C429EC" w:rsidRPr="00453FD0">
        <w:rPr>
          <w:rFonts w:cstheme="minorHAnsi"/>
          <w:szCs w:val="22"/>
        </w:rPr>
        <w:t xml:space="preserve">Trenutna </w:t>
      </w:r>
      <w:r w:rsidR="002B6FF5" w:rsidRPr="00453FD0">
        <w:rPr>
          <w:rFonts w:cstheme="minorHAnsi"/>
          <w:szCs w:val="22"/>
        </w:rPr>
        <w:t>vrijednost</w:t>
      </w:r>
      <w:r w:rsidR="00C429EC" w:rsidRPr="00453FD0">
        <w:rPr>
          <w:rFonts w:cstheme="minorHAnsi"/>
          <w:szCs w:val="22"/>
        </w:rPr>
        <w:t xml:space="preserve"> i procjena za do 2030. godine temelji se na studiji Europske komisije</w:t>
      </w:r>
      <w:r w:rsidRPr="00453FD0">
        <w:rPr>
          <w:rFonts w:cstheme="minorHAnsi"/>
          <w:szCs w:val="22"/>
        </w:rPr>
        <w:t>,</w:t>
      </w:r>
      <w:r w:rsidR="005A448C" w:rsidRPr="00453FD0">
        <w:rPr>
          <w:rFonts w:cstheme="minorHAnsi"/>
          <w:szCs w:val="22"/>
        </w:rPr>
        <w:t xml:space="preserve"> </w:t>
      </w:r>
      <w:r w:rsidR="002B6FF5" w:rsidRPr="00453FD0">
        <w:rPr>
          <w:rFonts w:cstheme="minorHAnsi"/>
          <w:szCs w:val="22"/>
        </w:rPr>
        <w:t>ali</w:t>
      </w:r>
      <w:r w:rsidRPr="00453FD0">
        <w:rPr>
          <w:rFonts w:cstheme="minorHAnsi"/>
          <w:szCs w:val="22"/>
        </w:rPr>
        <w:t xml:space="preserve"> zasad nisu planiranje mjere koje doprinose postizanju predmetnog cilja. Međutim, Republika Hrvatska razumije važnost postizanja predmetnog digitalnog cilja te je, stoga,  u tijeku uspostava sustava </w:t>
      </w:r>
      <w:r w:rsidR="009818FE" w:rsidRPr="00453FD0">
        <w:rPr>
          <w:rFonts w:cstheme="minorHAnsi"/>
          <w:szCs w:val="22"/>
        </w:rPr>
        <w:t xml:space="preserve">koji će definirati uloge i odgovornosti prilikom </w:t>
      </w:r>
      <w:r w:rsidRPr="00453FD0">
        <w:rPr>
          <w:rFonts w:cstheme="minorHAnsi"/>
          <w:szCs w:val="22"/>
        </w:rPr>
        <w:t>praćenja broja neutralnih i iznimno sigurnih rubnih čvorova. Potom će se definirati mjere koje doprinose postizanju ovog digitalnog cilja, a informacije će se ažurirati tijekom revizije ovog dokumenta.</w:t>
      </w:r>
    </w:p>
    <w:p w14:paraId="053F0532" w14:textId="77777777" w:rsidR="001A32A9" w:rsidRPr="00453FD0" w:rsidRDefault="001A32A9" w:rsidP="0007331B">
      <w:pPr>
        <w:spacing w:before="0" w:after="160" w:line="259" w:lineRule="auto"/>
        <w:contextualSpacing/>
        <w:rPr>
          <w:rFonts w:cstheme="minorHAnsi"/>
          <w:szCs w:val="22"/>
        </w:rPr>
      </w:pPr>
    </w:p>
    <w:p w14:paraId="5B72229B" w14:textId="27A5C4D3" w:rsidR="0007331B" w:rsidRPr="00453FD0" w:rsidRDefault="0007331B" w:rsidP="0007331B">
      <w:pPr>
        <w:keepNext/>
        <w:numPr>
          <w:ilvl w:val="2"/>
          <w:numId w:val="28"/>
        </w:numPr>
        <w:tabs>
          <w:tab w:val="num" w:pos="360"/>
        </w:tabs>
        <w:ind w:left="0" w:firstLine="0"/>
        <w:outlineLvl w:val="2"/>
        <w:rPr>
          <w:rFonts w:cstheme="minorHAnsi"/>
          <w:i/>
          <w:szCs w:val="22"/>
        </w:rPr>
      </w:pPr>
      <w:bookmarkStart w:id="20" w:name="_Toc159604975"/>
      <w:r w:rsidRPr="00453FD0">
        <w:rPr>
          <w:rFonts w:cstheme="minorHAnsi"/>
          <w:i/>
          <w:szCs w:val="22"/>
        </w:rPr>
        <w:t xml:space="preserve">Digitalni cilj 6: </w:t>
      </w:r>
      <w:bookmarkStart w:id="21" w:name="_Hlk138926265"/>
      <w:r w:rsidRPr="00453FD0">
        <w:rPr>
          <w:rFonts w:cstheme="minorHAnsi"/>
          <w:i/>
          <w:szCs w:val="22"/>
        </w:rPr>
        <w:t>Unija do 2025. ima svoje prvo računalo s kvantnim ubrzanjem, što joj otvara put da do 2030. raspolaže vrhunskim kvantnim mogućnostima</w:t>
      </w:r>
      <w:bookmarkEnd w:id="20"/>
      <w:bookmarkEnd w:id="21"/>
    </w:p>
    <w:p w14:paraId="44A67CC2"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0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0</w:t>
      </w:r>
    </w:p>
    <w:p w14:paraId="420D0042"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5607C194" w14:textId="77777777" w:rsidTr="001A2726">
        <w:trPr>
          <w:trHeight w:val="414"/>
        </w:trPr>
        <w:tc>
          <w:tcPr>
            <w:tcW w:w="1374" w:type="pct"/>
            <w:shd w:val="clear" w:color="auto" w:fill="auto"/>
          </w:tcPr>
          <w:p w14:paraId="07CFBF65"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47EE29E2"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16C992AE"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4E0CCCF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5C1F081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2D85A888"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7B9F24E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23576DF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6C2156B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7285F16C" w14:textId="77777777" w:rsidTr="00826C6B">
        <w:tc>
          <w:tcPr>
            <w:tcW w:w="5000" w:type="pct"/>
            <w:gridSpan w:val="9"/>
            <w:shd w:val="clear" w:color="auto" w:fill="BFBFBF" w:themeFill="background1" w:themeFillShade="BF"/>
          </w:tcPr>
          <w:p w14:paraId="029A3F95"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32F1DCE7" w14:textId="77777777" w:rsidTr="00826C6B">
        <w:tc>
          <w:tcPr>
            <w:tcW w:w="1374" w:type="pct"/>
          </w:tcPr>
          <w:p w14:paraId="178BA238"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1 –  Razvoj kvantne komunikacijske infrastrukture</w:t>
            </w:r>
          </w:p>
        </w:tc>
        <w:tc>
          <w:tcPr>
            <w:tcW w:w="471" w:type="pct"/>
            <w:shd w:val="clear" w:color="auto" w:fill="70AD47" w:themeFill="accent6"/>
          </w:tcPr>
          <w:p w14:paraId="62DAEAA0"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0367E361"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438ABF41"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3CD7F13D"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auto"/>
          </w:tcPr>
          <w:p w14:paraId="434E75B8"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auto"/>
          </w:tcPr>
          <w:p w14:paraId="3406F567"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0A0136EE"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6BA4F903" w14:textId="77777777" w:rsidR="0007331B" w:rsidRPr="00453FD0" w:rsidRDefault="0007331B" w:rsidP="0007331B">
            <w:pPr>
              <w:spacing w:before="0" w:after="0"/>
              <w:rPr>
                <w:rFonts w:asciiTheme="minorHAnsi" w:hAnsiTheme="minorHAnsi" w:cstheme="minorHAnsi"/>
                <w:i/>
                <w:iCs/>
                <w:sz w:val="22"/>
                <w:szCs w:val="22"/>
              </w:rPr>
            </w:pPr>
          </w:p>
        </w:tc>
      </w:tr>
      <w:tr w:rsidR="0007331B" w:rsidRPr="00453FD0" w14:paraId="4841B624" w14:textId="77777777" w:rsidTr="00826C6B">
        <w:tc>
          <w:tcPr>
            <w:tcW w:w="1374" w:type="pct"/>
          </w:tcPr>
          <w:p w14:paraId="03B46AA8"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2 – Poticanje uporabe superračunala</w:t>
            </w:r>
          </w:p>
        </w:tc>
        <w:tc>
          <w:tcPr>
            <w:tcW w:w="471" w:type="pct"/>
            <w:shd w:val="clear" w:color="auto" w:fill="70AD47" w:themeFill="accent6"/>
          </w:tcPr>
          <w:p w14:paraId="3B6C4F40"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45292823"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56F5910B"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25CA3408"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593AD2FF"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70AD47" w:themeFill="accent6"/>
          </w:tcPr>
          <w:p w14:paraId="40BD7467"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3F275F3F"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647DC6D5" w14:textId="77777777" w:rsidR="0007331B" w:rsidRPr="00453FD0" w:rsidRDefault="0007331B" w:rsidP="0007331B">
            <w:pPr>
              <w:spacing w:before="0" w:after="0"/>
              <w:rPr>
                <w:rFonts w:asciiTheme="minorHAnsi" w:hAnsiTheme="minorHAnsi" w:cstheme="minorHAnsi"/>
                <w:i/>
                <w:iCs/>
                <w:sz w:val="22"/>
                <w:szCs w:val="22"/>
              </w:rPr>
            </w:pPr>
          </w:p>
        </w:tc>
      </w:tr>
    </w:tbl>
    <w:p w14:paraId="1BF557F9" w14:textId="77777777" w:rsidR="0007331B" w:rsidRPr="00453FD0" w:rsidRDefault="0007331B" w:rsidP="0007331B">
      <w:pPr>
        <w:spacing w:before="60" w:after="0"/>
        <w:ind w:left="720"/>
        <w:rPr>
          <w:rFonts w:eastAsiaTheme="minorHAnsi" w:cstheme="minorHAnsi"/>
          <w:szCs w:val="22"/>
          <w:lang w:eastAsia="en-US"/>
        </w:rPr>
      </w:pPr>
    </w:p>
    <w:p w14:paraId="2E3CBD94"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6B41B399" w14:textId="45407661"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r w:rsidR="00F52889" w:rsidRPr="00453FD0">
        <w:rPr>
          <w:rFonts w:eastAsiaTheme="minorEastAsia" w:cstheme="minorHAnsi"/>
          <w:szCs w:val="22"/>
          <w:lang w:eastAsia="en-US"/>
        </w:rPr>
        <w:t>9.999.334.00 E</w:t>
      </w:r>
      <w:r w:rsidR="00B70E10" w:rsidRPr="00453FD0">
        <w:rPr>
          <w:rFonts w:eastAsiaTheme="minorEastAsia" w:cstheme="minorHAnsi"/>
          <w:szCs w:val="22"/>
          <w:lang w:eastAsia="en-US"/>
        </w:rPr>
        <w:t>UR</w:t>
      </w:r>
    </w:p>
    <w:p w14:paraId="18950F32" w14:textId="554D3C44" w:rsidR="00EC4313" w:rsidRPr="00453FD0" w:rsidRDefault="0007331B" w:rsidP="00E9418F">
      <w:pPr>
        <w:numPr>
          <w:ilvl w:val="4"/>
          <w:numId w:val="20"/>
        </w:numPr>
        <w:spacing w:before="0" w:after="160" w:line="259" w:lineRule="auto"/>
        <w:ind w:left="2268" w:hanging="567"/>
        <w:contextualSpacing/>
        <w:rPr>
          <w:rFonts w:eastAsiaTheme="minorHAnsi" w:cstheme="minorHAnsi"/>
          <w:szCs w:val="22"/>
          <w:lang w:eastAsia="en-US"/>
        </w:rPr>
      </w:pPr>
      <w:r w:rsidRPr="00453FD0">
        <w:rPr>
          <w:rFonts w:eastAsiaTheme="minorHAnsi" w:cstheme="minorHAnsi"/>
          <w:szCs w:val="22"/>
          <w:lang w:eastAsia="en-US"/>
        </w:rPr>
        <w:t>Već alocirano : 65% od 4.999.667,00 EUR temeljem potpisanog ugovora DEP Poziva DIGITAL-2021-QCI-01-DEPLOY-NATIONAL – Deploying advanced national QCI systems and networks.</w:t>
      </w:r>
    </w:p>
    <w:p w14:paraId="6FD82549" w14:textId="49B52169" w:rsidR="00EC4313" w:rsidRPr="00453FD0" w:rsidRDefault="00EC4313" w:rsidP="00E9418F">
      <w:pPr>
        <w:spacing w:before="0" w:after="160" w:line="259" w:lineRule="auto"/>
        <w:ind w:left="2268"/>
        <w:contextualSpacing/>
        <w:rPr>
          <w:rFonts w:cstheme="minorHAnsi"/>
          <w:szCs w:val="22"/>
        </w:rPr>
      </w:pPr>
      <w:r w:rsidRPr="00453FD0">
        <w:rPr>
          <w:rFonts w:eastAsiaTheme="minorEastAsia" w:cstheme="minorHAnsi"/>
          <w:szCs w:val="22"/>
          <w:lang w:eastAsia="en-US"/>
        </w:rPr>
        <w:t>Drugi</w:t>
      </w:r>
      <w:r w:rsidRPr="00453FD0">
        <w:rPr>
          <w:rFonts w:cstheme="minorHAnsi"/>
          <w:szCs w:val="22"/>
        </w:rPr>
        <w:t xml:space="preserve"> dio alokacije predviđena za financiranje mjere planirano je iz NPOO investicije C3.2.R2-I2: u jednakom iznosu u visini do  4.999.667,00 EUR</w:t>
      </w:r>
      <w:r w:rsidRPr="00453FD0" w:rsidDel="00EC4313">
        <w:rPr>
          <w:rFonts w:eastAsiaTheme="minorEastAsia" w:cstheme="minorHAnsi"/>
          <w:szCs w:val="22"/>
        </w:rPr>
        <w:t xml:space="preserve"> </w:t>
      </w:r>
    </w:p>
    <w:p w14:paraId="18220E7B" w14:textId="77777777" w:rsidR="0007331B" w:rsidRPr="00453FD0" w:rsidRDefault="0007331B" w:rsidP="00E9418F">
      <w:pPr>
        <w:spacing w:before="0" w:after="160" w:line="259" w:lineRule="auto"/>
        <w:ind w:left="2268"/>
        <w:contextualSpacing/>
        <w:rPr>
          <w:rFonts w:cstheme="minorHAnsi"/>
          <w:szCs w:val="22"/>
        </w:rPr>
      </w:pPr>
    </w:p>
    <w:p w14:paraId="6D9254C8" w14:textId="774D77B2"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21CB5D2B"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nedostatna ulaganja u timove stručnjaka sa specifičnim znanjem</w:t>
      </w:r>
    </w:p>
    <w:p w14:paraId="11C1EC4D" w14:textId="4960B08D" w:rsidR="0007331B" w:rsidRPr="00453FD0" w:rsidRDefault="0007331B" w:rsidP="0007331B">
      <w:pPr>
        <w:numPr>
          <w:ilvl w:val="0"/>
          <w:numId w:val="26"/>
        </w:numPr>
        <w:spacing w:before="0" w:after="160" w:line="259" w:lineRule="auto"/>
        <w:ind w:left="1985"/>
        <w:contextualSpacing/>
        <w:rPr>
          <w:rFonts w:eastAsiaTheme="minorHAnsi" w:cstheme="minorHAnsi"/>
          <w:szCs w:val="22"/>
          <w:lang w:eastAsia="en-US"/>
        </w:rPr>
      </w:pPr>
      <w:r w:rsidRPr="00453FD0">
        <w:rPr>
          <w:rFonts w:eastAsiaTheme="minorHAnsi" w:cstheme="minorHAnsi"/>
          <w:szCs w:val="22"/>
          <w:lang w:eastAsia="en-US"/>
        </w:rPr>
        <w:t>Očekuje se da će se predmetnom investicijom C3.2.R2-I2</w:t>
      </w:r>
      <w:r w:rsidR="00B96938" w:rsidRPr="00453FD0">
        <w:rPr>
          <w:rFonts w:eastAsiaTheme="minorHAnsi" w:cstheme="minorHAnsi"/>
          <w:szCs w:val="22"/>
          <w:lang w:eastAsia="en-US"/>
        </w:rPr>
        <w:t xml:space="preserve"> </w:t>
      </w:r>
      <w:r w:rsidRPr="00453FD0">
        <w:rPr>
          <w:rFonts w:eastAsiaTheme="minorHAnsi" w:cstheme="minorHAnsi"/>
          <w:szCs w:val="22"/>
          <w:lang w:eastAsia="en-US"/>
        </w:rPr>
        <w:t>doprinijeti: 1.) jačanju ljudskih kapaciteta istraživača (mladih  i iskusnih)  radom i primjenom  vrhunskih znanstvenih istraživanja na infrastrukturi nabavljenom u okviru projekta, 2.) osnažiti suradnju i spillover znanja između istraživačke zajednice i predstavnika industrije/sektora  u području kvantnih tehnologija i superračunala.</w:t>
      </w:r>
    </w:p>
    <w:p w14:paraId="579309DB" w14:textId="77777777" w:rsidR="0007331B" w:rsidRPr="00453FD0" w:rsidRDefault="0007331B" w:rsidP="0007331B">
      <w:pPr>
        <w:spacing w:before="0" w:after="160" w:line="259" w:lineRule="auto"/>
        <w:ind w:left="1985"/>
        <w:contextualSpacing/>
        <w:rPr>
          <w:rFonts w:eastAsiaTheme="minorHAnsi" w:cstheme="minorHAnsi"/>
          <w:i/>
          <w:iCs/>
          <w:szCs w:val="22"/>
          <w:lang w:eastAsia="en-US"/>
        </w:rPr>
      </w:pPr>
    </w:p>
    <w:p w14:paraId="3EEE0621" w14:textId="77777777" w:rsidR="0007331B" w:rsidRPr="00453FD0" w:rsidRDefault="0007331B" w:rsidP="0007331B">
      <w:pPr>
        <w:numPr>
          <w:ilvl w:val="0"/>
          <w:numId w:val="54"/>
        </w:numPr>
        <w:spacing w:before="0" w:after="160" w:line="259" w:lineRule="auto"/>
        <w:contextualSpacing/>
        <w:rPr>
          <w:rFonts w:eastAsiaTheme="minorHAnsi" w:cstheme="minorHAnsi"/>
          <w:i/>
          <w:iCs/>
          <w:szCs w:val="22"/>
          <w:lang w:eastAsia="en-US"/>
        </w:rPr>
      </w:pPr>
      <w:r w:rsidRPr="00453FD0">
        <w:rPr>
          <w:rFonts w:eastAsiaTheme="minorHAnsi" w:cstheme="minorHAnsi"/>
          <w:b/>
          <w:bCs/>
          <w:szCs w:val="22"/>
          <w:lang w:eastAsia="en-US"/>
        </w:rPr>
        <w:t>Drugi izazov</w:t>
      </w:r>
      <w:r w:rsidRPr="00453FD0">
        <w:rPr>
          <w:rFonts w:eastAsiaTheme="minorHAnsi" w:cstheme="minorHAnsi"/>
          <w:i/>
          <w:iCs/>
          <w:szCs w:val="22"/>
          <w:lang w:eastAsia="en-US"/>
        </w:rPr>
        <w:t xml:space="preserve">  - </w:t>
      </w:r>
      <w:r w:rsidRPr="00453FD0">
        <w:rPr>
          <w:rFonts w:eastAsiaTheme="minorHAnsi" w:cstheme="minorHAnsi"/>
          <w:b/>
          <w:iCs/>
          <w:szCs w:val="22"/>
          <w:lang w:eastAsia="en-US"/>
        </w:rPr>
        <w:t>nedostatna ulaganja u izgradnju kvantne infrastrukture</w:t>
      </w:r>
    </w:p>
    <w:p w14:paraId="4C6DE539" w14:textId="3F48FEEC" w:rsidR="0007331B" w:rsidRPr="00453FD0" w:rsidRDefault="0007331B" w:rsidP="0007331B">
      <w:pPr>
        <w:numPr>
          <w:ilvl w:val="0"/>
          <w:numId w:val="55"/>
        </w:numPr>
        <w:spacing w:before="0" w:after="160" w:line="259" w:lineRule="auto"/>
        <w:ind w:left="1985"/>
        <w:contextualSpacing/>
        <w:rPr>
          <w:rFonts w:eastAsiaTheme="minorHAnsi" w:cstheme="minorHAnsi"/>
          <w:szCs w:val="22"/>
          <w:lang w:eastAsia="en-US"/>
        </w:rPr>
      </w:pPr>
      <w:r w:rsidRPr="00453FD0">
        <w:rPr>
          <w:rFonts w:eastAsiaTheme="minorHAnsi" w:cstheme="minorHAnsi"/>
          <w:szCs w:val="22"/>
          <w:lang w:eastAsia="en-US"/>
        </w:rPr>
        <w:t>Očekuje s</w:t>
      </w:r>
      <w:r w:rsidR="00BD4556" w:rsidRPr="00453FD0">
        <w:rPr>
          <w:rFonts w:eastAsiaTheme="minorHAnsi" w:cstheme="minorHAnsi"/>
          <w:szCs w:val="22"/>
          <w:lang w:eastAsia="en-US"/>
        </w:rPr>
        <w:t>e</w:t>
      </w:r>
      <w:r w:rsidRPr="00453FD0">
        <w:rPr>
          <w:rFonts w:eastAsiaTheme="minorHAnsi" w:cstheme="minorHAnsi"/>
          <w:szCs w:val="22"/>
          <w:lang w:eastAsia="en-US"/>
        </w:rPr>
        <w:t xml:space="preserve"> da će se Mjerom 1 i 2 uspostaviti i nadograditi tehnološka i inovacijska infrastruktura odnosno mreža infrastrukture koja će se bazirati na načelima otvorenih inovacija, a koja će izravno poticati područja kvantnih tehnologija i superračunala, odnosno čistih tehnologija i zelenu i digitalnu tranziciji.</w:t>
      </w:r>
    </w:p>
    <w:p w14:paraId="5BA005D0" w14:textId="77777777" w:rsidR="00334306" w:rsidRPr="00453FD0" w:rsidRDefault="00334306" w:rsidP="0007331B">
      <w:pPr>
        <w:spacing w:before="0" w:after="160" w:line="259" w:lineRule="auto"/>
        <w:contextualSpacing/>
        <w:rPr>
          <w:rFonts w:eastAsiaTheme="minorHAnsi" w:cstheme="minorHAnsi"/>
          <w:b/>
          <w:bCs/>
          <w:szCs w:val="22"/>
          <w:lang w:eastAsia="en-US"/>
        </w:rPr>
      </w:pPr>
    </w:p>
    <w:p w14:paraId="2EFF8F41" w14:textId="50B5703F" w:rsidR="0007331B" w:rsidRPr="00453FD0" w:rsidRDefault="00334306" w:rsidP="0007331B">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5159E09E" w14:textId="77777777" w:rsidR="00326FA6" w:rsidRPr="00453FD0" w:rsidRDefault="00326FA6" w:rsidP="0007331B">
      <w:pPr>
        <w:spacing w:before="0" w:after="160" w:line="259" w:lineRule="auto"/>
        <w:contextualSpacing/>
        <w:rPr>
          <w:rFonts w:cstheme="minorHAnsi"/>
          <w:szCs w:val="22"/>
        </w:rPr>
      </w:pPr>
    </w:p>
    <w:p w14:paraId="1BFFB0D4" w14:textId="6BC0CDE2" w:rsidR="00326FA6" w:rsidRPr="00453FD0" w:rsidRDefault="00636B4B" w:rsidP="0007331B">
      <w:pPr>
        <w:spacing w:before="0" w:after="160" w:line="259" w:lineRule="auto"/>
        <w:contextualSpacing/>
        <w:rPr>
          <w:rFonts w:cstheme="minorHAnsi"/>
          <w:szCs w:val="22"/>
        </w:rPr>
      </w:pPr>
      <w:r w:rsidRPr="00453FD0">
        <w:rPr>
          <w:rFonts w:cstheme="minorHAnsi"/>
          <w:b/>
          <w:bCs/>
          <w:szCs w:val="22"/>
        </w:rPr>
        <w:t xml:space="preserve">Europska digitalna prava i načela: </w:t>
      </w:r>
      <w:r w:rsidRPr="00453FD0">
        <w:rPr>
          <w:rFonts w:cstheme="minorHAnsi"/>
          <w:szCs w:val="22"/>
        </w:rPr>
        <w:t xml:space="preserve">Prilikom razvoja kvantne komunikacijske infrastrukture posebnu pažnju </w:t>
      </w:r>
      <w:r w:rsidR="008873CF" w:rsidRPr="00453FD0">
        <w:rPr>
          <w:rFonts w:cstheme="minorHAnsi"/>
          <w:szCs w:val="22"/>
        </w:rPr>
        <w:t>posvetit će se</w:t>
      </w:r>
      <w:r w:rsidRPr="00453FD0">
        <w:rPr>
          <w:rFonts w:cstheme="minorHAnsi"/>
          <w:szCs w:val="22"/>
        </w:rPr>
        <w:t xml:space="preserve"> </w:t>
      </w:r>
      <w:r w:rsidR="00C06475" w:rsidRPr="00453FD0">
        <w:rPr>
          <w:rFonts w:cstheme="minorHAnsi"/>
          <w:szCs w:val="22"/>
        </w:rPr>
        <w:t xml:space="preserve">poštivanju načela </w:t>
      </w:r>
      <w:r w:rsidR="00C06475" w:rsidRPr="00453FD0">
        <w:rPr>
          <w:rFonts w:cstheme="minorHAnsi"/>
          <w:i/>
          <w:iCs/>
          <w:szCs w:val="22"/>
        </w:rPr>
        <w:t>Održivosti</w:t>
      </w:r>
      <w:r w:rsidR="0095279B" w:rsidRPr="00453FD0">
        <w:rPr>
          <w:rFonts w:cstheme="minorHAnsi"/>
          <w:i/>
          <w:iCs/>
          <w:szCs w:val="22"/>
        </w:rPr>
        <w:t>.</w:t>
      </w:r>
      <w:r w:rsidR="0095279B" w:rsidRPr="00453FD0">
        <w:rPr>
          <w:rFonts w:cstheme="minorHAnsi"/>
          <w:szCs w:val="22"/>
        </w:rPr>
        <w:t xml:space="preserve"> </w:t>
      </w:r>
      <w:r w:rsidR="00773E95" w:rsidRPr="00453FD0">
        <w:rPr>
          <w:rFonts w:cstheme="minorHAnsi"/>
          <w:szCs w:val="22"/>
        </w:rPr>
        <w:t xml:space="preserve">Poticat će se razvoj, nabava i uporaba </w:t>
      </w:r>
      <w:r w:rsidR="002D215A" w:rsidRPr="00453FD0">
        <w:rPr>
          <w:rFonts w:cstheme="minorHAnsi"/>
          <w:szCs w:val="22"/>
        </w:rPr>
        <w:t>hardverske infrastrukture i ostale opreme koja je u skladu s najsuvremenijim sta</w:t>
      </w:r>
      <w:r w:rsidR="00FF3DBD" w:rsidRPr="00453FD0">
        <w:rPr>
          <w:rFonts w:cstheme="minorHAnsi"/>
          <w:szCs w:val="22"/>
        </w:rPr>
        <w:t>ndardima kada je u pitanju utjecaj na okoliš.</w:t>
      </w:r>
      <w:r w:rsidR="00C06475" w:rsidRPr="00453FD0">
        <w:rPr>
          <w:rFonts w:cstheme="minorHAnsi"/>
          <w:szCs w:val="22"/>
        </w:rPr>
        <w:t xml:space="preserve"> </w:t>
      </w:r>
      <w:r w:rsidR="001C77A8" w:rsidRPr="00453FD0">
        <w:rPr>
          <w:rFonts w:cstheme="minorHAnsi"/>
          <w:szCs w:val="22"/>
        </w:rPr>
        <w:t>Istodobno</w:t>
      </w:r>
      <w:r w:rsidR="00FF3DBD" w:rsidRPr="00453FD0">
        <w:rPr>
          <w:rFonts w:cstheme="minorHAnsi"/>
          <w:szCs w:val="22"/>
        </w:rPr>
        <w:t xml:space="preserve">, </w:t>
      </w:r>
      <w:r w:rsidR="00C06475" w:rsidRPr="00453FD0">
        <w:rPr>
          <w:rFonts w:cstheme="minorHAnsi"/>
          <w:szCs w:val="22"/>
        </w:rPr>
        <w:t xml:space="preserve">poticanjem uporabe superračunala </w:t>
      </w:r>
      <w:r w:rsidR="007B20D7" w:rsidRPr="00453FD0">
        <w:rPr>
          <w:rFonts w:cstheme="minorHAnsi"/>
          <w:szCs w:val="22"/>
        </w:rPr>
        <w:t xml:space="preserve">vodit </w:t>
      </w:r>
      <w:r w:rsidR="00FF3DBD" w:rsidRPr="00453FD0">
        <w:rPr>
          <w:rFonts w:cstheme="minorHAnsi"/>
          <w:szCs w:val="22"/>
        </w:rPr>
        <w:t xml:space="preserve">će se </w:t>
      </w:r>
      <w:r w:rsidR="007B20D7" w:rsidRPr="00453FD0">
        <w:rPr>
          <w:rFonts w:cstheme="minorHAnsi"/>
          <w:szCs w:val="22"/>
        </w:rPr>
        <w:t xml:space="preserve">briga o načelu </w:t>
      </w:r>
      <w:r w:rsidR="00B11C25" w:rsidRPr="00453FD0">
        <w:rPr>
          <w:rFonts w:cstheme="minorHAnsi"/>
          <w:i/>
          <w:iCs/>
          <w:szCs w:val="22"/>
        </w:rPr>
        <w:t>Solidarnost i uključenost</w:t>
      </w:r>
      <w:r w:rsidR="00CC11CC" w:rsidRPr="00453FD0">
        <w:rPr>
          <w:rFonts w:cstheme="minorHAnsi"/>
          <w:szCs w:val="22"/>
        </w:rPr>
        <w:t xml:space="preserve">, odnosno omogućit će se pristup </w:t>
      </w:r>
      <w:r w:rsidR="0040267C" w:rsidRPr="00453FD0">
        <w:rPr>
          <w:rFonts w:cstheme="minorHAnsi"/>
          <w:szCs w:val="22"/>
        </w:rPr>
        <w:t xml:space="preserve">superračunalima </w:t>
      </w:r>
      <w:r w:rsidR="00115F8F" w:rsidRPr="00453FD0">
        <w:rPr>
          <w:rFonts w:cstheme="minorHAnsi"/>
          <w:szCs w:val="22"/>
        </w:rPr>
        <w:t>istraživačima</w:t>
      </w:r>
      <w:r w:rsidR="00415DB2" w:rsidRPr="00453FD0">
        <w:rPr>
          <w:rFonts w:cstheme="minorHAnsi"/>
          <w:szCs w:val="22"/>
        </w:rPr>
        <w:t xml:space="preserve"> </w:t>
      </w:r>
      <w:r w:rsidR="00B3562A" w:rsidRPr="00453FD0">
        <w:rPr>
          <w:rFonts w:cstheme="minorHAnsi"/>
          <w:szCs w:val="22"/>
        </w:rPr>
        <w:t xml:space="preserve">kojima </w:t>
      </w:r>
      <w:r w:rsidR="00415DB2" w:rsidRPr="00453FD0">
        <w:rPr>
          <w:rFonts w:cstheme="minorHAnsi"/>
          <w:szCs w:val="22"/>
        </w:rPr>
        <w:t xml:space="preserve">je takva </w:t>
      </w:r>
      <w:r w:rsidR="00115F8F" w:rsidRPr="00453FD0">
        <w:rPr>
          <w:rFonts w:cstheme="minorHAnsi"/>
          <w:szCs w:val="22"/>
        </w:rPr>
        <w:t>infrastruktura</w:t>
      </w:r>
      <w:r w:rsidR="00415DB2" w:rsidRPr="00453FD0">
        <w:rPr>
          <w:rFonts w:cstheme="minorHAnsi"/>
          <w:szCs w:val="22"/>
        </w:rPr>
        <w:t xml:space="preserve"> potrebna za istraživačke aktivnosti</w:t>
      </w:r>
      <w:r w:rsidR="00115F8F" w:rsidRPr="00453FD0">
        <w:rPr>
          <w:rFonts w:cstheme="minorHAnsi"/>
          <w:szCs w:val="22"/>
        </w:rPr>
        <w:t>.</w:t>
      </w:r>
      <w:r w:rsidR="0040267C" w:rsidRPr="00453FD0">
        <w:rPr>
          <w:rFonts w:cstheme="minorHAnsi"/>
          <w:szCs w:val="22"/>
        </w:rPr>
        <w:t xml:space="preserve"> </w:t>
      </w:r>
    </w:p>
    <w:p w14:paraId="1D277866" w14:textId="77777777" w:rsidR="0007331B" w:rsidRPr="00453FD0" w:rsidRDefault="0007331B" w:rsidP="0007331B">
      <w:pPr>
        <w:spacing w:before="0" w:after="160" w:line="259" w:lineRule="auto"/>
        <w:contextualSpacing/>
        <w:rPr>
          <w:rFonts w:cstheme="minorHAnsi"/>
          <w:b/>
          <w:bCs/>
          <w:szCs w:val="22"/>
        </w:rPr>
      </w:pPr>
    </w:p>
    <w:p w14:paraId="0E4294FC" w14:textId="173C9211" w:rsidR="0007331B" w:rsidRPr="00453FD0" w:rsidRDefault="0007331B" w:rsidP="0007331B">
      <w:pPr>
        <w:keepNext/>
        <w:numPr>
          <w:ilvl w:val="2"/>
          <w:numId w:val="28"/>
        </w:numPr>
        <w:tabs>
          <w:tab w:val="num" w:pos="360"/>
        </w:tabs>
        <w:ind w:left="0" w:firstLine="0"/>
        <w:outlineLvl w:val="2"/>
        <w:rPr>
          <w:rFonts w:cstheme="minorHAnsi"/>
          <w:i/>
          <w:szCs w:val="22"/>
        </w:rPr>
      </w:pPr>
      <w:bookmarkStart w:id="22" w:name="_Toc159604976"/>
      <w:r w:rsidRPr="00453FD0">
        <w:rPr>
          <w:rFonts w:cstheme="minorHAnsi"/>
          <w:i/>
          <w:szCs w:val="22"/>
        </w:rPr>
        <w:t>Digitalni cilj 7: Najmanje 75 % poduzeća u Uniji koristi se jednom ili više sljedećih tehnologija, u skladu sa svojim poslovanjem: uslugama računalstva u oblaku, velikim količinama podataka</w:t>
      </w:r>
      <w:r w:rsidR="00EA7145" w:rsidRPr="00453FD0">
        <w:rPr>
          <w:rFonts w:cstheme="minorHAnsi"/>
          <w:i/>
          <w:szCs w:val="22"/>
        </w:rPr>
        <w:t xml:space="preserve">, </w:t>
      </w:r>
      <w:r w:rsidRPr="00453FD0">
        <w:rPr>
          <w:rFonts w:cstheme="minorHAnsi"/>
          <w:i/>
          <w:szCs w:val="22"/>
        </w:rPr>
        <w:t>umjetnom inteligencijom</w:t>
      </w:r>
      <w:bookmarkEnd w:id="22"/>
    </w:p>
    <w:p w14:paraId="2B5A364E"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35 % (2021.);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34 % zaposlenih (2021.)</w:t>
      </w:r>
    </w:p>
    <w:p w14:paraId="3EE20F00"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754281DC" w14:textId="77777777" w:rsidTr="00826C6B">
        <w:tc>
          <w:tcPr>
            <w:tcW w:w="1374" w:type="pct"/>
            <w:shd w:val="clear" w:color="auto" w:fill="auto"/>
          </w:tcPr>
          <w:p w14:paraId="0166437A"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4B3755F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24E8E85A"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162695E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61522E5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28C79A04"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0C6C54F6"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33041C1D"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3FB74799"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34FDD5E9" w14:textId="77777777" w:rsidTr="00826C6B">
        <w:tc>
          <w:tcPr>
            <w:tcW w:w="5000" w:type="pct"/>
            <w:gridSpan w:val="9"/>
            <w:shd w:val="clear" w:color="auto" w:fill="BFBFBF" w:themeFill="background1" w:themeFillShade="BF"/>
          </w:tcPr>
          <w:p w14:paraId="137CC77E"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6E595891" w14:textId="77777777" w:rsidTr="00826C6B">
        <w:tc>
          <w:tcPr>
            <w:tcW w:w="1374" w:type="pct"/>
          </w:tcPr>
          <w:p w14:paraId="09041AC6" w14:textId="77777777" w:rsidR="0007331B" w:rsidRPr="00453FD0" w:rsidRDefault="0007331B" w:rsidP="0007331B">
            <w:pPr>
              <w:spacing w:before="0" w:after="0"/>
              <w:jc w:val="left"/>
              <w:rPr>
                <w:rFonts w:asciiTheme="minorHAnsi" w:hAnsiTheme="minorHAnsi" w:cstheme="minorHAnsi"/>
                <w:sz w:val="22"/>
                <w:szCs w:val="22"/>
              </w:rPr>
            </w:pPr>
            <w:r w:rsidRPr="00453FD0">
              <w:rPr>
                <w:rFonts w:asciiTheme="minorHAnsi" w:hAnsiTheme="minorHAnsi" w:cstheme="minorHAnsi"/>
                <w:sz w:val="22"/>
                <w:szCs w:val="22"/>
              </w:rPr>
              <w:t xml:space="preserve">Mjera 1 –  </w:t>
            </w:r>
            <w:r w:rsidRPr="00453FD0">
              <w:rPr>
                <w:rFonts w:asciiTheme="minorHAnsi" w:hAnsiTheme="minorHAnsi" w:cstheme="minorHAnsi"/>
                <w:i/>
                <w:iCs/>
                <w:sz w:val="22"/>
                <w:szCs w:val="22"/>
              </w:rPr>
              <w:t>Uvođenje novih regulatornih rješenja koje omogućuju jednostavnije poslovanje i promiču upotrebu digitalnih tehnologija</w:t>
            </w:r>
          </w:p>
        </w:tc>
        <w:tc>
          <w:tcPr>
            <w:tcW w:w="471" w:type="pct"/>
            <w:shd w:val="clear" w:color="auto" w:fill="70AD47" w:themeFill="accent6"/>
          </w:tcPr>
          <w:p w14:paraId="7D83CA35"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43F160DE"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1E1E0A2E"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01793EE9"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70AD47" w:themeFill="accent6"/>
          </w:tcPr>
          <w:p w14:paraId="236F2CF7"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70AD47" w:themeFill="accent6"/>
          </w:tcPr>
          <w:p w14:paraId="7B1CBBAC"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70AD47" w:themeFill="accent6"/>
          </w:tcPr>
          <w:p w14:paraId="1858A6D1"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70AD47" w:themeFill="accent6"/>
          </w:tcPr>
          <w:p w14:paraId="1C045C65" w14:textId="77777777" w:rsidR="0007331B" w:rsidRPr="00453FD0" w:rsidRDefault="0007331B" w:rsidP="0007331B">
            <w:pPr>
              <w:spacing w:before="0" w:after="0"/>
              <w:rPr>
                <w:rFonts w:asciiTheme="minorHAnsi" w:hAnsiTheme="minorHAnsi" w:cstheme="minorHAnsi"/>
                <w:sz w:val="22"/>
                <w:szCs w:val="22"/>
              </w:rPr>
            </w:pPr>
          </w:p>
        </w:tc>
      </w:tr>
      <w:tr w:rsidR="0007331B" w:rsidRPr="00453FD0" w14:paraId="6250FF70" w14:textId="77777777" w:rsidTr="00826C6B">
        <w:tc>
          <w:tcPr>
            <w:tcW w:w="1374" w:type="pct"/>
          </w:tcPr>
          <w:p w14:paraId="74A7B69F" w14:textId="50DF5EE0"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sz w:val="22"/>
                <w:szCs w:val="22"/>
              </w:rPr>
              <w:t xml:space="preserve">Mjera 2 – </w:t>
            </w:r>
            <w:r w:rsidRPr="00453FD0">
              <w:rPr>
                <w:rFonts w:asciiTheme="minorHAnsi" w:hAnsiTheme="minorHAnsi" w:cstheme="minorHAnsi"/>
                <w:i/>
                <w:iCs/>
                <w:sz w:val="22"/>
                <w:szCs w:val="22"/>
              </w:rPr>
              <w:t xml:space="preserve">Osiguravanje dostupnosti digitalne baze anonimiziranih javnih podataka i alata koji </w:t>
            </w:r>
            <w:r w:rsidRPr="00453FD0">
              <w:rPr>
                <w:rFonts w:asciiTheme="minorHAnsi" w:hAnsiTheme="minorHAnsi" w:cstheme="minorHAnsi"/>
                <w:i/>
                <w:iCs/>
                <w:sz w:val="22"/>
                <w:szCs w:val="22"/>
              </w:rPr>
              <w:lastRenderedPageBreak/>
              <w:t>omogućavaju razvoj novih inovativnih rješenja</w:t>
            </w:r>
          </w:p>
        </w:tc>
        <w:tc>
          <w:tcPr>
            <w:tcW w:w="471" w:type="pct"/>
            <w:shd w:val="clear" w:color="auto" w:fill="70AD47" w:themeFill="accent6"/>
          </w:tcPr>
          <w:p w14:paraId="6115ED04"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2132AB04"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2FD775E5"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77D2A9EE"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auto"/>
          </w:tcPr>
          <w:p w14:paraId="67CE0432"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auto"/>
          </w:tcPr>
          <w:p w14:paraId="6583F25D"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auto"/>
          </w:tcPr>
          <w:p w14:paraId="11F5D1D3"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1E7F3EAE" w14:textId="77777777" w:rsidR="0007331B" w:rsidRPr="00453FD0" w:rsidRDefault="0007331B" w:rsidP="0007331B">
            <w:pPr>
              <w:spacing w:before="0" w:after="0"/>
              <w:rPr>
                <w:rFonts w:asciiTheme="minorHAnsi" w:hAnsiTheme="minorHAnsi" w:cstheme="minorHAnsi"/>
                <w:sz w:val="22"/>
                <w:szCs w:val="22"/>
              </w:rPr>
            </w:pPr>
          </w:p>
          <w:p w14:paraId="12946770" w14:textId="77777777" w:rsidR="0007331B" w:rsidRPr="00453FD0" w:rsidRDefault="0007331B" w:rsidP="0007331B">
            <w:pPr>
              <w:rPr>
                <w:rFonts w:asciiTheme="minorHAnsi" w:hAnsiTheme="minorHAnsi" w:cstheme="minorHAnsi"/>
                <w:sz w:val="22"/>
                <w:szCs w:val="22"/>
              </w:rPr>
            </w:pPr>
          </w:p>
        </w:tc>
      </w:tr>
    </w:tbl>
    <w:p w14:paraId="58645E07" w14:textId="77777777" w:rsidR="0007331B" w:rsidRPr="00453FD0" w:rsidRDefault="0007331B" w:rsidP="0007331B">
      <w:pPr>
        <w:spacing w:before="60" w:after="0"/>
        <w:ind w:left="720"/>
        <w:rPr>
          <w:rFonts w:eastAsiaTheme="minorHAnsi" w:cstheme="minorHAnsi"/>
          <w:szCs w:val="22"/>
          <w:lang w:eastAsia="en-US"/>
        </w:rPr>
      </w:pPr>
    </w:p>
    <w:p w14:paraId="2C9B9436" w14:textId="77777777" w:rsidR="00732292" w:rsidRPr="00453FD0" w:rsidRDefault="00732292" w:rsidP="008F5FF0">
      <w:pPr>
        <w:spacing w:before="0" w:after="160" w:line="259" w:lineRule="auto"/>
        <w:contextualSpacing/>
        <w:jc w:val="left"/>
        <w:rPr>
          <w:rFonts w:eastAsiaTheme="minorHAnsi" w:cstheme="minorHAnsi"/>
          <w:b/>
          <w:bCs/>
          <w:szCs w:val="22"/>
          <w:lang w:eastAsia="en-US"/>
        </w:rPr>
      </w:pPr>
    </w:p>
    <w:p w14:paraId="1D78136D" w14:textId="52DE1369"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228E111E"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p>
    <w:p w14:paraId="3F33818B" w14:textId="45276705"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Već utrošeno :</w:t>
      </w:r>
      <w:r w:rsidRPr="00453FD0">
        <w:rPr>
          <w:rFonts w:eastAsiaTheme="minorHAnsi" w:cstheme="minorHAnsi"/>
          <w:i/>
          <w:iCs/>
          <w:szCs w:val="22"/>
          <w:lang w:eastAsia="en-US"/>
        </w:rPr>
        <w:t xml:space="preserve"> 7,5 </w:t>
      </w:r>
      <w:r w:rsidR="00B70E10" w:rsidRPr="00453FD0">
        <w:rPr>
          <w:rFonts w:eastAsiaTheme="minorHAnsi" w:cstheme="minorHAnsi"/>
          <w:i/>
          <w:iCs/>
          <w:szCs w:val="22"/>
          <w:lang w:eastAsia="en-US"/>
        </w:rPr>
        <w:t xml:space="preserve">mil. </w:t>
      </w:r>
      <w:r w:rsidRPr="00453FD0">
        <w:rPr>
          <w:rFonts w:eastAsiaTheme="minorHAnsi" w:cstheme="minorHAnsi"/>
          <w:i/>
          <w:iCs/>
          <w:szCs w:val="22"/>
          <w:lang w:eastAsia="en-US"/>
        </w:rPr>
        <w:t>EUR</w:t>
      </w:r>
    </w:p>
    <w:p w14:paraId="35FD7C93" w14:textId="5AC8736B"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Ukupno planirano: 16,6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p>
    <w:p w14:paraId="58A0ED64" w14:textId="77777777" w:rsidR="0007331B" w:rsidRPr="00453FD0" w:rsidRDefault="0007331B" w:rsidP="0007331B">
      <w:pPr>
        <w:spacing w:before="60" w:after="0"/>
        <w:ind w:left="1080"/>
        <w:rPr>
          <w:rFonts w:eastAsiaTheme="minorHAnsi" w:cstheme="minorHAnsi"/>
          <w:szCs w:val="22"/>
          <w:lang w:eastAsia="en-US"/>
        </w:rPr>
      </w:pPr>
    </w:p>
    <w:p w14:paraId="30BFF4F0" w14:textId="05ACA3A7"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4F246C56"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Niska razina integracije naprednih digitalnih tehnologija u poslovanje poduzeća</w:t>
      </w:r>
    </w:p>
    <w:p w14:paraId="435CEE37" w14:textId="77777777" w:rsidR="0007331B" w:rsidRPr="00453FD0" w:rsidRDefault="0007331B" w:rsidP="0007331B">
      <w:pPr>
        <w:numPr>
          <w:ilvl w:val="0"/>
          <w:numId w:val="26"/>
        </w:numPr>
        <w:spacing w:before="60" w:after="160" w:line="259" w:lineRule="auto"/>
        <w:ind w:left="1701"/>
        <w:contextualSpacing/>
        <w:rPr>
          <w:rFonts w:eastAsiaTheme="minorHAnsi" w:cstheme="minorHAnsi"/>
          <w:i/>
          <w:iCs/>
          <w:szCs w:val="22"/>
          <w:lang w:eastAsia="en-US"/>
        </w:rPr>
      </w:pPr>
      <w:r w:rsidRPr="00453FD0">
        <w:rPr>
          <w:rFonts w:eastAsiaTheme="minorHAnsi" w:cstheme="minorHAnsi"/>
          <w:i/>
          <w:iCs/>
          <w:szCs w:val="22"/>
          <w:lang w:eastAsia="en-US"/>
        </w:rPr>
        <w:t>Očekuje se da će se Mjerom 1 doprinijeti većoj razini integracije digitalnih tehnologija uvođenjem novih regulatornih rješenja koja će omogućiti jednostavnije poslovanje i promicati upotrebu digitalnih tehnologija u novim oblicima poslovanja. Predmetna mjera je posebice važna kod primjene naprednih digitalnih tehnologija, kao što je umjetna inteligencija</w:t>
      </w:r>
      <w:r w:rsidRPr="00453FD0">
        <w:rPr>
          <w:rFonts w:eastAsia="ProximaNova-Regular" w:cstheme="minorHAnsi"/>
          <w:i/>
          <w:iCs/>
          <w:szCs w:val="22"/>
          <w:lang w:eastAsia="en-US"/>
        </w:rPr>
        <w:t>.</w:t>
      </w:r>
    </w:p>
    <w:p w14:paraId="5F2B9F0D" w14:textId="77777777" w:rsidR="0007331B" w:rsidRPr="00453FD0" w:rsidRDefault="0007331B" w:rsidP="0007331B">
      <w:pPr>
        <w:spacing w:before="0" w:after="160" w:line="259" w:lineRule="auto"/>
        <w:ind w:left="567"/>
        <w:contextualSpacing/>
        <w:jc w:val="left"/>
        <w:rPr>
          <w:rFonts w:eastAsiaTheme="minorHAnsi" w:cstheme="minorHAnsi"/>
          <w:b/>
          <w:bCs/>
          <w:szCs w:val="22"/>
          <w:lang w:eastAsia="en-US"/>
        </w:rPr>
      </w:pPr>
    </w:p>
    <w:p w14:paraId="2781A538"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bCs/>
          <w:szCs w:val="22"/>
          <w:lang w:eastAsia="en-US"/>
        </w:rPr>
        <w:t>Drugi izazov –  Ne postoji digitalna baza anonimiziranih javnih podataka, što je prepreka za veću primjenu tehnologija povezanih s velikom količinom podataka</w:t>
      </w:r>
    </w:p>
    <w:p w14:paraId="33AC139C" w14:textId="59C3ECAF" w:rsidR="0007331B" w:rsidRPr="00453FD0" w:rsidRDefault="0007331B" w:rsidP="0007331B">
      <w:pPr>
        <w:numPr>
          <w:ilvl w:val="0"/>
          <w:numId w:val="26"/>
        </w:numPr>
        <w:spacing w:before="0" w:after="160" w:line="259" w:lineRule="auto"/>
        <w:ind w:left="1701"/>
        <w:contextualSpacing/>
        <w:rPr>
          <w:rFonts w:eastAsiaTheme="minorHAnsi" w:cstheme="minorHAnsi"/>
          <w:i/>
          <w:iCs/>
          <w:szCs w:val="22"/>
          <w:lang w:eastAsia="en-US"/>
        </w:rPr>
      </w:pPr>
      <w:r w:rsidRPr="00453FD0">
        <w:rPr>
          <w:rFonts w:eastAsiaTheme="minorEastAsia" w:cstheme="minorHAnsi"/>
          <w:i/>
          <w:iCs/>
          <w:szCs w:val="22"/>
          <w:lang w:eastAsia="en-US"/>
        </w:rPr>
        <w:t>Mjerom 2 osigurat će se dostupnost digitalne baze javnih podataka putem platforme koja bi služila kao skladište otvorenih podataka, s implementiranim analitičkim alatima i elementima umjetne inteligencije.</w:t>
      </w:r>
    </w:p>
    <w:p w14:paraId="35880B3C" w14:textId="77777777" w:rsidR="00334306" w:rsidRPr="00453FD0" w:rsidRDefault="00334306" w:rsidP="0007331B">
      <w:pPr>
        <w:spacing w:before="0" w:after="160" w:line="259" w:lineRule="auto"/>
        <w:contextualSpacing/>
        <w:jc w:val="left"/>
        <w:rPr>
          <w:rFonts w:eastAsiaTheme="minorHAnsi" w:cstheme="minorHAnsi"/>
          <w:b/>
          <w:bCs/>
          <w:szCs w:val="22"/>
          <w:lang w:eastAsia="en-US"/>
        </w:rPr>
      </w:pPr>
    </w:p>
    <w:p w14:paraId="6B791F56" w14:textId="24FA6882" w:rsidR="0007331B" w:rsidRPr="00453FD0" w:rsidRDefault="00334306" w:rsidP="00C45909">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38761901" w14:textId="77777777" w:rsidR="00B20DE0" w:rsidRPr="00453FD0" w:rsidRDefault="00B20DE0" w:rsidP="00C45909">
      <w:pPr>
        <w:spacing w:before="0" w:after="160" w:line="259" w:lineRule="auto"/>
        <w:contextualSpacing/>
        <w:rPr>
          <w:rFonts w:cstheme="minorHAnsi"/>
          <w:szCs w:val="22"/>
        </w:rPr>
      </w:pPr>
    </w:p>
    <w:p w14:paraId="1ACBBD95" w14:textId="5651F99C" w:rsidR="00B20DE0" w:rsidRPr="00453FD0" w:rsidRDefault="00B20DE0" w:rsidP="00C45909">
      <w:pPr>
        <w:spacing w:before="0" w:after="160" w:line="259" w:lineRule="auto"/>
        <w:contextualSpacing/>
        <w:rPr>
          <w:rFonts w:cstheme="minorHAnsi"/>
          <w:b/>
          <w:bCs/>
          <w:szCs w:val="22"/>
        </w:rPr>
      </w:pPr>
      <w:r w:rsidRPr="00453FD0">
        <w:rPr>
          <w:rFonts w:cstheme="minorHAnsi"/>
          <w:b/>
          <w:bCs/>
          <w:szCs w:val="22"/>
        </w:rPr>
        <w:t xml:space="preserve">Europska digitalna prava i načela: </w:t>
      </w:r>
      <w:r w:rsidRPr="00453FD0">
        <w:rPr>
          <w:rFonts w:cstheme="minorHAnsi"/>
          <w:szCs w:val="22"/>
        </w:rPr>
        <w:t xml:space="preserve">Prilikom </w:t>
      </w:r>
      <w:r w:rsidR="00807CA6" w:rsidRPr="00453FD0">
        <w:rPr>
          <w:rFonts w:cstheme="minorHAnsi"/>
          <w:szCs w:val="22"/>
        </w:rPr>
        <w:t>uvođenja novih regulatornih rješenja</w:t>
      </w:r>
      <w:r w:rsidR="00FE70DE" w:rsidRPr="00453FD0">
        <w:rPr>
          <w:rFonts w:cstheme="minorHAnsi"/>
          <w:szCs w:val="22"/>
        </w:rPr>
        <w:t xml:space="preserve"> pošt</w:t>
      </w:r>
      <w:r w:rsidR="000C04CE" w:rsidRPr="00453FD0">
        <w:rPr>
          <w:rFonts w:cstheme="minorHAnsi"/>
          <w:szCs w:val="22"/>
        </w:rPr>
        <w:t>o</w:t>
      </w:r>
      <w:r w:rsidR="00FE70DE" w:rsidRPr="00453FD0">
        <w:rPr>
          <w:rFonts w:cstheme="minorHAnsi"/>
          <w:szCs w:val="22"/>
        </w:rPr>
        <w:t xml:space="preserve">vat će se načelo </w:t>
      </w:r>
      <w:r w:rsidR="00C35AE4" w:rsidRPr="00453FD0">
        <w:rPr>
          <w:rFonts w:cstheme="minorHAnsi"/>
          <w:i/>
          <w:iCs/>
          <w:szCs w:val="22"/>
        </w:rPr>
        <w:t xml:space="preserve">Stavljanje ljudi </w:t>
      </w:r>
      <w:r w:rsidR="00236178" w:rsidRPr="00453FD0">
        <w:rPr>
          <w:rFonts w:cstheme="minorHAnsi"/>
          <w:i/>
          <w:iCs/>
          <w:szCs w:val="22"/>
        </w:rPr>
        <w:t xml:space="preserve">u središte digitalne </w:t>
      </w:r>
      <w:r w:rsidR="002B05A5" w:rsidRPr="00453FD0">
        <w:rPr>
          <w:rFonts w:cstheme="minorHAnsi"/>
          <w:i/>
          <w:iCs/>
          <w:szCs w:val="22"/>
        </w:rPr>
        <w:t>transformacije</w:t>
      </w:r>
      <w:r w:rsidR="00236178" w:rsidRPr="00453FD0">
        <w:rPr>
          <w:rFonts w:cstheme="minorHAnsi"/>
          <w:szCs w:val="22"/>
        </w:rPr>
        <w:t xml:space="preserve"> kako </w:t>
      </w:r>
      <w:r w:rsidR="005B2A61" w:rsidRPr="00453FD0">
        <w:rPr>
          <w:rFonts w:cstheme="minorHAnsi"/>
          <w:szCs w:val="22"/>
        </w:rPr>
        <w:t xml:space="preserve">bi transformacija koristila svima </w:t>
      </w:r>
      <w:r w:rsidR="000C04CE" w:rsidRPr="00453FD0">
        <w:rPr>
          <w:rFonts w:cstheme="minorHAnsi"/>
          <w:szCs w:val="22"/>
        </w:rPr>
        <w:t>i</w:t>
      </w:r>
      <w:r w:rsidR="005B2A61" w:rsidRPr="00453FD0">
        <w:rPr>
          <w:rFonts w:cstheme="minorHAnsi"/>
          <w:szCs w:val="22"/>
        </w:rPr>
        <w:t xml:space="preserve"> poboljša</w:t>
      </w:r>
      <w:r w:rsidR="008C57D4" w:rsidRPr="00453FD0">
        <w:rPr>
          <w:rFonts w:cstheme="minorHAnsi"/>
          <w:szCs w:val="22"/>
        </w:rPr>
        <w:t>la</w:t>
      </w:r>
      <w:r w:rsidR="005B2A61" w:rsidRPr="00453FD0">
        <w:rPr>
          <w:rFonts w:cstheme="minorHAnsi"/>
          <w:szCs w:val="22"/>
        </w:rPr>
        <w:t xml:space="preserve"> živote svih ljud</w:t>
      </w:r>
      <w:r w:rsidR="008C57D4" w:rsidRPr="00453FD0">
        <w:rPr>
          <w:rFonts w:cstheme="minorHAnsi"/>
          <w:szCs w:val="22"/>
        </w:rPr>
        <w:t>i</w:t>
      </w:r>
      <w:r w:rsidRPr="00453FD0">
        <w:rPr>
          <w:rFonts w:cstheme="minorHAnsi"/>
          <w:szCs w:val="22"/>
        </w:rPr>
        <w:t>.</w:t>
      </w:r>
      <w:r w:rsidR="00DB3B9B" w:rsidRPr="00453FD0">
        <w:rPr>
          <w:rFonts w:cstheme="minorHAnsi"/>
          <w:szCs w:val="22"/>
        </w:rPr>
        <w:t xml:space="preserve"> </w:t>
      </w:r>
      <w:r w:rsidR="00695847" w:rsidRPr="00453FD0">
        <w:rPr>
          <w:rFonts w:cstheme="minorHAnsi"/>
          <w:szCs w:val="22"/>
        </w:rPr>
        <w:t>Nov</w:t>
      </w:r>
      <w:r w:rsidR="00620292" w:rsidRPr="00453FD0">
        <w:rPr>
          <w:rFonts w:cstheme="minorHAnsi"/>
          <w:szCs w:val="22"/>
        </w:rPr>
        <w:t xml:space="preserve">im regulativnim rješenjima </w:t>
      </w:r>
      <w:r w:rsidR="00BD0587" w:rsidRPr="00453FD0">
        <w:rPr>
          <w:rFonts w:cstheme="minorHAnsi"/>
          <w:szCs w:val="22"/>
        </w:rPr>
        <w:t>definirat će se</w:t>
      </w:r>
      <w:r w:rsidR="00620292" w:rsidRPr="00453FD0">
        <w:rPr>
          <w:rFonts w:cstheme="minorHAnsi"/>
          <w:szCs w:val="22"/>
        </w:rPr>
        <w:t xml:space="preserve"> jasna pravila za </w:t>
      </w:r>
      <w:r w:rsidR="00B466A7" w:rsidRPr="00453FD0">
        <w:rPr>
          <w:rFonts w:cstheme="minorHAnsi"/>
          <w:szCs w:val="22"/>
        </w:rPr>
        <w:t>implementaciju digitalnih tehnologija</w:t>
      </w:r>
      <w:r w:rsidR="006755A7" w:rsidRPr="00453FD0">
        <w:rPr>
          <w:rFonts w:cstheme="minorHAnsi"/>
          <w:szCs w:val="22"/>
        </w:rPr>
        <w:t xml:space="preserve"> i </w:t>
      </w:r>
      <w:r w:rsidR="00AD790F" w:rsidRPr="00453FD0">
        <w:rPr>
          <w:rFonts w:cstheme="minorHAnsi"/>
          <w:szCs w:val="22"/>
        </w:rPr>
        <w:t xml:space="preserve">novih rješenja, </w:t>
      </w:r>
      <w:r w:rsidR="007409EB" w:rsidRPr="00453FD0">
        <w:rPr>
          <w:rFonts w:cstheme="minorHAnsi"/>
          <w:szCs w:val="22"/>
        </w:rPr>
        <w:t xml:space="preserve">dok će prvenstveno osigurati </w:t>
      </w:r>
      <w:r w:rsidR="003652FD" w:rsidRPr="00453FD0">
        <w:rPr>
          <w:rFonts w:cstheme="minorHAnsi"/>
          <w:szCs w:val="22"/>
        </w:rPr>
        <w:t>sigurnu i etič</w:t>
      </w:r>
      <w:r w:rsidR="00FE5DDA" w:rsidRPr="00453FD0">
        <w:rPr>
          <w:rFonts w:cstheme="minorHAnsi"/>
          <w:szCs w:val="22"/>
        </w:rPr>
        <w:t>ku implementaciju takvih tehnologija.</w:t>
      </w:r>
      <w:r w:rsidR="00695847" w:rsidRPr="00453FD0">
        <w:rPr>
          <w:rFonts w:cstheme="minorHAnsi"/>
          <w:szCs w:val="22"/>
        </w:rPr>
        <w:t xml:space="preserve"> </w:t>
      </w:r>
      <w:r w:rsidR="00FE5DDA" w:rsidRPr="00453FD0">
        <w:rPr>
          <w:rFonts w:cstheme="minorHAnsi"/>
          <w:szCs w:val="22"/>
        </w:rPr>
        <w:t xml:space="preserve">Nadalje, </w:t>
      </w:r>
      <w:r w:rsidR="00DB3B9B" w:rsidRPr="00453FD0">
        <w:rPr>
          <w:rFonts w:cstheme="minorHAnsi"/>
          <w:szCs w:val="22"/>
        </w:rPr>
        <w:t>priliko</w:t>
      </w:r>
      <w:r w:rsidR="00BA0B20" w:rsidRPr="00453FD0">
        <w:rPr>
          <w:rFonts w:cstheme="minorHAnsi"/>
          <w:szCs w:val="22"/>
        </w:rPr>
        <w:t>m</w:t>
      </w:r>
      <w:r w:rsidR="00DB3B9B" w:rsidRPr="00453FD0">
        <w:rPr>
          <w:rFonts w:cstheme="minorHAnsi"/>
          <w:szCs w:val="22"/>
        </w:rPr>
        <w:t xml:space="preserve"> osiguravanja </w:t>
      </w:r>
      <w:r w:rsidR="00393C03" w:rsidRPr="00453FD0">
        <w:rPr>
          <w:rFonts w:cstheme="minorHAnsi"/>
          <w:szCs w:val="22"/>
        </w:rPr>
        <w:t>dostupnosti digitalne baze anonimiziranih podataka</w:t>
      </w:r>
      <w:r w:rsidR="000C04CE" w:rsidRPr="00453FD0">
        <w:rPr>
          <w:rFonts w:cstheme="minorHAnsi"/>
          <w:szCs w:val="22"/>
        </w:rPr>
        <w:t>,</w:t>
      </w:r>
      <w:r w:rsidR="00393C03" w:rsidRPr="00453FD0">
        <w:rPr>
          <w:rFonts w:cstheme="minorHAnsi"/>
          <w:szCs w:val="22"/>
        </w:rPr>
        <w:t xml:space="preserve"> </w:t>
      </w:r>
      <w:r w:rsidR="00E27A33" w:rsidRPr="00453FD0">
        <w:rPr>
          <w:rFonts w:cstheme="minorHAnsi"/>
          <w:szCs w:val="22"/>
        </w:rPr>
        <w:t xml:space="preserve">aktivno </w:t>
      </w:r>
      <w:r w:rsidR="000C04CE" w:rsidRPr="00453FD0">
        <w:rPr>
          <w:rFonts w:cstheme="minorHAnsi"/>
          <w:szCs w:val="22"/>
        </w:rPr>
        <w:t xml:space="preserve">će se </w:t>
      </w:r>
      <w:r w:rsidR="00E27A33" w:rsidRPr="00453FD0">
        <w:rPr>
          <w:rFonts w:cstheme="minorHAnsi"/>
          <w:szCs w:val="22"/>
        </w:rPr>
        <w:t xml:space="preserve">poticati načelo </w:t>
      </w:r>
      <w:r w:rsidR="000C04CE" w:rsidRPr="00453FD0">
        <w:rPr>
          <w:rFonts w:cstheme="minorHAnsi"/>
          <w:szCs w:val="22"/>
        </w:rPr>
        <w:t>s</w:t>
      </w:r>
      <w:r w:rsidR="00E27A33" w:rsidRPr="00453FD0">
        <w:rPr>
          <w:rFonts w:cstheme="minorHAnsi"/>
          <w:szCs w:val="22"/>
        </w:rPr>
        <w:t>igurnost</w:t>
      </w:r>
      <w:r w:rsidR="000C04CE" w:rsidRPr="00453FD0">
        <w:rPr>
          <w:rFonts w:cstheme="minorHAnsi"/>
          <w:szCs w:val="22"/>
        </w:rPr>
        <w:t>i</w:t>
      </w:r>
      <w:r w:rsidR="00E27A33" w:rsidRPr="00453FD0">
        <w:rPr>
          <w:rFonts w:cstheme="minorHAnsi"/>
          <w:szCs w:val="22"/>
        </w:rPr>
        <w:t>, zaštit</w:t>
      </w:r>
      <w:r w:rsidR="000C04CE" w:rsidRPr="00453FD0">
        <w:rPr>
          <w:rFonts w:cstheme="minorHAnsi"/>
          <w:szCs w:val="22"/>
        </w:rPr>
        <w:t>e</w:t>
      </w:r>
      <w:r w:rsidR="00E27A33" w:rsidRPr="00453FD0">
        <w:rPr>
          <w:rFonts w:cstheme="minorHAnsi"/>
          <w:szCs w:val="22"/>
        </w:rPr>
        <w:t xml:space="preserve"> i osnaživanje</w:t>
      </w:r>
      <w:r w:rsidR="006430BD" w:rsidRPr="00453FD0">
        <w:rPr>
          <w:rFonts w:cstheme="minorHAnsi"/>
          <w:szCs w:val="22"/>
        </w:rPr>
        <w:t>. Prilikom uspostave takve baze podataka</w:t>
      </w:r>
      <w:r w:rsidR="005505FA" w:rsidRPr="00453FD0">
        <w:rPr>
          <w:rFonts w:cstheme="minorHAnsi"/>
          <w:szCs w:val="22"/>
        </w:rPr>
        <w:t xml:space="preserve"> </w:t>
      </w:r>
      <w:r w:rsidR="004425F6" w:rsidRPr="00453FD0">
        <w:rPr>
          <w:rFonts w:cstheme="minorHAnsi"/>
          <w:szCs w:val="22"/>
        </w:rPr>
        <w:t xml:space="preserve">osigurat će se visoka razina </w:t>
      </w:r>
      <w:r w:rsidR="00723D56" w:rsidRPr="00453FD0">
        <w:rPr>
          <w:rFonts w:cstheme="minorHAnsi"/>
          <w:szCs w:val="22"/>
        </w:rPr>
        <w:t xml:space="preserve">sigurnosti i </w:t>
      </w:r>
      <w:r w:rsidR="008F2383" w:rsidRPr="00453FD0">
        <w:rPr>
          <w:rFonts w:cstheme="minorHAnsi"/>
          <w:szCs w:val="22"/>
        </w:rPr>
        <w:t>zaštite privatnosti</w:t>
      </w:r>
      <w:r w:rsidR="004425F6" w:rsidRPr="00453FD0">
        <w:rPr>
          <w:rFonts w:cstheme="minorHAnsi"/>
          <w:szCs w:val="22"/>
        </w:rPr>
        <w:t xml:space="preserve"> podataka građana</w:t>
      </w:r>
      <w:r w:rsidR="00BD3FDF" w:rsidRPr="00453FD0">
        <w:rPr>
          <w:rFonts w:cstheme="minorHAnsi"/>
          <w:szCs w:val="22"/>
        </w:rPr>
        <w:t>.</w:t>
      </w:r>
    </w:p>
    <w:p w14:paraId="20B41404" w14:textId="77777777" w:rsidR="0007331B" w:rsidRPr="00453FD0" w:rsidRDefault="0007331B" w:rsidP="0007331B">
      <w:pPr>
        <w:spacing w:before="0" w:after="160" w:line="259" w:lineRule="auto"/>
        <w:contextualSpacing/>
        <w:jc w:val="left"/>
        <w:rPr>
          <w:rFonts w:cstheme="minorHAnsi"/>
          <w:b/>
          <w:bCs/>
          <w:szCs w:val="22"/>
        </w:rPr>
      </w:pPr>
    </w:p>
    <w:p w14:paraId="377094FA" w14:textId="1B4A7FB3" w:rsidR="0007331B" w:rsidRPr="00453FD0" w:rsidRDefault="0007331B" w:rsidP="0007331B">
      <w:pPr>
        <w:keepNext/>
        <w:numPr>
          <w:ilvl w:val="2"/>
          <w:numId w:val="28"/>
        </w:numPr>
        <w:tabs>
          <w:tab w:val="num" w:pos="360"/>
        </w:tabs>
        <w:ind w:left="0" w:firstLine="0"/>
        <w:outlineLvl w:val="2"/>
        <w:rPr>
          <w:rFonts w:cstheme="minorHAnsi"/>
          <w:i/>
          <w:szCs w:val="22"/>
        </w:rPr>
      </w:pPr>
      <w:bookmarkStart w:id="23" w:name="_Toc159604977"/>
      <w:r w:rsidRPr="00453FD0">
        <w:rPr>
          <w:rFonts w:cstheme="minorHAnsi"/>
          <w:i/>
          <w:szCs w:val="22"/>
        </w:rPr>
        <w:t>Digitalni cilj 8: Više od 90 % MSP-ova u Uniji dosegnulo je barem osnovnu razinu digitalnog intenziteta</w:t>
      </w:r>
      <w:bookmarkEnd w:id="23"/>
    </w:p>
    <w:p w14:paraId="75100525"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50 % (2021.);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55 % zaposlenih (2021.)</w:t>
      </w:r>
    </w:p>
    <w:p w14:paraId="02A263D7"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2E177031" w14:textId="77777777" w:rsidTr="00826C6B">
        <w:tc>
          <w:tcPr>
            <w:tcW w:w="1374" w:type="pct"/>
            <w:shd w:val="clear" w:color="auto" w:fill="auto"/>
          </w:tcPr>
          <w:p w14:paraId="2ADCEB46"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783AB0C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7E9D872E"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7C57E05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5245D0A7"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5B628449"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6D79DAC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76CA1014"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40D7B3BF"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7E5C87CF" w14:textId="77777777" w:rsidTr="00826C6B">
        <w:tc>
          <w:tcPr>
            <w:tcW w:w="5000" w:type="pct"/>
            <w:gridSpan w:val="9"/>
            <w:shd w:val="clear" w:color="auto" w:fill="BFBFBF" w:themeFill="background1" w:themeFillShade="BF"/>
          </w:tcPr>
          <w:p w14:paraId="5437DE6B"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i/>
                <w:sz w:val="22"/>
                <w:szCs w:val="22"/>
                <w:u w:val="single"/>
                <w:shd w:val="clear" w:color="auto" w:fill="BFBFBF" w:themeFill="background1" w:themeFillShade="BF"/>
              </w:rPr>
              <w:t>Mjere</w:t>
            </w:r>
            <w:r w:rsidRPr="00453FD0">
              <w:rPr>
                <w:rFonts w:asciiTheme="minorHAnsi" w:hAnsiTheme="minorHAnsi" w:cstheme="minorHAnsi"/>
                <w:b/>
                <w:i/>
                <w:sz w:val="22"/>
                <w:szCs w:val="22"/>
                <w:u w:val="single"/>
              </w:rPr>
              <w:t xml:space="preserve"> koji doprinose cilju</w:t>
            </w:r>
          </w:p>
        </w:tc>
      </w:tr>
      <w:tr w:rsidR="0007331B" w:rsidRPr="00453FD0" w14:paraId="26BDBF02" w14:textId="77777777" w:rsidTr="00826C6B">
        <w:tc>
          <w:tcPr>
            <w:tcW w:w="1374" w:type="pct"/>
          </w:tcPr>
          <w:p w14:paraId="3ED30157"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1 –  Provedba financijskih sredstava za </w:t>
            </w:r>
            <w:r w:rsidRPr="00453FD0">
              <w:rPr>
                <w:rFonts w:asciiTheme="minorHAnsi" w:hAnsiTheme="minorHAnsi" w:cstheme="minorHAnsi"/>
                <w:i/>
                <w:sz w:val="22"/>
                <w:szCs w:val="22"/>
              </w:rPr>
              <w:lastRenderedPageBreak/>
              <w:t>kulturne i kreativne industrije za prilagodbu poslovanja jedinstvenom digitalnom tržištu</w:t>
            </w:r>
          </w:p>
        </w:tc>
        <w:tc>
          <w:tcPr>
            <w:tcW w:w="471" w:type="pct"/>
            <w:shd w:val="clear" w:color="auto" w:fill="70AD47" w:themeFill="accent6"/>
          </w:tcPr>
          <w:p w14:paraId="3FE74B3C"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273E1477"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13A3E0A4"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10EDAB07"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70AD47" w:themeFill="accent6"/>
          </w:tcPr>
          <w:p w14:paraId="08C6EEE8"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auto"/>
          </w:tcPr>
          <w:p w14:paraId="52C7F912"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auto"/>
          </w:tcPr>
          <w:p w14:paraId="5CAB099E"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auto"/>
          </w:tcPr>
          <w:p w14:paraId="289CE9B0" w14:textId="77777777" w:rsidR="0007331B" w:rsidRPr="00453FD0" w:rsidRDefault="0007331B" w:rsidP="0007331B">
            <w:pPr>
              <w:spacing w:before="0" w:after="0"/>
              <w:rPr>
                <w:rFonts w:asciiTheme="minorHAnsi" w:hAnsiTheme="minorHAnsi" w:cstheme="minorHAnsi"/>
                <w:sz w:val="22"/>
                <w:szCs w:val="22"/>
              </w:rPr>
            </w:pPr>
          </w:p>
        </w:tc>
      </w:tr>
      <w:tr w:rsidR="0007331B" w:rsidRPr="00453FD0" w14:paraId="33EDAC97" w14:textId="77777777" w:rsidTr="007A39CA">
        <w:tc>
          <w:tcPr>
            <w:tcW w:w="1374" w:type="pct"/>
          </w:tcPr>
          <w:p w14:paraId="585580CC" w14:textId="1C3F8275"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2 – </w:t>
            </w:r>
            <w:r w:rsidR="00DA73C9" w:rsidRPr="00453FD0">
              <w:rPr>
                <w:rFonts w:asciiTheme="minorHAnsi" w:hAnsiTheme="minorHAnsi" w:cstheme="minorHAnsi"/>
                <w:i/>
                <w:sz w:val="22"/>
                <w:szCs w:val="22"/>
              </w:rPr>
              <w:t>Administrativno rasterećenje poduzetnika, smanjenje neporeznih i parafiskalnih davanja te digitalizacija javnih usluga za poduzetnike (G2B)</w:t>
            </w:r>
          </w:p>
        </w:tc>
        <w:tc>
          <w:tcPr>
            <w:tcW w:w="471" w:type="pct"/>
            <w:shd w:val="clear" w:color="auto" w:fill="70AD47" w:themeFill="accent6"/>
          </w:tcPr>
          <w:p w14:paraId="633B007A"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698E3783"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0FF48BB6"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FFFFFF" w:themeFill="background1"/>
          </w:tcPr>
          <w:p w14:paraId="33A086E8"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FFFFFF" w:themeFill="background1"/>
          </w:tcPr>
          <w:p w14:paraId="30643831"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FFFFFF" w:themeFill="background1"/>
          </w:tcPr>
          <w:p w14:paraId="0FCC7556"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FFFFFF" w:themeFill="background1"/>
          </w:tcPr>
          <w:p w14:paraId="31BE2D4C"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FFFFFF" w:themeFill="background1"/>
          </w:tcPr>
          <w:p w14:paraId="67DC9A45" w14:textId="77777777" w:rsidR="0007331B" w:rsidRPr="00453FD0" w:rsidRDefault="0007331B" w:rsidP="0007331B">
            <w:pPr>
              <w:spacing w:before="0" w:after="0"/>
              <w:rPr>
                <w:rFonts w:asciiTheme="minorHAnsi" w:hAnsiTheme="minorHAnsi" w:cstheme="minorHAnsi"/>
                <w:sz w:val="22"/>
                <w:szCs w:val="22"/>
              </w:rPr>
            </w:pPr>
          </w:p>
          <w:p w14:paraId="151724DB" w14:textId="77777777" w:rsidR="0007331B" w:rsidRPr="00453FD0" w:rsidRDefault="0007331B" w:rsidP="0007331B">
            <w:pPr>
              <w:rPr>
                <w:rFonts w:asciiTheme="minorHAnsi" w:hAnsiTheme="minorHAnsi" w:cstheme="minorHAnsi"/>
                <w:sz w:val="22"/>
                <w:szCs w:val="22"/>
              </w:rPr>
            </w:pPr>
          </w:p>
        </w:tc>
      </w:tr>
      <w:tr w:rsidR="0007331B" w:rsidRPr="00453FD0" w14:paraId="14FDC255" w14:textId="77777777" w:rsidTr="00826C6B">
        <w:tc>
          <w:tcPr>
            <w:tcW w:w="1374" w:type="pct"/>
          </w:tcPr>
          <w:p w14:paraId="6756EE8D" w14:textId="5BA9418D"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w:t>
            </w:r>
            <w:r w:rsidR="00C25030" w:rsidRPr="00453FD0">
              <w:rPr>
                <w:rFonts w:asciiTheme="minorHAnsi" w:hAnsiTheme="minorHAnsi" w:cstheme="minorHAnsi"/>
                <w:i/>
                <w:sz w:val="22"/>
                <w:szCs w:val="22"/>
              </w:rPr>
              <w:t>3</w:t>
            </w:r>
            <w:r w:rsidRPr="00453FD0">
              <w:rPr>
                <w:rFonts w:asciiTheme="minorHAnsi" w:hAnsiTheme="minorHAnsi" w:cstheme="minorHAnsi"/>
                <w:i/>
                <w:sz w:val="22"/>
                <w:szCs w:val="22"/>
              </w:rPr>
              <w:t xml:space="preserve"> –  Provedba dodatnih financijskih sredstva za ulaganje u primjenu novih tehnologija</w:t>
            </w:r>
          </w:p>
        </w:tc>
        <w:tc>
          <w:tcPr>
            <w:tcW w:w="471" w:type="pct"/>
            <w:shd w:val="clear" w:color="auto" w:fill="70AD47" w:themeFill="accent6"/>
          </w:tcPr>
          <w:p w14:paraId="0D0A7C61" w14:textId="77777777" w:rsidR="0007331B" w:rsidRPr="00453FD0" w:rsidRDefault="0007331B" w:rsidP="0007331B">
            <w:pPr>
              <w:spacing w:before="0" w:after="0"/>
              <w:rPr>
                <w:rFonts w:asciiTheme="minorHAnsi" w:hAnsiTheme="minorHAnsi" w:cstheme="minorHAnsi"/>
                <w:sz w:val="22"/>
                <w:szCs w:val="22"/>
              </w:rPr>
            </w:pPr>
          </w:p>
        </w:tc>
        <w:tc>
          <w:tcPr>
            <w:tcW w:w="474" w:type="pct"/>
            <w:shd w:val="clear" w:color="auto" w:fill="70AD47" w:themeFill="accent6"/>
          </w:tcPr>
          <w:p w14:paraId="665250F4"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7EF897EC" w14:textId="77777777" w:rsidR="0007331B" w:rsidRPr="00453FD0" w:rsidRDefault="0007331B" w:rsidP="0007331B">
            <w:pPr>
              <w:spacing w:before="0" w:after="0"/>
              <w:rPr>
                <w:rFonts w:asciiTheme="minorHAnsi" w:hAnsiTheme="minorHAnsi" w:cstheme="minorHAnsi"/>
                <w:sz w:val="22"/>
                <w:szCs w:val="22"/>
              </w:rPr>
            </w:pPr>
          </w:p>
        </w:tc>
        <w:tc>
          <w:tcPr>
            <w:tcW w:w="394" w:type="pct"/>
            <w:shd w:val="clear" w:color="auto" w:fill="70AD47" w:themeFill="accent6"/>
          </w:tcPr>
          <w:p w14:paraId="21E93F88" w14:textId="77777777" w:rsidR="0007331B" w:rsidRPr="00453FD0" w:rsidRDefault="0007331B" w:rsidP="0007331B">
            <w:pPr>
              <w:spacing w:before="0" w:after="0"/>
              <w:rPr>
                <w:rFonts w:asciiTheme="minorHAnsi" w:hAnsiTheme="minorHAnsi" w:cstheme="minorHAnsi"/>
                <w:sz w:val="22"/>
                <w:szCs w:val="22"/>
              </w:rPr>
            </w:pPr>
          </w:p>
        </w:tc>
        <w:tc>
          <w:tcPr>
            <w:tcW w:w="469" w:type="pct"/>
            <w:shd w:val="clear" w:color="auto" w:fill="70AD47" w:themeFill="accent6"/>
          </w:tcPr>
          <w:p w14:paraId="0C37158F" w14:textId="77777777" w:rsidR="0007331B" w:rsidRPr="00453FD0" w:rsidRDefault="0007331B" w:rsidP="0007331B">
            <w:pPr>
              <w:spacing w:before="0" w:after="0"/>
              <w:rPr>
                <w:rFonts w:asciiTheme="minorHAnsi" w:hAnsiTheme="minorHAnsi" w:cstheme="minorHAnsi"/>
                <w:sz w:val="22"/>
                <w:szCs w:val="22"/>
              </w:rPr>
            </w:pPr>
          </w:p>
        </w:tc>
        <w:tc>
          <w:tcPr>
            <w:tcW w:w="439" w:type="pct"/>
            <w:shd w:val="clear" w:color="auto" w:fill="70AD47" w:themeFill="accent6"/>
          </w:tcPr>
          <w:p w14:paraId="3842B790" w14:textId="77777777" w:rsidR="0007331B" w:rsidRPr="00453FD0" w:rsidRDefault="0007331B" w:rsidP="0007331B">
            <w:pPr>
              <w:spacing w:before="0" w:after="0"/>
              <w:rPr>
                <w:rFonts w:asciiTheme="minorHAnsi" w:hAnsiTheme="minorHAnsi" w:cstheme="minorHAnsi"/>
                <w:sz w:val="22"/>
                <w:szCs w:val="22"/>
              </w:rPr>
            </w:pPr>
          </w:p>
        </w:tc>
        <w:tc>
          <w:tcPr>
            <w:tcW w:w="455" w:type="pct"/>
            <w:shd w:val="clear" w:color="auto" w:fill="70AD47" w:themeFill="accent6"/>
          </w:tcPr>
          <w:p w14:paraId="7288D405" w14:textId="77777777" w:rsidR="0007331B" w:rsidRPr="00453FD0" w:rsidRDefault="0007331B" w:rsidP="0007331B">
            <w:pPr>
              <w:spacing w:before="0" w:after="0"/>
              <w:rPr>
                <w:rFonts w:asciiTheme="minorHAnsi" w:hAnsiTheme="minorHAnsi" w:cstheme="minorHAnsi"/>
                <w:sz w:val="22"/>
                <w:szCs w:val="22"/>
              </w:rPr>
            </w:pPr>
          </w:p>
        </w:tc>
        <w:tc>
          <w:tcPr>
            <w:tcW w:w="530" w:type="pct"/>
            <w:shd w:val="clear" w:color="auto" w:fill="70AD47" w:themeFill="accent6"/>
          </w:tcPr>
          <w:p w14:paraId="063AB350" w14:textId="77777777" w:rsidR="0007331B" w:rsidRPr="00453FD0" w:rsidRDefault="0007331B" w:rsidP="0007331B">
            <w:pPr>
              <w:spacing w:before="0" w:after="0"/>
              <w:rPr>
                <w:rFonts w:asciiTheme="minorHAnsi" w:hAnsiTheme="minorHAnsi" w:cstheme="minorHAnsi"/>
                <w:sz w:val="22"/>
                <w:szCs w:val="22"/>
              </w:rPr>
            </w:pPr>
          </w:p>
        </w:tc>
      </w:tr>
      <w:tr w:rsidR="007876A0" w:rsidRPr="00453FD0" w14:paraId="54E4A0CE" w14:textId="77777777" w:rsidTr="00826C6B">
        <w:tc>
          <w:tcPr>
            <w:tcW w:w="1374" w:type="pct"/>
          </w:tcPr>
          <w:p w14:paraId="37A3CEF3" w14:textId="07449F09" w:rsidR="007876A0" w:rsidRPr="00453FD0" w:rsidRDefault="007876A0"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w:t>
            </w:r>
            <w:r w:rsidR="00C25030" w:rsidRPr="00453FD0">
              <w:rPr>
                <w:rFonts w:asciiTheme="minorHAnsi" w:hAnsiTheme="minorHAnsi" w:cstheme="minorHAnsi"/>
                <w:i/>
                <w:sz w:val="22"/>
                <w:szCs w:val="22"/>
              </w:rPr>
              <w:t>4</w:t>
            </w:r>
            <w:r w:rsidRPr="00453FD0">
              <w:rPr>
                <w:rFonts w:asciiTheme="minorHAnsi" w:hAnsiTheme="minorHAnsi" w:cstheme="minorHAnsi"/>
                <w:i/>
                <w:sz w:val="22"/>
                <w:szCs w:val="22"/>
              </w:rPr>
              <w:t xml:space="preserve"> - Širenje mreže Digitalnih inovacijski centara (DIH) i Europskih digitalnih inovacijskih centara (EDIH)</w:t>
            </w:r>
          </w:p>
        </w:tc>
        <w:tc>
          <w:tcPr>
            <w:tcW w:w="471" w:type="pct"/>
            <w:shd w:val="clear" w:color="auto" w:fill="70AD47" w:themeFill="accent6"/>
          </w:tcPr>
          <w:p w14:paraId="22472030" w14:textId="77777777" w:rsidR="007876A0" w:rsidRPr="00453FD0" w:rsidRDefault="007876A0" w:rsidP="0007331B">
            <w:pPr>
              <w:spacing w:before="0" w:after="0"/>
              <w:rPr>
                <w:rFonts w:asciiTheme="minorHAnsi" w:hAnsiTheme="minorHAnsi" w:cstheme="minorHAnsi"/>
                <w:sz w:val="22"/>
                <w:szCs w:val="22"/>
              </w:rPr>
            </w:pPr>
          </w:p>
        </w:tc>
        <w:tc>
          <w:tcPr>
            <w:tcW w:w="474" w:type="pct"/>
            <w:shd w:val="clear" w:color="auto" w:fill="70AD47" w:themeFill="accent6"/>
          </w:tcPr>
          <w:p w14:paraId="1DAA9819" w14:textId="77777777" w:rsidR="007876A0" w:rsidRPr="00453FD0" w:rsidRDefault="007876A0" w:rsidP="0007331B">
            <w:pPr>
              <w:spacing w:before="0" w:after="0"/>
              <w:rPr>
                <w:rFonts w:asciiTheme="minorHAnsi" w:hAnsiTheme="minorHAnsi" w:cstheme="minorHAnsi"/>
                <w:sz w:val="22"/>
                <w:szCs w:val="22"/>
              </w:rPr>
            </w:pPr>
          </w:p>
        </w:tc>
        <w:tc>
          <w:tcPr>
            <w:tcW w:w="394" w:type="pct"/>
            <w:shd w:val="clear" w:color="auto" w:fill="70AD47" w:themeFill="accent6"/>
          </w:tcPr>
          <w:p w14:paraId="3499B593" w14:textId="77777777" w:rsidR="007876A0" w:rsidRPr="00453FD0" w:rsidRDefault="007876A0" w:rsidP="0007331B">
            <w:pPr>
              <w:spacing w:before="0" w:after="0"/>
              <w:rPr>
                <w:rFonts w:asciiTheme="minorHAnsi" w:hAnsiTheme="minorHAnsi" w:cstheme="minorHAnsi"/>
                <w:sz w:val="22"/>
                <w:szCs w:val="22"/>
              </w:rPr>
            </w:pPr>
          </w:p>
        </w:tc>
        <w:tc>
          <w:tcPr>
            <w:tcW w:w="394" w:type="pct"/>
            <w:shd w:val="clear" w:color="auto" w:fill="70AD47" w:themeFill="accent6"/>
          </w:tcPr>
          <w:p w14:paraId="07D78E9D" w14:textId="77777777" w:rsidR="007876A0" w:rsidRPr="00453FD0" w:rsidRDefault="007876A0" w:rsidP="0007331B">
            <w:pPr>
              <w:spacing w:before="0" w:after="0"/>
              <w:rPr>
                <w:rFonts w:asciiTheme="minorHAnsi" w:hAnsiTheme="minorHAnsi" w:cstheme="minorHAnsi"/>
                <w:sz w:val="22"/>
                <w:szCs w:val="22"/>
              </w:rPr>
            </w:pPr>
          </w:p>
        </w:tc>
        <w:tc>
          <w:tcPr>
            <w:tcW w:w="469" w:type="pct"/>
            <w:shd w:val="clear" w:color="auto" w:fill="70AD47" w:themeFill="accent6"/>
          </w:tcPr>
          <w:p w14:paraId="7386D813" w14:textId="77777777" w:rsidR="007876A0" w:rsidRPr="00453FD0" w:rsidRDefault="007876A0" w:rsidP="0007331B">
            <w:pPr>
              <w:spacing w:before="0" w:after="0"/>
              <w:rPr>
                <w:rFonts w:asciiTheme="minorHAnsi" w:hAnsiTheme="minorHAnsi" w:cstheme="minorHAnsi"/>
                <w:sz w:val="22"/>
                <w:szCs w:val="22"/>
              </w:rPr>
            </w:pPr>
          </w:p>
        </w:tc>
        <w:tc>
          <w:tcPr>
            <w:tcW w:w="439" w:type="pct"/>
            <w:shd w:val="clear" w:color="auto" w:fill="70AD47" w:themeFill="accent6"/>
          </w:tcPr>
          <w:p w14:paraId="171C5634" w14:textId="77777777" w:rsidR="007876A0" w:rsidRPr="00453FD0" w:rsidRDefault="007876A0" w:rsidP="0007331B">
            <w:pPr>
              <w:spacing w:before="0" w:after="0"/>
              <w:rPr>
                <w:rFonts w:asciiTheme="minorHAnsi" w:hAnsiTheme="minorHAnsi" w:cstheme="minorHAnsi"/>
                <w:sz w:val="22"/>
                <w:szCs w:val="22"/>
              </w:rPr>
            </w:pPr>
          </w:p>
        </w:tc>
        <w:tc>
          <w:tcPr>
            <w:tcW w:w="455" w:type="pct"/>
            <w:shd w:val="clear" w:color="auto" w:fill="70AD47" w:themeFill="accent6"/>
          </w:tcPr>
          <w:p w14:paraId="3523C1C3" w14:textId="77777777" w:rsidR="007876A0" w:rsidRPr="00453FD0" w:rsidRDefault="007876A0" w:rsidP="0007331B">
            <w:pPr>
              <w:spacing w:before="0" w:after="0"/>
              <w:rPr>
                <w:rFonts w:asciiTheme="minorHAnsi" w:hAnsiTheme="minorHAnsi" w:cstheme="minorHAnsi"/>
                <w:sz w:val="22"/>
                <w:szCs w:val="22"/>
              </w:rPr>
            </w:pPr>
          </w:p>
        </w:tc>
        <w:tc>
          <w:tcPr>
            <w:tcW w:w="530" w:type="pct"/>
            <w:shd w:val="clear" w:color="auto" w:fill="70AD47" w:themeFill="accent6"/>
          </w:tcPr>
          <w:p w14:paraId="37CD2A82" w14:textId="77777777" w:rsidR="007876A0" w:rsidRPr="00453FD0" w:rsidRDefault="007876A0" w:rsidP="0007331B">
            <w:pPr>
              <w:spacing w:before="0" w:after="0"/>
              <w:rPr>
                <w:rFonts w:asciiTheme="minorHAnsi" w:hAnsiTheme="minorHAnsi" w:cstheme="minorHAnsi"/>
                <w:sz w:val="22"/>
                <w:szCs w:val="22"/>
              </w:rPr>
            </w:pPr>
          </w:p>
        </w:tc>
      </w:tr>
    </w:tbl>
    <w:p w14:paraId="21390A5E" w14:textId="77777777" w:rsidR="008F5FF0" w:rsidRPr="00453FD0" w:rsidRDefault="008F5FF0" w:rsidP="008F5FF0">
      <w:pPr>
        <w:spacing w:before="0" w:after="160" w:line="259" w:lineRule="auto"/>
        <w:contextualSpacing/>
        <w:jc w:val="left"/>
        <w:rPr>
          <w:rFonts w:eastAsiaTheme="minorHAnsi" w:cstheme="minorHAnsi"/>
          <w:b/>
          <w:bCs/>
          <w:szCs w:val="22"/>
          <w:lang w:eastAsia="en-US"/>
        </w:rPr>
      </w:pPr>
    </w:p>
    <w:p w14:paraId="4B1C1A7B" w14:textId="4E8A0D9C"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1030BE7F"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p>
    <w:p w14:paraId="3908D17F" w14:textId="28D732F4"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Već utrošeno :</w:t>
      </w:r>
      <w:r w:rsidRPr="00453FD0">
        <w:rPr>
          <w:rFonts w:eastAsiaTheme="minorHAnsi" w:cstheme="minorHAnsi"/>
          <w:i/>
          <w:iCs/>
          <w:szCs w:val="22"/>
          <w:lang w:eastAsia="en-US"/>
        </w:rPr>
        <w:t xml:space="preserve"> </w:t>
      </w:r>
      <w:r w:rsidR="000236EC" w:rsidRPr="00453FD0">
        <w:rPr>
          <w:rFonts w:eastAsiaTheme="minorHAnsi" w:cstheme="minorHAnsi"/>
          <w:i/>
          <w:iCs/>
          <w:szCs w:val="22"/>
          <w:lang w:eastAsia="en-US"/>
        </w:rPr>
        <w:t xml:space="preserve">28.736.603,82 </w:t>
      </w:r>
      <w:r w:rsidRPr="00453FD0">
        <w:rPr>
          <w:rFonts w:eastAsiaTheme="minorHAnsi" w:cstheme="minorHAnsi"/>
          <w:i/>
          <w:iCs/>
          <w:szCs w:val="22"/>
          <w:lang w:eastAsia="en-US"/>
        </w:rPr>
        <w:t>EUR</w:t>
      </w:r>
    </w:p>
    <w:p w14:paraId="2259DA4B" w14:textId="5939D6EB"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Ukupno planirano: </w:t>
      </w:r>
      <w:r w:rsidR="00AD208F" w:rsidRPr="00453FD0">
        <w:rPr>
          <w:rFonts w:eastAsiaTheme="minorHAnsi" w:cstheme="minorHAnsi"/>
          <w:szCs w:val="22"/>
          <w:lang w:eastAsia="en-US"/>
        </w:rPr>
        <w:t>160,5 mil.</w:t>
      </w:r>
      <w:r w:rsidRPr="00453FD0">
        <w:rPr>
          <w:rFonts w:eastAsiaTheme="minorHAnsi" w:cstheme="minorHAnsi"/>
          <w:szCs w:val="22"/>
          <w:lang w:eastAsia="en-US"/>
        </w:rPr>
        <w:t xml:space="preserve"> EUR</w:t>
      </w:r>
    </w:p>
    <w:p w14:paraId="6C182AF6" w14:textId="77777777" w:rsidR="0007331B" w:rsidRPr="00453FD0" w:rsidRDefault="0007331B" w:rsidP="0007331B">
      <w:pPr>
        <w:spacing w:before="60" w:after="0"/>
        <w:ind w:left="1080"/>
        <w:rPr>
          <w:rFonts w:eastAsiaTheme="minorHAnsi" w:cstheme="minorHAnsi"/>
          <w:szCs w:val="22"/>
          <w:lang w:eastAsia="en-US"/>
        </w:rPr>
      </w:pPr>
    </w:p>
    <w:p w14:paraId="763516A6" w14:textId="416CE301"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6DB2E519"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Niska razina integracije digitalnih tehnologija u poslovanje MSP-a</w:t>
      </w:r>
    </w:p>
    <w:p w14:paraId="030BE799" w14:textId="21E1AF37" w:rsidR="0007331B" w:rsidRPr="00453FD0" w:rsidRDefault="0007331B" w:rsidP="0007331B">
      <w:pPr>
        <w:numPr>
          <w:ilvl w:val="0"/>
          <w:numId w:val="26"/>
        </w:numPr>
        <w:spacing w:before="60" w:after="160" w:line="259" w:lineRule="auto"/>
        <w:ind w:left="1701"/>
        <w:contextualSpacing/>
        <w:rPr>
          <w:rFonts w:eastAsiaTheme="minorHAnsi" w:cstheme="minorHAnsi"/>
          <w:i/>
          <w:iCs/>
          <w:szCs w:val="22"/>
          <w:lang w:eastAsia="en-US"/>
        </w:rPr>
      </w:pPr>
      <w:r w:rsidRPr="00453FD0">
        <w:rPr>
          <w:rFonts w:eastAsiaTheme="minorHAnsi" w:cstheme="minorHAnsi"/>
          <w:i/>
          <w:iCs/>
          <w:szCs w:val="22"/>
          <w:lang w:eastAsia="en-US"/>
        </w:rPr>
        <w:t>Očekuje se da će se Mjerom 1 doprinijeti većoj razini integracije digitalnih tehnologija uvođenjem financijskih sredstava za kulturne i kreativne industrije za prilagodbu poslovanja jedinstvenom digitalnom tržištu</w:t>
      </w:r>
      <w:r w:rsidRPr="00453FD0">
        <w:rPr>
          <w:rFonts w:eastAsia="ProximaNova-Regular" w:cstheme="minorHAnsi"/>
          <w:i/>
          <w:iCs/>
          <w:szCs w:val="22"/>
          <w:lang w:eastAsia="en-US"/>
        </w:rPr>
        <w:t xml:space="preserve">. </w:t>
      </w:r>
      <w:r w:rsidRPr="00453FD0">
        <w:rPr>
          <w:rFonts w:eastAsiaTheme="minorHAnsi" w:cstheme="minorHAnsi"/>
          <w:i/>
          <w:iCs/>
          <w:szCs w:val="22"/>
          <w:lang w:eastAsia="en-US"/>
        </w:rPr>
        <w:t xml:space="preserve">Nadalje, Mjerom </w:t>
      </w:r>
      <w:r w:rsidR="00C25030" w:rsidRPr="00453FD0">
        <w:rPr>
          <w:rFonts w:eastAsiaTheme="minorHAnsi" w:cstheme="minorHAnsi"/>
          <w:i/>
          <w:iCs/>
          <w:szCs w:val="22"/>
          <w:lang w:eastAsia="en-US"/>
        </w:rPr>
        <w:t>3</w:t>
      </w:r>
      <w:r w:rsidRPr="00453FD0">
        <w:rPr>
          <w:rFonts w:eastAsiaTheme="minorHAnsi" w:cstheme="minorHAnsi"/>
          <w:i/>
          <w:iCs/>
          <w:szCs w:val="22"/>
          <w:lang w:eastAsia="en-US"/>
        </w:rPr>
        <w:t xml:space="preserve"> osigurat će se dodatna financijska sredstva za digitalizaciju poslovanja MSP-ova.</w:t>
      </w:r>
      <w:r w:rsidR="002A6942" w:rsidRPr="00453FD0">
        <w:rPr>
          <w:rFonts w:eastAsiaTheme="minorHAnsi" w:cstheme="minorHAnsi"/>
          <w:i/>
          <w:iCs/>
          <w:szCs w:val="22"/>
          <w:lang w:eastAsia="en-US"/>
        </w:rPr>
        <w:t xml:space="preserve"> </w:t>
      </w:r>
      <w:r w:rsidR="001C77A8" w:rsidRPr="00453FD0">
        <w:rPr>
          <w:rFonts w:eastAsiaTheme="minorHAnsi" w:cstheme="minorHAnsi"/>
          <w:i/>
          <w:iCs/>
          <w:szCs w:val="22"/>
          <w:lang w:eastAsia="en-US"/>
        </w:rPr>
        <w:t>Istodobno</w:t>
      </w:r>
      <w:r w:rsidR="002A6942" w:rsidRPr="00453FD0">
        <w:rPr>
          <w:rFonts w:eastAsiaTheme="minorHAnsi" w:cstheme="minorHAnsi"/>
          <w:i/>
          <w:iCs/>
          <w:szCs w:val="22"/>
          <w:lang w:eastAsia="en-US"/>
        </w:rPr>
        <w:t xml:space="preserve">, Mjerom </w:t>
      </w:r>
      <w:r w:rsidR="00CA25B9" w:rsidRPr="00453FD0">
        <w:rPr>
          <w:rFonts w:eastAsiaTheme="minorHAnsi" w:cstheme="minorHAnsi"/>
          <w:i/>
          <w:iCs/>
          <w:szCs w:val="22"/>
          <w:lang w:eastAsia="en-US"/>
        </w:rPr>
        <w:t>4</w:t>
      </w:r>
      <w:r w:rsidR="009A7802" w:rsidRPr="00453FD0">
        <w:rPr>
          <w:rFonts w:eastAsiaTheme="minorHAnsi" w:cstheme="minorHAnsi"/>
          <w:i/>
          <w:iCs/>
          <w:szCs w:val="22"/>
          <w:lang w:eastAsia="en-US"/>
        </w:rPr>
        <w:t xml:space="preserve"> </w:t>
      </w:r>
      <w:r w:rsidR="00310FE3" w:rsidRPr="00453FD0">
        <w:rPr>
          <w:rFonts w:eastAsiaTheme="minorHAnsi" w:cstheme="minorHAnsi"/>
          <w:i/>
          <w:iCs/>
          <w:szCs w:val="22"/>
          <w:lang w:eastAsia="en-US"/>
        </w:rPr>
        <w:t>uspostavit će se (E)</w:t>
      </w:r>
      <w:r w:rsidR="00872FC4" w:rsidRPr="00453FD0">
        <w:rPr>
          <w:rFonts w:eastAsiaTheme="minorHAnsi" w:cstheme="minorHAnsi"/>
          <w:i/>
          <w:iCs/>
          <w:szCs w:val="22"/>
          <w:lang w:eastAsia="en-US"/>
        </w:rPr>
        <w:t xml:space="preserve">DIH-ovi, a što će </w:t>
      </w:r>
      <w:r w:rsidR="009A7802" w:rsidRPr="00453FD0">
        <w:rPr>
          <w:rFonts w:eastAsiaTheme="minorHAnsi" w:cstheme="minorHAnsi"/>
          <w:i/>
          <w:iCs/>
          <w:szCs w:val="22"/>
          <w:lang w:eastAsia="en-US"/>
        </w:rPr>
        <w:t xml:space="preserve">unaprijedit konkurentnosti lokalnih i regionalnih gospodarstava poticanjem inovacija putem digitalnih tehnologija </w:t>
      </w:r>
      <w:r w:rsidR="00FE3021" w:rsidRPr="00453FD0">
        <w:rPr>
          <w:rFonts w:eastAsiaTheme="minorHAnsi" w:cstheme="minorHAnsi"/>
          <w:i/>
          <w:iCs/>
          <w:szCs w:val="22"/>
          <w:lang w:eastAsia="en-US"/>
        </w:rPr>
        <w:t>te će se pritom</w:t>
      </w:r>
      <w:r w:rsidR="009A7802" w:rsidRPr="00453FD0">
        <w:rPr>
          <w:rFonts w:eastAsiaTheme="minorHAnsi" w:cstheme="minorHAnsi"/>
          <w:i/>
          <w:iCs/>
          <w:szCs w:val="22"/>
          <w:lang w:eastAsia="en-US"/>
        </w:rPr>
        <w:t xml:space="preserve"> usredotočiti na regionalne i lokalne prednosti kako bi se odgovorilo na regionalne i lokalne potrebe</w:t>
      </w:r>
      <w:r w:rsidR="002A6942" w:rsidRPr="00453FD0">
        <w:rPr>
          <w:rFonts w:eastAsiaTheme="minorHAnsi" w:cstheme="minorHAnsi"/>
          <w:i/>
          <w:iCs/>
          <w:szCs w:val="22"/>
          <w:lang w:eastAsia="en-US"/>
        </w:rPr>
        <w:t xml:space="preserve"> </w:t>
      </w:r>
      <w:r w:rsidR="00FE3021" w:rsidRPr="00453FD0">
        <w:rPr>
          <w:rFonts w:eastAsiaTheme="minorHAnsi" w:cstheme="minorHAnsi"/>
          <w:i/>
          <w:iCs/>
          <w:szCs w:val="22"/>
          <w:lang w:eastAsia="en-US"/>
        </w:rPr>
        <w:t>gospodarstva.</w:t>
      </w:r>
      <w:r w:rsidR="00FB76F5" w:rsidRPr="00453FD0">
        <w:rPr>
          <w:rFonts w:eastAsiaTheme="minorHAnsi" w:cstheme="minorHAnsi"/>
          <w:i/>
          <w:iCs/>
          <w:szCs w:val="22"/>
          <w:lang w:eastAsia="en-US"/>
        </w:rPr>
        <w:t xml:space="preserve"> Također,</w:t>
      </w:r>
      <w:r w:rsidR="007923C6" w:rsidRPr="00453FD0">
        <w:rPr>
          <w:rFonts w:eastAsiaTheme="minorHAnsi" w:cstheme="minorHAnsi"/>
          <w:i/>
          <w:iCs/>
          <w:szCs w:val="22"/>
          <w:lang w:eastAsia="en-US"/>
        </w:rPr>
        <w:t xml:space="preserve"> mjerom 4, odnosno</w:t>
      </w:r>
      <w:r w:rsidR="00FB76F5" w:rsidRPr="00453FD0">
        <w:rPr>
          <w:rFonts w:eastAsiaTheme="minorHAnsi" w:cstheme="minorHAnsi"/>
          <w:i/>
          <w:iCs/>
          <w:szCs w:val="22"/>
          <w:lang w:eastAsia="en-US"/>
        </w:rPr>
        <w:t xml:space="preserve"> širenjem mreže E(DIH)-ova, </w:t>
      </w:r>
      <w:r w:rsidR="00F71F21" w:rsidRPr="00453FD0">
        <w:rPr>
          <w:rFonts w:eastAsiaTheme="minorHAnsi" w:cstheme="minorHAnsi"/>
          <w:i/>
          <w:iCs/>
          <w:szCs w:val="22"/>
          <w:lang w:eastAsia="en-US"/>
        </w:rPr>
        <w:t xml:space="preserve">poticat će se </w:t>
      </w:r>
      <w:r w:rsidR="00CA1202" w:rsidRPr="00453FD0">
        <w:rPr>
          <w:rFonts w:eastAsiaTheme="minorHAnsi" w:cstheme="minorHAnsi"/>
          <w:i/>
          <w:iCs/>
          <w:szCs w:val="22"/>
          <w:lang w:eastAsia="en-US"/>
        </w:rPr>
        <w:t xml:space="preserve">jača primjena digitalnih tehnologija u </w:t>
      </w:r>
      <w:r w:rsidR="007923C6" w:rsidRPr="00453FD0">
        <w:rPr>
          <w:rFonts w:eastAsiaTheme="minorHAnsi" w:cstheme="minorHAnsi"/>
          <w:i/>
          <w:iCs/>
          <w:szCs w:val="22"/>
          <w:lang w:eastAsia="en-US"/>
        </w:rPr>
        <w:t>svakodnevno poslovanje, posebice MSP-ova.</w:t>
      </w:r>
    </w:p>
    <w:p w14:paraId="7AC08144" w14:textId="77777777" w:rsidR="0007331B" w:rsidRPr="00453FD0" w:rsidRDefault="0007331B" w:rsidP="0007331B">
      <w:pPr>
        <w:spacing w:before="0" w:after="160" w:line="259" w:lineRule="auto"/>
        <w:ind w:left="567"/>
        <w:contextualSpacing/>
        <w:jc w:val="left"/>
        <w:rPr>
          <w:rFonts w:eastAsiaTheme="minorHAnsi" w:cstheme="minorHAnsi"/>
          <w:b/>
          <w:bCs/>
          <w:szCs w:val="22"/>
          <w:lang w:eastAsia="en-US"/>
        </w:rPr>
      </w:pPr>
    </w:p>
    <w:p w14:paraId="462BFFBF"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bCs/>
          <w:szCs w:val="22"/>
          <w:lang w:eastAsia="en-US"/>
        </w:rPr>
        <w:t>Drugi izazov –  Ne prilagođeno zakonodavstvo i administracija za primjenu digitalnih tehnologija</w:t>
      </w:r>
    </w:p>
    <w:p w14:paraId="20FF1E7A" w14:textId="3B0E118F" w:rsidR="0007331B" w:rsidRPr="00453FD0" w:rsidRDefault="0007331B" w:rsidP="0007331B">
      <w:pPr>
        <w:numPr>
          <w:ilvl w:val="0"/>
          <w:numId w:val="26"/>
        </w:numPr>
        <w:spacing w:before="0" w:after="160" w:line="259" w:lineRule="auto"/>
        <w:ind w:left="1701"/>
        <w:contextualSpacing/>
        <w:rPr>
          <w:rFonts w:eastAsiaTheme="minorHAnsi" w:cstheme="minorHAnsi"/>
          <w:i/>
          <w:iCs/>
          <w:szCs w:val="22"/>
          <w:lang w:eastAsia="en-US"/>
        </w:rPr>
      </w:pPr>
      <w:r w:rsidRPr="00453FD0">
        <w:rPr>
          <w:rFonts w:eastAsiaTheme="minorEastAsia" w:cstheme="minorHAnsi"/>
          <w:i/>
          <w:iCs/>
          <w:szCs w:val="22"/>
          <w:lang w:eastAsia="en-US"/>
        </w:rPr>
        <w:t xml:space="preserve">Mjerom 2 doprinijet će se prilagodbi zakonodavstva koje direktno ili indirektno utječe na poslovanje, razvoj i primjenu inovacija utemeljenih na digitalnim tehnologijama (npr. </w:t>
      </w:r>
      <w:r w:rsidR="005B2CC6" w:rsidRPr="00453FD0">
        <w:rPr>
          <w:rFonts w:cstheme="minorHAnsi"/>
          <w:szCs w:val="22"/>
        </w:rPr>
        <w:t>r</w:t>
      </w:r>
      <w:r w:rsidR="005B2CC6" w:rsidRPr="00453FD0">
        <w:rPr>
          <w:rFonts w:eastAsiaTheme="minorEastAsia" w:cstheme="minorHAnsi"/>
          <w:i/>
          <w:iCs/>
          <w:szCs w:val="22"/>
          <w:lang w:eastAsia="en-US"/>
        </w:rPr>
        <w:t xml:space="preserve">egulatorno sigurno testno okruženje (engl. Regulatory Sandbox)). </w:t>
      </w:r>
      <w:r w:rsidR="00C25030" w:rsidRPr="00453FD0">
        <w:rPr>
          <w:rFonts w:eastAsiaTheme="minorEastAsia" w:cstheme="minorHAnsi"/>
          <w:i/>
          <w:iCs/>
          <w:szCs w:val="22"/>
          <w:lang w:eastAsia="en-US"/>
        </w:rPr>
        <w:t>Nadalje, predmetnom mjerom</w:t>
      </w:r>
      <w:r w:rsidRPr="00453FD0">
        <w:rPr>
          <w:rFonts w:eastAsiaTheme="minorEastAsia" w:cstheme="minorHAnsi"/>
          <w:i/>
          <w:iCs/>
          <w:szCs w:val="22"/>
          <w:lang w:eastAsia="en-US"/>
        </w:rPr>
        <w:t xml:space="preserve"> osigurat će se dostupnost digitalnih usluga javne uprave za </w:t>
      </w:r>
      <w:r w:rsidRPr="00453FD0">
        <w:rPr>
          <w:rFonts w:eastAsiaTheme="minorEastAsia" w:cstheme="minorHAnsi"/>
          <w:i/>
          <w:iCs/>
          <w:szCs w:val="22"/>
          <w:lang w:eastAsia="en-US"/>
        </w:rPr>
        <w:lastRenderedPageBreak/>
        <w:t xml:space="preserve">poduzetnike, a što će potaknuti veću primjenu digitalnih tehnologija u poslovanje te ujedno smanjiti administrativno opterećenje poslovanja. </w:t>
      </w:r>
    </w:p>
    <w:p w14:paraId="21D594DB" w14:textId="77777777" w:rsidR="00334306" w:rsidRPr="00453FD0" w:rsidRDefault="00334306" w:rsidP="0007331B">
      <w:pPr>
        <w:spacing w:before="0" w:after="160" w:line="259" w:lineRule="auto"/>
        <w:contextualSpacing/>
        <w:rPr>
          <w:rFonts w:eastAsiaTheme="minorHAnsi" w:cstheme="minorHAnsi"/>
          <w:b/>
          <w:bCs/>
          <w:szCs w:val="22"/>
          <w:lang w:eastAsia="en-US"/>
        </w:rPr>
      </w:pPr>
    </w:p>
    <w:p w14:paraId="7640EADC" w14:textId="3CA505A0" w:rsidR="0007331B" w:rsidRPr="00453FD0" w:rsidRDefault="00334306" w:rsidP="0007331B">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7FD04AE7" w14:textId="573E6A2A" w:rsidR="00687E3A" w:rsidRPr="00453FD0" w:rsidRDefault="00687E3A" w:rsidP="00172AB8">
      <w:pPr>
        <w:spacing w:before="0"/>
        <w:contextualSpacing/>
        <w:rPr>
          <w:rFonts w:cstheme="minorHAnsi"/>
          <w:szCs w:val="22"/>
        </w:rPr>
      </w:pPr>
      <w:r w:rsidRPr="00453FD0">
        <w:rPr>
          <w:rFonts w:cstheme="minorHAnsi"/>
          <w:b/>
          <w:bCs/>
          <w:szCs w:val="22"/>
        </w:rPr>
        <w:t xml:space="preserve">Europska digitalna prava i načela: </w:t>
      </w:r>
      <w:r w:rsidR="001D56BE" w:rsidRPr="00453FD0">
        <w:rPr>
          <w:rFonts w:cstheme="minorHAnsi"/>
          <w:szCs w:val="22"/>
        </w:rPr>
        <w:t xml:space="preserve">Provedbom dodatnih financijskih sredstva za </w:t>
      </w:r>
      <w:r w:rsidR="00154C44" w:rsidRPr="00453FD0">
        <w:rPr>
          <w:rFonts w:cstheme="minorHAnsi"/>
          <w:szCs w:val="22"/>
        </w:rPr>
        <w:t>kulturne i kreativne industrije</w:t>
      </w:r>
      <w:r w:rsidR="00C777B3" w:rsidRPr="00453FD0">
        <w:rPr>
          <w:rFonts w:cstheme="minorHAnsi"/>
          <w:szCs w:val="22"/>
        </w:rPr>
        <w:t xml:space="preserve"> </w:t>
      </w:r>
      <w:r w:rsidR="005F69AD" w:rsidRPr="00453FD0">
        <w:rPr>
          <w:rFonts w:cstheme="minorHAnsi"/>
          <w:szCs w:val="22"/>
        </w:rPr>
        <w:t>potaknut će se uključivanje poduzetnika iz ovog sektora na digitalno t</w:t>
      </w:r>
      <w:r w:rsidR="00FF1E60" w:rsidRPr="00453FD0">
        <w:rPr>
          <w:rFonts w:cstheme="minorHAnsi"/>
          <w:szCs w:val="22"/>
        </w:rPr>
        <w:t>r</w:t>
      </w:r>
      <w:r w:rsidR="005F69AD" w:rsidRPr="00453FD0">
        <w:rPr>
          <w:rFonts w:cstheme="minorHAnsi"/>
          <w:szCs w:val="22"/>
        </w:rPr>
        <w:t xml:space="preserve">žište. </w:t>
      </w:r>
      <w:r w:rsidR="00FF1E60" w:rsidRPr="00453FD0">
        <w:rPr>
          <w:rFonts w:eastAsiaTheme="minorHAnsi" w:cstheme="minorHAnsi"/>
          <w:iCs/>
          <w:szCs w:val="22"/>
          <w:lang w:eastAsia="en-US"/>
        </w:rPr>
        <w:t>Očekuje se da će mjera osnažiti i potaknuti primjenu digitalnih tehnologija u svim sektorima i za poduzetništvo osigurati potrebne preduvjete za digitalizaciju poslovanje te aktivnu upotrebu i razvoj nove tehnologije.</w:t>
      </w:r>
      <w:r w:rsidR="004D1A85" w:rsidRPr="00453FD0">
        <w:rPr>
          <w:rFonts w:eastAsiaTheme="minorHAnsi" w:cstheme="minorHAnsi"/>
          <w:iCs/>
          <w:szCs w:val="22"/>
          <w:lang w:eastAsia="en-US"/>
        </w:rPr>
        <w:t xml:space="preserve"> </w:t>
      </w:r>
      <w:r w:rsidR="004D1A85" w:rsidRPr="00453FD0">
        <w:rPr>
          <w:rFonts w:cstheme="minorHAnsi"/>
          <w:i/>
          <w:szCs w:val="22"/>
        </w:rPr>
        <w:t>Administrativno rasterećenje poduzetnika, smanjenje neporeznih i parafiskalnih davanja te digitalizacija javnih usluga za poduzetnike (G2B)</w:t>
      </w:r>
      <w:r w:rsidR="00051017" w:rsidRPr="00453FD0">
        <w:rPr>
          <w:rFonts w:cstheme="minorHAnsi"/>
          <w:i/>
          <w:szCs w:val="22"/>
        </w:rPr>
        <w:t xml:space="preserve"> potaknuti će uključivanje </w:t>
      </w:r>
      <w:r w:rsidR="00415956" w:rsidRPr="00453FD0">
        <w:rPr>
          <w:rFonts w:cstheme="minorHAnsi"/>
          <w:i/>
          <w:szCs w:val="22"/>
        </w:rPr>
        <w:t>širokog</w:t>
      </w:r>
      <w:r w:rsidR="00051017" w:rsidRPr="00453FD0">
        <w:rPr>
          <w:rFonts w:cstheme="minorHAnsi"/>
          <w:i/>
          <w:szCs w:val="22"/>
        </w:rPr>
        <w:t xml:space="preserve"> spektra </w:t>
      </w:r>
      <w:r w:rsidR="00166ADB" w:rsidRPr="00453FD0">
        <w:rPr>
          <w:rFonts w:cstheme="minorHAnsi"/>
          <w:i/>
          <w:szCs w:val="22"/>
        </w:rPr>
        <w:t xml:space="preserve">MSP-ova </w:t>
      </w:r>
      <w:r w:rsidR="0010451C" w:rsidRPr="00453FD0">
        <w:rPr>
          <w:rFonts w:cstheme="minorHAnsi"/>
          <w:iCs/>
          <w:szCs w:val="22"/>
        </w:rPr>
        <w:t>radi daljnjeg stvaranja poticajnog i konkurentnog poslovnog okruženja koje potiče uporabu digitalnih tehnologija.</w:t>
      </w:r>
      <w:r w:rsidR="006B14E8" w:rsidRPr="00453FD0">
        <w:rPr>
          <w:rFonts w:cstheme="minorHAnsi"/>
          <w:szCs w:val="22"/>
        </w:rPr>
        <w:t xml:space="preserve"> Ovime će se doprinijeti poštivanju načela</w:t>
      </w:r>
      <w:r w:rsidR="00B37425" w:rsidRPr="00453FD0">
        <w:rPr>
          <w:rFonts w:cstheme="minorHAnsi"/>
          <w:szCs w:val="22"/>
        </w:rPr>
        <w:t xml:space="preserve"> </w:t>
      </w:r>
      <w:r w:rsidR="00B37425" w:rsidRPr="00453FD0">
        <w:rPr>
          <w:rFonts w:cstheme="minorHAnsi"/>
          <w:i/>
          <w:iCs/>
          <w:szCs w:val="22"/>
        </w:rPr>
        <w:t>Poticanje sudjelovanja u digitalnom javnom prostoru</w:t>
      </w:r>
      <w:r w:rsidR="00DA277D" w:rsidRPr="00453FD0">
        <w:rPr>
          <w:rFonts w:cstheme="minorHAnsi"/>
          <w:szCs w:val="22"/>
        </w:rPr>
        <w:t xml:space="preserve"> te</w:t>
      </w:r>
      <w:r w:rsidR="006B14E8" w:rsidRPr="00453FD0">
        <w:rPr>
          <w:rFonts w:cstheme="minorHAnsi"/>
          <w:szCs w:val="22"/>
        </w:rPr>
        <w:t xml:space="preserve"> </w:t>
      </w:r>
      <w:r w:rsidR="004E0550" w:rsidRPr="00453FD0">
        <w:rPr>
          <w:rFonts w:cstheme="minorHAnsi"/>
          <w:i/>
          <w:iCs/>
          <w:szCs w:val="22"/>
        </w:rPr>
        <w:t>Solidarnost i uključenost</w:t>
      </w:r>
      <w:r w:rsidRPr="00453FD0">
        <w:rPr>
          <w:rFonts w:cstheme="minorHAnsi"/>
          <w:szCs w:val="22"/>
        </w:rPr>
        <w:t>.</w:t>
      </w:r>
      <w:r w:rsidR="00707A23" w:rsidRPr="00453FD0">
        <w:rPr>
          <w:rFonts w:cstheme="minorHAnsi"/>
          <w:szCs w:val="22"/>
        </w:rPr>
        <w:t xml:space="preserve"> </w:t>
      </w:r>
      <w:r w:rsidR="00F63381" w:rsidRPr="00453FD0">
        <w:rPr>
          <w:rFonts w:cstheme="minorHAnsi"/>
          <w:szCs w:val="22"/>
        </w:rPr>
        <w:t>Nadalje, provedbom dodatnih financijskih sredstva za ulaganje u primjenu novih tehnologija</w:t>
      </w:r>
      <w:r w:rsidR="005A20AF" w:rsidRPr="00453FD0">
        <w:rPr>
          <w:rFonts w:cstheme="minorHAnsi"/>
          <w:szCs w:val="22"/>
        </w:rPr>
        <w:t xml:space="preserve"> poticat će se načelo </w:t>
      </w:r>
      <w:r w:rsidR="005A20AF" w:rsidRPr="00453FD0">
        <w:rPr>
          <w:rFonts w:cstheme="minorHAnsi"/>
          <w:i/>
          <w:iCs/>
          <w:szCs w:val="22"/>
        </w:rPr>
        <w:t>Solidarnosti u uključeno</w:t>
      </w:r>
      <w:r w:rsidR="00AA37EC" w:rsidRPr="00453FD0">
        <w:rPr>
          <w:rFonts w:cstheme="minorHAnsi"/>
          <w:i/>
          <w:iCs/>
          <w:szCs w:val="22"/>
        </w:rPr>
        <w:t>st</w:t>
      </w:r>
      <w:r w:rsidR="00AA37EC" w:rsidRPr="00453FD0">
        <w:rPr>
          <w:rFonts w:cstheme="minorHAnsi"/>
          <w:szCs w:val="22"/>
        </w:rPr>
        <w:t>.</w:t>
      </w:r>
      <w:r w:rsidR="00720A6B" w:rsidRPr="00453FD0">
        <w:rPr>
          <w:rFonts w:cstheme="minorHAnsi"/>
          <w:szCs w:val="22"/>
        </w:rPr>
        <w:t xml:space="preserve"> </w:t>
      </w:r>
      <w:r w:rsidR="00AA37EC" w:rsidRPr="00453FD0">
        <w:rPr>
          <w:rFonts w:cstheme="minorHAnsi"/>
          <w:szCs w:val="22"/>
        </w:rPr>
        <w:t>O</w:t>
      </w:r>
      <w:r w:rsidR="00385572" w:rsidRPr="00453FD0">
        <w:rPr>
          <w:rFonts w:eastAsiaTheme="minorHAnsi" w:cstheme="minorHAnsi"/>
          <w:iCs/>
          <w:szCs w:val="22"/>
          <w:lang w:eastAsia="en-US"/>
        </w:rPr>
        <w:t>snažit</w:t>
      </w:r>
      <w:r w:rsidR="00835570" w:rsidRPr="00453FD0">
        <w:rPr>
          <w:rFonts w:eastAsiaTheme="minorHAnsi" w:cstheme="minorHAnsi"/>
          <w:iCs/>
          <w:szCs w:val="22"/>
          <w:lang w:eastAsia="en-US"/>
        </w:rPr>
        <w:t xml:space="preserve"> </w:t>
      </w:r>
      <w:r w:rsidR="00AA37EC" w:rsidRPr="00453FD0">
        <w:rPr>
          <w:rFonts w:eastAsiaTheme="minorHAnsi" w:cstheme="minorHAnsi"/>
          <w:iCs/>
          <w:szCs w:val="22"/>
          <w:lang w:eastAsia="en-US"/>
        </w:rPr>
        <w:t xml:space="preserve">će se </w:t>
      </w:r>
      <w:r w:rsidR="00385572" w:rsidRPr="00453FD0">
        <w:rPr>
          <w:rFonts w:eastAsiaTheme="minorHAnsi" w:cstheme="minorHAnsi"/>
          <w:iCs/>
          <w:szCs w:val="22"/>
          <w:lang w:eastAsia="en-US"/>
        </w:rPr>
        <w:t>i potaknuti primjen</w:t>
      </w:r>
      <w:r w:rsidR="00987B8D" w:rsidRPr="00453FD0">
        <w:rPr>
          <w:rFonts w:eastAsiaTheme="minorHAnsi" w:cstheme="minorHAnsi"/>
          <w:iCs/>
          <w:szCs w:val="22"/>
          <w:lang w:eastAsia="en-US"/>
        </w:rPr>
        <w:t>a</w:t>
      </w:r>
      <w:r w:rsidR="00385572" w:rsidRPr="00453FD0">
        <w:rPr>
          <w:rFonts w:eastAsiaTheme="minorHAnsi" w:cstheme="minorHAnsi"/>
          <w:iCs/>
          <w:szCs w:val="22"/>
          <w:lang w:eastAsia="en-US"/>
        </w:rPr>
        <w:t xml:space="preserve"> digitalnih tehnologija u svim sektorima i za poduzetništvo osigurati potrebne preduvjete za digitalizaciju poslovanj</w:t>
      </w:r>
      <w:r w:rsidR="00987B8D" w:rsidRPr="00453FD0">
        <w:rPr>
          <w:rFonts w:eastAsiaTheme="minorHAnsi" w:cstheme="minorHAnsi"/>
          <w:iCs/>
          <w:szCs w:val="22"/>
          <w:lang w:eastAsia="en-US"/>
        </w:rPr>
        <w:t>a</w:t>
      </w:r>
      <w:r w:rsidR="00385572" w:rsidRPr="00453FD0">
        <w:rPr>
          <w:rFonts w:eastAsiaTheme="minorHAnsi" w:cstheme="minorHAnsi"/>
          <w:iCs/>
          <w:szCs w:val="22"/>
          <w:lang w:eastAsia="en-US"/>
        </w:rPr>
        <w:t xml:space="preserve"> te aktivnu upotrebu i razvoj nove tehnologije. </w:t>
      </w:r>
      <w:r w:rsidR="008E583F" w:rsidRPr="00453FD0">
        <w:rPr>
          <w:rFonts w:cstheme="minorHAnsi"/>
          <w:iCs/>
          <w:szCs w:val="22"/>
        </w:rPr>
        <w:t xml:space="preserve">Širenjem mreže (E)DIH-ova potaknuti će se inovativna i pametna gospodarska </w:t>
      </w:r>
      <w:r w:rsidR="004D1365" w:rsidRPr="00453FD0">
        <w:rPr>
          <w:rFonts w:cstheme="minorHAnsi"/>
          <w:iCs/>
          <w:szCs w:val="22"/>
        </w:rPr>
        <w:t>transformacija, što će</w:t>
      </w:r>
      <w:r w:rsidR="00897766" w:rsidRPr="00453FD0">
        <w:rPr>
          <w:rFonts w:cstheme="minorHAnsi"/>
          <w:iCs/>
          <w:szCs w:val="22"/>
        </w:rPr>
        <w:t xml:space="preserve"> osigurati </w:t>
      </w:r>
      <w:r w:rsidR="00781035" w:rsidRPr="00453FD0">
        <w:rPr>
          <w:rFonts w:cstheme="minorHAnsi"/>
          <w:iCs/>
          <w:szCs w:val="22"/>
        </w:rPr>
        <w:t xml:space="preserve">uključivanje </w:t>
      </w:r>
      <w:r w:rsidR="00A75165" w:rsidRPr="00453FD0">
        <w:rPr>
          <w:rFonts w:cstheme="minorHAnsi"/>
          <w:iCs/>
          <w:szCs w:val="22"/>
        </w:rPr>
        <w:t>značajnog broja poduzetnika u digitalnu transformaciju.</w:t>
      </w:r>
    </w:p>
    <w:p w14:paraId="337EF122" w14:textId="77777777" w:rsidR="0007331B" w:rsidRPr="00453FD0" w:rsidRDefault="0007331B" w:rsidP="0007331B">
      <w:pPr>
        <w:spacing w:before="0" w:after="160" w:line="259" w:lineRule="auto"/>
        <w:contextualSpacing/>
        <w:rPr>
          <w:rFonts w:cstheme="minorHAnsi"/>
          <w:b/>
          <w:bCs/>
          <w:szCs w:val="22"/>
          <w:highlight w:val="yellow"/>
        </w:rPr>
      </w:pPr>
    </w:p>
    <w:p w14:paraId="27F57EE5" w14:textId="0727D6D2" w:rsidR="0007331B" w:rsidRPr="00453FD0" w:rsidRDefault="008070B4" w:rsidP="0007331B">
      <w:pPr>
        <w:keepNext/>
        <w:numPr>
          <w:ilvl w:val="2"/>
          <w:numId w:val="28"/>
        </w:numPr>
        <w:tabs>
          <w:tab w:val="num" w:pos="360"/>
        </w:tabs>
        <w:ind w:left="0" w:firstLine="0"/>
        <w:outlineLvl w:val="2"/>
        <w:rPr>
          <w:rFonts w:cstheme="minorHAnsi"/>
          <w:i/>
          <w:szCs w:val="22"/>
        </w:rPr>
      </w:pPr>
      <w:r w:rsidRPr="00453FD0">
        <w:rPr>
          <w:rFonts w:cstheme="minorHAnsi"/>
          <w:i/>
          <w:szCs w:val="22"/>
        </w:rPr>
        <w:t xml:space="preserve"> </w:t>
      </w:r>
      <w:bookmarkStart w:id="24" w:name="_Toc159604978"/>
      <w:r w:rsidR="0007331B" w:rsidRPr="00453FD0">
        <w:rPr>
          <w:rFonts w:cstheme="minorHAnsi"/>
          <w:i/>
          <w:szCs w:val="22"/>
        </w:rPr>
        <w:t>Digitalni cilj 9: Unija olakšava rast svojih inovativnih rastućih (scale-up) poduzeća i poboljšava njihov pristup financiranju, čime će se broj jednoroga u Europi barem udvostručiti</w:t>
      </w:r>
      <w:bookmarkEnd w:id="24"/>
    </w:p>
    <w:p w14:paraId="1011CCFE"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2  (2022.);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179 (2022.)</w:t>
      </w:r>
    </w:p>
    <w:p w14:paraId="15F1EFC9"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4D6954D4" w14:textId="77777777" w:rsidTr="00826C6B">
        <w:tc>
          <w:tcPr>
            <w:tcW w:w="1374" w:type="pct"/>
            <w:shd w:val="clear" w:color="auto" w:fill="auto"/>
          </w:tcPr>
          <w:p w14:paraId="7D88BEBE"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020A7F3B"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2023</w:t>
            </w:r>
          </w:p>
        </w:tc>
        <w:tc>
          <w:tcPr>
            <w:tcW w:w="474" w:type="pct"/>
          </w:tcPr>
          <w:p w14:paraId="67BFA5D1"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2024</w:t>
            </w:r>
          </w:p>
        </w:tc>
        <w:tc>
          <w:tcPr>
            <w:tcW w:w="394" w:type="pct"/>
          </w:tcPr>
          <w:p w14:paraId="3E492349"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2025</w:t>
            </w:r>
          </w:p>
        </w:tc>
        <w:tc>
          <w:tcPr>
            <w:tcW w:w="394" w:type="pct"/>
          </w:tcPr>
          <w:p w14:paraId="16DB88A1"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2026</w:t>
            </w:r>
          </w:p>
        </w:tc>
        <w:tc>
          <w:tcPr>
            <w:tcW w:w="469" w:type="pct"/>
          </w:tcPr>
          <w:p w14:paraId="7F154B8C"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2027</w:t>
            </w:r>
          </w:p>
        </w:tc>
        <w:tc>
          <w:tcPr>
            <w:tcW w:w="439" w:type="pct"/>
          </w:tcPr>
          <w:p w14:paraId="6F002980"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2028</w:t>
            </w:r>
          </w:p>
        </w:tc>
        <w:tc>
          <w:tcPr>
            <w:tcW w:w="455" w:type="pct"/>
          </w:tcPr>
          <w:p w14:paraId="74450636"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2029</w:t>
            </w:r>
          </w:p>
        </w:tc>
        <w:tc>
          <w:tcPr>
            <w:tcW w:w="530" w:type="pct"/>
          </w:tcPr>
          <w:p w14:paraId="170C496B" w14:textId="77777777" w:rsidR="0007331B" w:rsidRPr="00453FD0" w:rsidRDefault="0007331B" w:rsidP="0007331B">
            <w:pPr>
              <w:spacing w:before="0" w:after="0"/>
              <w:jc w:val="center"/>
              <w:rPr>
                <w:rFonts w:asciiTheme="minorHAnsi" w:hAnsiTheme="minorHAnsi" w:cstheme="minorHAnsi"/>
                <w:sz w:val="22"/>
                <w:szCs w:val="22"/>
              </w:rPr>
            </w:pPr>
            <w:r w:rsidRPr="00453FD0">
              <w:rPr>
                <w:rFonts w:cstheme="minorHAnsi"/>
                <w:szCs w:val="22"/>
              </w:rPr>
              <w:t>2030</w:t>
            </w:r>
          </w:p>
        </w:tc>
      </w:tr>
      <w:tr w:rsidR="0007331B" w:rsidRPr="00453FD0" w14:paraId="50A21C53" w14:textId="77777777" w:rsidTr="00826C6B">
        <w:tc>
          <w:tcPr>
            <w:tcW w:w="5000" w:type="pct"/>
            <w:gridSpan w:val="9"/>
            <w:shd w:val="clear" w:color="auto" w:fill="BFBFBF" w:themeFill="background1" w:themeFillShade="BF"/>
          </w:tcPr>
          <w:p w14:paraId="5CE82361"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06357511" w14:textId="664A452F" w:rsidTr="00826C6B">
        <w:tc>
          <w:tcPr>
            <w:tcW w:w="1374" w:type="pct"/>
          </w:tcPr>
          <w:p w14:paraId="1538EDBA" w14:textId="6A8F041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 xml:space="preserve">Mjera </w:t>
            </w:r>
            <w:r w:rsidR="00E11984" w:rsidRPr="00453FD0">
              <w:rPr>
                <w:rFonts w:asciiTheme="minorHAnsi" w:hAnsiTheme="minorHAnsi" w:cstheme="minorHAnsi"/>
                <w:i/>
                <w:iCs/>
                <w:sz w:val="22"/>
                <w:szCs w:val="22"/>
              </w:rPr>
              <w:t>1</w:t>
            </w:r>
            <w:r w:rsidRPr="00453FD0">
              <w:rPr>
                <w:rFonts w:asciiTheme="minorHAnsi" w:hAnsiTheme="minorHAnsi" w:cstheme="minorHAnsi"/>
                <w:i/>
                <w:iCs/>
                <w:sz w:val="22"/>
                <w:szCs w:val="22"/>
              </w:rPr>
              <w:t xml:space="preserve"> – Pridruživanje RH EDIC-ima</w:t>
            </w:r>
          </w:p>
        </w:tc>
        <w:tc>
          <w:tcPr>
            <w:tcW w:w="471" w:type="pct"/>
            <w:shd w:val="clear" w:color="auto" w:fill="70AD47" w:themeFill="accent6"/>
          </w:tcPr>
          <w:p w14:paraId="4404B6C3" w14:textId="3809AEC1"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03E4278B" w14:textId="6681F488"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62CDA4A9" w14:textId="228EFE1E"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0632C4D5" w14:textId="62B79046"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64B5E642" w14:textId="3726C34B"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70AD47" w:themeFill="accent6"/>
          </w:tcPr>
          <w:p w14:paraId="314F6BBC" w14:textId="651EE35E"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4EE4EB81" w14:textId="6D058628"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3F2B9665" w14:textId="07F893C9" w:rsidR="0007331B" w:rsidRPr="00453FD0" w:rsidRDefault="0007331B" w:rsidP="0007331B">
            <w:pPr>
              <w:spacing w:before="0" w:after="0"/>
              <w:rPr>
                <w:rFonts w:asciiTheme="minorHAnsi" w:hAnsiTheme="minorHAnsi" w:cstheme="minorHAnsi"/>
                <w:i/>
                <w:iCs/>
                <w:sz w:val="22"/>
                <w:szCs w:val="22"/>
              </w:rPr>
            </w:pPr>
          </w:p>
        </w:tc>
      </w:tr>
      <w:tr w:rsidR="0007331B" w:rsidRPr="00453FD0" w14:paraId="76FD5A2B" w14:textId="77777777" w:rsidTr="006263EE">
        <w:tc>
          <w:tcPr>
            <w:tcW w:w="1374" w:type="pct"/>
          </w:tcPr>
          <w:p w14:paraId="4BD8AE85" w14:textId="0B9CE882"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w:t>
            </w:r>
            <w:r w:rsidR="00CA561F" w:rsidRPr="00453FD0">
              <w:rPr>
                <w:rFonts w:asciiTheme="minorHAnsi" w:hAnsiTheme="minorHAnsi" w:cstheme="minorHAnsi"/>
                <w:i/>
                <w:iCs/>
                <w:sz w:val="22"/>
                <w:szCs w:val="22"/>
              </w:rPr>
              <w:t xml:space="preserve"> </w:t>
            </w:r>
            <w:r w:rsidR="00713199" w:rsidRPr="00453FD0">
              <w:rPr>
                <w:rFonts w:asciiTheme="minorHAnsi" w:hAnsiTheme="minorHAnsi" w:cstheme="minorHAnsi"/>
                <w:i/>
                <w:iCs/>
                <w:sz w:val="22"/>
                <w:szCs w:val="22"/>
              </w:rPr>
              <w:t>2</w:t>
            </w:r>
            <w:r w:rsidRPr="00453FD0">
              <w:rPr>
                <w:rFonts w:asciiTheme="minorHAnsi" w:hAnsiTheme="minorHAnsi" w:cstheme="minorHAnsi"/>
                <w:i/>
                <w:iCs/>
                <w:sz w:val="22"/>
                <w:szCs w:val="22"/>
              </w:rPr>
              <w:t xml:space="preserve"> - </w:t>
            </w:r>
            <w:bookmarkStart w:id="25" w:name="_Hlk146229081"/>
            <w:r w:rsidRPr="00453FD0">
              <w:rPr>
                <w:rFonts w:asciiTheme="minorHAnsi" w:hAnsiTheme="minorHAnsi" w:cstheme="minorHAnsi"/>
                <w:i/>
                <w:iCs/>
                <w:sz w:val="22"/>
                <w:szCs w:val="22"/>
              </w:rPr>
              <w:t>Diversifikacija tržišta kapitala i poboljšanje pristupa alternativnom financiranju</w:t>
            </w:r>
            <w:bookmarkEnd w:id="25"/>
          </w:p>
        </w:tc>
        <w:tc>
          <w:tcPr>
            <w:tcW w:w="471" w:type="pct"/>
            <w:shd w:val="clear" w:color="auto" w:fill="70AD47" w:themeFill="accent6"/>
          </w:tcPr>
          <w:p w14:paraId="52ABF7A3"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2A480175"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276CA5CB"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0E2130BE"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FFFFFF" w:themeFill="background1"/>
          </w:tcPr>
          <w:p w14:paraId="2A57B441"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FFFFFF" w:themeFill="background1"/>
          </w:tcPr>
          <w:p w14:paraId="01AAE32E"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FFFFFF" w:themeFill="background1"/>
          </w:tcPr>
          <w:p w14:paraId="13DA0CB8"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FFFFFF" w:themeFill="background1"/>
          </w:tcPr>
          <w:p w14:paraId="2F269A61" w14:textId="77777777" w:rsidR="0007331B" w:rsidRPr="00453FD0" w:rsidRDefault="0007331B" w:rsidP="0007331B">
            <w:pPr>
              <w:spacing w:before="0" w:after="0"/>
              <w:rPr>
                <w:rFonts w:asciiTheme="minorHAnsi" w:hAnsiTheme="minorHAnsi" w:cstheme="minorHAnsi"/>
                <w:i/>
                <w:iCs/>
                <w:sz w:val="22"/>
                <w:szCs w:val="22"/>
              </w:rPr>
            </w:pPr>
          </w:p>
        </w:tc>
      </w:tr>
    </w:tbl>
    <w:p w14:paraId="70792924" w14:textId="77777777" w:rsidR="0007331B" w:rsidRPr="00453FD0" w:rsidRDefault="0007331B" w:rsidP="0007331B">
      <w:pPr>
        <w:spacing w:before="60" w:after="0"/>
        <w:ind w:left="720"/>
        <w:rPr>
          <w:rFonts w:eastAsiaTheme="minorHAnsi" w:cstheme="minorHAnsi"/>
          <w:szCs w:val="22"/>
          <w:lang w:eastAsia="en-US"/>
        </w:rPr>
      </w:pPr>
    </w:p>
    <w:p w14:paraId="732C3E4A"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035E9299"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p>
    <w:p w14:paraId="5E2AB8D8" w14:textId="1D908A43"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Ukupno planirano: </w:t>
      </w:r>
      <w:r w:rsidR="00D721FB" w:rsidRPr="00453FD0">
        <w:rPr>
          <w:rFonts w:eastAsiaTheme="minorHAnsi" w:cstheme="minorHAnsi"/>
          <w:szCs w:val="22"/>
          <w:lang w:eastAsia="en-US"/>
        </w:rPr>
        <w:t>29.862</w:t>
      </w:r>
      <w:r w:rsidR="007A04FE" w:rsidRPr="00453FD0">
        <w:rPr>
          <w:rFonts w:eastAsiaTheme="minorHAnsi" w:cstheme="minorHAnsi"/>
          <w:szCs w:val="22"/>
          <w:lang w:eastAsia="en-US"/>
        </w:rPr>
        <w:t>.225</w:t>
      </w:r>
      <w:r w:rsidR="0013408B" w:rsidRPr="00453FD0" w:rsidDel="0013408B">
        <w:rPr>
          <w:rFonts w:eastAsiaTheme="minorHAnsi" w:cstheme="minorHAnsi"/>
          <w:szCs w:val="22"/>
          <w:lang w:eastAsia="en-US"/>
        </w:rPr>
        <w:t xml:space="preserve"> </w:t>
      </w:r>
      <w:r w:rsidRPr="00453FD0">
        <w:rPr>
          <w:rFonts w:eastAsiaTheme="minorHAnsi" w:cstheme="minorHAnsi"/>
          <w:szCs w:val="22"/>
          <w:lang w:eastAsia="en-US"/>
        </w:rPr>
        <w:t>EUR</w:t>
      </w:r>
    </w:p>
    <w:p w14:paraId="28021854" w14:textId="77777777" w:rsidR="0007331B" w:rsidRPr="00453FD0" w:rsidRDefault="0007331B" w:rsidP="0007331B">
      <w:pPr>
        <w:spacing w:before="60" w:after="0"/>
        <w:ind w:left="1080"/>
        <w:rPr>
          <w:rFonts w:eastAsiaTheme="minorHAnsi" w:cstheme="minorHAnsi"/>
          <w:szCs w:val="22"/>
          <w:lang w:eastAsia="en-US"/>
        </w:rPr>
      </w:pPr>
    </w:p>
    <w:p w14:paraId="736C0A88" w14:textId="3B052F26"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12DCF035" w14:textId="77777777" w:rsidR="0007331B" w:rsidRPr="00453FD0" w:rsidRDefault="0007331B" w:rsidP="0007331B">
      <w:pPr>
        <w:numPr>
          <w:ilvl w:val="0"/>
          <w:numId w:val="25"/>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Prvi izazov – Slaba razvijenost istraživačke i inovacijske infrastrukture</w:t>
      </w:r>
    </w:p>
    <w:p w14:paraId="40F7CAD7" w14:textId="107BC05A" w:rsidR="0007331B" w:rsidRPr="00453FD0" w:rsidRDefault="002E1492" w:rsidP="006263EE">
      <w:pPr>
        <w:numPr>
          <w:ilvl w:val="4"/>
          <w:numId w:val="20"/>
        </w:numPr>
        <w:spacing w:before="0" w:after="160" w:line="259" w:lineRule="auto"/>
        <w:ind w:left="2268" w:hanging="567"/>
        <w:contextualSpacing/>
        <w:rPr>
          <w:rFonts w:eastAsiaTheme="minorHAnsi" w:cstheme="minorHAnsi"/>
          <w:szCs w:val="22"/>
          <w:lang w:eastAsia="en-US"/>
        </w:rPr>
      </w:pPr>
      <w:r w:rsidRPr="00453FD0">
        <w:rPr>
          <w:rFonts w:eastAsiaTheme="minorHAnsi" w:cstheme="minorHAnsi"/>
          <w:szCs w:val="22"/>
          <w:lang w:eastAsia="en-US"/>
        </w:rPr>
        <w:t xml:space="preserve">Mjerom </w:t>
      </w:r>
      <w:r w:rsidR="00523820" w:rsidRPr="00453FD0">
        <w:rPr>
          <w:rFonts w:eastAsiaTheme="minorHAnsi" w:cstheme="minorHAnsi"/>
          <w:szCs w:val="22"/>
          <w:lang w:eastAsia="en-US"/>
        </w:rPr>
        <w:t>1</w:t>
      </w:r>
      <w:r w:rsidRPr="00453FD0">
        <w:rPr>
          <w:rFonts w:eastAsiaTheme="minorHAnsi" w:cstheme="minorHAnsi"/>
          <w:szCs w:val="22"/>
          <w:lang w:eastAsia="en-US"/>
        </w:rPr>
        <w:t xml:space="preserve"> </w:t>
      </w:r>
      <w:r w:rsidR="007A0135" w:rsidRPr="00453FD0">
        <w:rPr>
          <w:rFonts w:eastAsiaTheme="minorHAnsi" w:cstheme="minorHAnsi"/>
          <w:szCs w:val="22"/>
          <w:lang w:eastAsia="en-US"/>
        </w:rPr>
        <w:t xml:space="preserve">podržat će se </w:t>
      </w:r>
      <w:r w:rsidR="00C9259F" w:rsidRPr="00453FD0">
        <w:rPr>
          <w:rFonts w:eastAsiaTheme="minorHAnsi" w:cstheme="minorHAnsi"/>
          <w:szCs w:val="22"/>
          <w:lang w:eastAsia="en-US"/>
        </w:rPr>
        <w:t xml:space="preserve">pridruživanje RH EDIC-ima s ciljem </w:t>
      </w:r>
      <w:r w:rsidR="008A6542" w:rsidRPr="00453FD0">
        <w:rPr>
          <w:rFonts w:eastAsiaTheme="minorHAnsi" w:cstheme="minorHAnsi"/>
          <w:szCs w:val="22"/>
          <w:lang w:eastAsia="en-US"/>
        </w:rPr>
        <w:t xml:space="preserve">ostvarenja </w:t>
      </w:r>
      <w:r w:rsidR="00C9259F" w:rsidRPr="00453FD0">
        <w:rPr>
          <w:rFonts w:eastAsiaTheme="minorHAnsi" w:cstheme="minorHAnsi"/>
          <w:szCs w:val="22"/>
          <w:lang w:eastAsia="en-US"/>
        </w:rPr>
        <w:t xml:space="preserve">sinergijskog </w:t>
      </w:r>
      <w:r w:rsidR="008A6542" w:rsidRPr="00453FD0">
        <w:rPr>
          <w:rFonts w:eastAsiaTheme="minorHAnsi" w:cstheme="minorHAnsi"/>
          <w:szCs w:val="22"/>
          <w:lang w:eastAsia="en-US"/>
        </w:rPr>
        <w:t>učinka u inovacijama i istraživanju suradnjom privatnog i javnog sektora te akademske zajednice</w:t>
      </w:r>
      <w:r w:rsidRPr="00453FD0">
        <w:rPr>
          <w:rFonts w:eastAsiaTheme="minorHAnsi" w:cstheme="minorHAnsi"/>
          <w:szCs w:val="22"/>
          <w:lang w:eastAsia="en-US"/>
        </w:rPr>
        <w:t>.</w:t>
      </w:r>
      <w:r w:rsidR="003F261A" w:rsidRPr="00453FD0">
        <w:rPr>
          <w:rFonts w:eastAsiaTheme="minorHAnsi" w:cstheme="minorHAnsi"/>
          <w:szCs w:val="22"/>
          <w:lang w:eastAsia="en-US"/>
        </w:rPr>
        <w:t xml:space="preserve"> </w:t>
      </w:r>
      <w:r w:rsidR="001C77A8" w:rsidRPr="00453FD0">
        <w:rPr>
          <w:rFonts w:eastAsiaTheme="minorHAnsi" w:cstheme="minorHAnsi"/>
          <w:szCs w:val="22"/>
          <w:lang w:eastAsia="en-US"/>
        </w:rPr>
        <w:t>Istodobno</w:t>
      </w:r>
      <w:r w:rsidR="00523820" w:rsidRPr="00453FD0">
        <w:rPr>
          <w:rFonts w:eastAsiaTheme="minorHAnsi" w:cstheme="minorHAnsi"/>
          <w:szCs w:val="22"/>
          <w:lang w:eastAsia="en-US"/>
        </w:rPr>
        <w:t xml:space="preserve">, </w:t>
      </w:r>
      <w:r w:rsidR="006D37AF" w:rsidRPr="00453FD0">
        <w:rPr>
          <w:rFonts w:eastAsiaTheme="minorHAnsi" w:cstheme="minorHAnsi"/>
          <w:szCs w:val="22"/>
          <w:lang w:eastAsia="en-US"/>
        </w:rPr>
        <w:t>M</w:t>
      </w:r>
      <w:r w:rsidR="003F261A" w:rsidRPr="00453FD0">
        <w:rPr>
          <w:rFonts w:eastAsiaTheme="minorHAnsi" w:cstheme="minorHAnsi"/>
          <w:szCs w:val="22"/>
          <w:lang w:eastAsia="en-US"/>
        </w:rPr>
        <w:t xml:space="preserve">jerom </w:t>
      </w:r>
      <w:r w:rsidR="001F1E00" w:rsidRPr="00453FD0">
        <w:rPr>
          <w:rFonts w:eastAsiaTheme="minorHAnsi" w:cstheme="minorHAnsi"/>
          <w:szCs w:val="22"/>
          <w:lang w:eastAsia="en-US"/>
        </w:rPr>
        <w:t>2</w:t>
      </w:r>
      <w:r w:rsidR="003F261A" w:rsidRPr="00453FD0">
        <w:rPr>
          <w:rFonts w:eastAsiaTheme="minorHAnsi" w:cstheme="minorHAnsi"/>
          <w:szCs w:val="22"/>
          <w:lang w:eastAsia="en-US"/>
        </w:rPr>
        <w:t xml:space="preserve"> uspostavit će se jasni pravni okvir za ulaganja skupnim financiranjem i poboljšanje uvjeta za </w:t>
      </w:r>
      <w:r w:rsidR="003F261A" w:rsidRPr="00453FD0">
        <w:rPr>
          <w:rFonts w:eastAsiaTheme="minorHAnsi" w:cstheme="minorHAnsi"/>
          <w:szCs w:val="22"/>
          <w:lang w:eastAsia="en-US"/>
        </w:rPr>
        <w:lastRenderedPageBreak/>
        <w:t>prikupljanje sredstava za nove fondove privatnog (vlasničkog/kvazivlasničkog) kapitala</w:t>
      </w:r>
      <w:r w:rsidR="0006318E" w:rsidRPr="00453FD0">
        <w:rPr>
          <w:rFonts w:eastAsiaTheme="minorHAnsi" w:cstheme="minorHAnsi"/>
          <w:szCs w:val="22"/>
          <w:lang w:eastAsia="en-US"/>
        </w:rPr>
        <w:t>.</w:t>
      </w:r>
      <w:r w:rsidR="003F261A" w:rsidRPr="00453FD0" w:rsidDel="002E1492">
        <w:rPr>
          <w:rFonts w:eastAsiaTheme="minorHAnsi" w:cstheme="minorHAnsi"/>
          <w:szCs w:val="22"/>
          <w:lang w:eastAsia="en-US"/>
        </w:rPr>
        <w:t xml:space="preserve"> </w:t>
      </w:r>
    </w:p>
    <w:p w14:paraId="2DD21E6D" w14:textId="77777777" w:rsidR="002E1492" w:rsidRPr="00453FD0" w:rsidRDefault="002E1492" w:rsidP="0007331B">
      <w:pPr>
        <w:spacing w:before="0" w:after="160" w:line="259" w:lineRule="auto"/>
        <w:contextualSpacing/>
        <w:jc w:val="left"/>
        <w:rPr>
          <w:rFonts w:cstheme="minorHAnsi"/>
          <w:szCs w:val="22"/>
        </w:rPr>
      </w:pPr>
    </w:p>
    <w:p w14:paraId="7D2D6CAC" w14:textId="0DBFD87F" w:rsidR="0007331B" w:rsidRPr="00453FD0" w:rsidRDefault="00334306" w:rsidP="006263EE">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38CE596F" w14:textId="00339B93" w:rsidR="009F4D1B" w:rsidRPr="00453FD0" w:rsidRDefault="009F4D1B" w:rsidP="006263EE">
      <w:pPr>
        <w:spacing w:before="0" w:after="160" w:line="259" w:lineRule="auto"/>
        <w:contextualSpacing/>
        <w:rPr>
          <w:rFonts w:cstheme="minorHAnsi"/>
          <w:szCs w:val="22"/>
        </w:rPr>
      </w:pPr>
      <w:r w:rsidRPr="00453FD0">
        <w:rPr>
          <w:rFonts w:cstheme="minorHAnsi"/>
          <w:b/>
          <w:bCs/>
          <w:szCs w:val="22"/>
        </w:rPr>
        <w:t xml:space="preserve">Europska digitalna prava i načela: </w:t>
      </w:r>
      <w:r w:rsidR="00F67816" w:rsidRPr="00453FD0">
        <w:rPr>
          <w:rFonts w:cstheme="minorHAnsi"/>
          <w:szCs w:val="22"/>
        </w:rPr>
        <w:t>Širenjem mreže (E)</w:t>
      </w:r>
      <w:r w:rsidR="0078056B" w:rsidRPr="00453FD0">
        <w:rPr>
          <w:rFonts w:cstheme="minorHAnsi"/>
          <w:szCs w:val="22"/>
        </w:rPr>
        <w:t>DIH-ova</w:t>
      </w:r>
      <w:r w:rsidR="00C90BEE" w:rsidRPr="00453FD0">
        <w:rPr>
          <w:rFonts w:cstheme="minorHAnsi"/>
          <w:szCs w:val="22"/>
        </w:rPr>
        <w:t xml:space="preserve"> i pridruživanjem </w:t>
      </w:r>
      <w:r w:rsidR="006F4B40" w:rsidRPr="00453FD0">
        <w:rPr>
          <w:rFonts w:cstheme="minorHAnsi"/>
          <w:szCs w:val="22"/>
        </w:rPr>
        <w:t>R</w:t>
      </w:r>
      <w:r w:rsidR="002A7E9F" w:rsidRPr="00453FD0">
        <w:rPr>
          <w:rFonts w:cstheme="minorHAnsi"/>
          <w:szCs w:val="22"/>
        </w:rPr>
        <w:t xml:space="preserve">epublike Hrvatske </w:t>
      </w:r>
      <w:r w:rsidR="001C77A8" w:rsidRPr="00453FD0">
        <w:rPr>
          <w:rFonts w:cstheme="minorHAnsi"/>
          <w:szCs w:val="22"/>
        </w:rPr>
        <w:t xml:space="preserve"> višedržavnim (</w:t>
      </w:r>
      <w:r w:rsidR="006F4B40" w:rsidRPr="00453FD0">
        <w:rPr>
          <w:rFonts w:cstheme="minorHAnsi"/>
          <w:szCs w:val="22"/>
        </w:rPr>
        <w:t>EDIC</w:t>
      </w:r>
      <w:r w:rsidR="001C77A8" w:rsidRPr="00453FD0">
        <w:rPr>
          <w:rFonts w:cstheme="minorHAnsi"/>
          <w:szCs w:val="22"/>
        </w:rPr>
        <w:t>)</w:t>
      </w:r>
      <w:r w:rsidR="006F4B40" w:rsidRPr="00453FD0">
        <w:rPr>
          <w:rFonts w:cstheme="minorHAnsi"/>
          <w:szCs w:val="22"/>
        </w:rPr>
        <w:t xml:space="preserve"> projektima</w:t>
      </w:r>
      <w:r w:rsidR="00266DFD" w:rsidRPr="00453FD0">
        <w:rPr>
          <w:rFonts w:cstheme="minorHAnsi"/>
          <w:szCs w:val="22"/>
        </w:rPr>
        <w:t xml:space="preserve">, </w:t>
      </w:r>
      <w:r w:rsidR="00EF4E34" w:rsidRPr="00453FD0">
        <w:rPr>
          <w:rFonts w:cstheme="minorHAnsi"/>
          <w:szCs w:val="22"/>
        </w:rPr>
        <w:t xml:space="preserve">poticat će se suradnja </w:t>
      </w:r>
      <w:r w:rsidR="00FA6F7B" w:rsidRPr="00453FD0">
        <w:rPr>
          <w:rFonts w:cstheme="minorHAnsi"/>
          <w:szCs w:val="22"/>
        </w:rPr>
        <w:t xml:space="preserve">javnog i privatnog sektora te </w:t>
      </w:r>
      <w:r w:rsidR="00285C02" w:rsidRPr="00453FD0">
        <w:rPr>
          <w:rFonts w:cstheme="minorHAnsi"/>
          <w:szCs w:val="22"/>
        </w:rPr>
        <w:t xml:space="preserve">digitalna transformacija </w:t>
      </w:r>
      <w:r w:rsidR="0078387C" w:rsidRPr="00453FD0">
        <w:rPr>
          <w:rFonts w:cstheme="minorHAnsi"/>
          <w:szCs w:val="22"/>
        </w:rPr>
        <w:t>poduzeća  i uvođenje naprednih tehnologija</w:t>
      </w:r>
      <w:r w:rsidRPr="00453FD0">
        <w:rPr>
          <w:rFonts w:cstheme="minorHAnsi"/>
          <w:szCs w:val="22"/>
        </w:rPr>
        <w:t>.</w:t>
      </w:r>
      <w:r w:rsidR="001170F0" w:rsidRPr="00453FD0">
        <w:rPr>
          <w:rFonts w:cstheme="minorHAnsi"/>
          <w:szCs w:val="22"/>
        </w:rPr>
        <w:t xml:space="preserve"> Ovom mjerom aktivno će se promovirati načelo </w:t>
      </w:r>
      <w:r w:rsidR="001170F0" w:rsidRPr="00453FD0">
        <w:rPr>
          <w:rFonts w:cstheme="minorHAnsi"/>
          <w:i/>
          <w:iCs/>
          <w:szCs w:val="22"/>
        </w:rPr>
        <w:t>Solidarnost i uključenost</w:t>
      </w:r>
      <w:r w:rsidR="001170F0" w:rsidRPr="00453FD0">
        <w:rPr>
          <w:rFonts w:cstheme="minorHAnsi"/>
          <w:szCs w:val="22"/>
        </w:rPr>
        <w:t xml:space="preserve">, kako </w:t>
      </w:r>
      <w:r w:rsidR="00A2796B" w:rsidRPr="00453FD0">
        <w:rPr>
          <w:rFonts w:cstheme="minorHAnsi"/>
          <w:szCs w:val="22"/>
        </w:rPr>
        <w:t xml:space="preserve">bi </w:t>
      </w:r>
      <w:r w:rsidR="00F24A7E" w:rsidRPr="00453FD0">
        <w:rPr>
          <w:rFonts w:cstheme="minorHAnsi"/>
          <w:szCs w:val="22"/>
        </w:rPr>
        <w:t xml:space="preserve">što veći broj </w:t>
      </w:r>
      <w:r w:rsidR="00A2796B" w:rsidRPr="00453FD0">
        <w:rPr>
          <w:rFonts w:cstheme="minorHAnsi"/>
          <w:szCs w:val="22"/>
        </w:rPr>
        <w:t xml:space="preserve">poduzeća </w:t>
      </w:r>
      <w:r w:rsidR="00A4692F" w:rsidRPr="00453FD0">
        <w:rPr>
          <w:rFonts w:cstheme="minorHAnsi"/>
          <w:szCs w:val="22"/>
        </w:rPr>
        <w:t xml:space="preserve"> </w:t>
      </w:r>
      <w:r w:rsidR="00F24A7E" w:rsidRPr="00453FD0">
        <w:rPr>
          <w:rFonts w:cstheme="minorHAnsi"/>
          <w:szCs w:val="22"/>
        </w:rPr>
        <w:t xml:space="preserve">sudjelovao </w:t>
      </w:r>
      <w:r w:rsidR="00A4692F" w:rsidRPr="00453FD0">
        <w:rPr>
          <w:rFonts w:cstheme="minorHAnsi"/>
          <w:szCs w:val="22"/>
        </w:rPr>
        <w:t>u digitalnoj transformaciji</w:t>
      </w:r>
      <w:r w:rsidR="005B79C2" w:rsidRPr="00453FD0">
        <w:rPr>
          <w:rFonts w:cstheme="minorHAnsi"/>
          <w:szCs w:val="22"/>
        </w:rPr>
        <w:t xml:space="preserve"> gospodarstva</w:t>
      </w:r>
      <w:r w:rsidR="00A4692F" w:rsidRPr="00453FD0">
        <w:rPr>
          <w:rFonts w:cstheme="minorHAnsi"/>
          <w:szCs w:val="22"/>
        </w:rPr>
        <w:t>.</w:t>
      </w:r>
      <w:r w:rsidR="005B79C2" w:rsidRPr="00453FD0">
        <w:rPr>
          <w:rFonts w:cstheme="minorHAnsi"/>
          <w:szCs w:val="22"/>
        </w:rPr>
        <w:t xml:space="preserve"> Diverzifikacijom tržišta kapitala, također će se poticati uključivanje što većeg broj</w:t>
      </w:r>
      <w:r w:rsidR="00C57C37" w:rsidRPr="00453FD0">
        <w:rPr>
          <w:rFonts w:cstheme="minorHAnsi"/>
          <w:szCs w:val="22"/>
        </w:rPr>
        <w:t>a</w:t>
      </w:r>
      <w:r w:rsidR="005B79C2" w:rsidRPr="00453FD0">
        <w:rPr>
          <w:rFonts w:cstheme="minorHAnsi"/>
          <w:szCs w:val="22"/>
        </w:rPr>
        <w:t xml:space="preserve"> </w:t>
      </w:r>
      <w:r w:rsidR="00C57C37" w:rsidRPr="00453FD0">
        <w:rPr>
          <w:rFonts w:cstheme="minorHAnsi"/>
          <w:szCs w:val="22"/>
        </w:rPr>
        <w:t>investitora</w:t>
      </w:r>
      <w:r w:rsidR="005B79C2" w:rsidRPr="00453FD0">
        <w:rPr>
          <w:rFonts w:cstheme="minorHAnsi"/>
          <w:szCs w:val="22"/>
        </w:rPr>
        <w:t xml:space="preserve">, </w:t>
      </w:r>
      <w:r w:rsidR="00C57C37" w:rsidRPr="00453FD0">
        <w:rPr>
          <w:rFonts w:cstheme="minorHAnsi"/>
          <w:szCs w:val="22"/>
        </w:rPr>
        <w:t>posebice</w:t>
      </w:r>
      <w:r w:rsidR="005B79C2" w:rsidRPr="00453FD0">
        <w:rPr>
          <w:rFonts w:cstheme="minorHAnsi"/>
          <w:szCs w:val="22"/>
        </w:rPr>
        <w:t xml:space="preserve"> kada je rije</w:t>
      </w:r>
      <w:r w:rsidR="0041657A" w:rsidRPr="00453FD0">
        <w:rPr>
          <w:rFonts w:cstheme="minorHAnsi"/>
          <w:szCs w:val="22"/>
        </w:rPr>
        <w:t>č</w:t>
      </w:r>
      <w:r w:rsidR="005B79C2" w:rsidRPr="00453FD0">
        <w:rPr>
          <w:rFonts w:cstheme="minorHAnsi"/>
          <w:szCs w:val="22"/>
        </w:rPr>
        <w:t xml:space="preserve"> o </w:t>
      </w:r>
      <w:r w:rsidR="00AA4366" w:rsidRPr="00453FD0">
        <w:rPr>
          <w:rFonts w:cstheme="minorHAnsi"/>
          <w:szCs w:val="22"/>
        </w:rPr>
        <w:t xml:space="preserve">brzorastućim i visokotehnološkim poduzećima, </w:t>
      </w:r>
      <w:r w:rsidR="006C5DB3" w:rsidRPr="00453FD0">
        <w:rPr>
          <w:rFonts w:cstheme="minorHAnsi"/>
          <w:szCs w:val="22"/>
        </w:rPr>
        <w:t xml:space="preserve">u </w:t>
      </w:r>
      <w:r w:rsidR="00D15089" w:rsidRPr="00453FD0">
        <w:rPr>
          <w:rFonts w:cstheme="minorHAnsi"/>
          <w:szCs w:val="22"/>
        </w:rPr>
        <w:t>inovacijski ekosustav.</w:t>
      </w:r>
      <w:r w:rsidR="00D65C3E" w:rsidRPr="00453FD0">
        <w:rPr>
          <w:rFonts w:cstheme="minorHAnsi"/>
          <w:szCs w:val="22"/>
        </w:rPr>
        <w:t xml:space="preserve"> </w:t>
      </w:r>
      <w:r w:rsidR="001C77A8" w:rsidRPr="00453FD0">
        <w:rPr>
          <w:rFonts w:cstheme="minorHAnsi"/>
          <w:szCs w:val="22"/>
        </w:rPr>
        <w:t>Istodobno</w:t>
      </w:r>
      <w:r w:rsidR="00D65C3E" w:rsidRPr="00453FD0">
        <w:rPr>
          <w:rFonts w:cstheme="minorHAnsi"/>
          <w:szCs w:val="22"/>
        </w:rPr>
        <w:t xml:space="preserve">, veći broj poduzeća </w:t>
      </w:r>
      <w:r w:rsidR="00AE1DA2" w:rsidRPr="00453FD0">
        <w:rPr>
          <w:rFonts w:cstheme="minorHAnsi"/>
          <w:szCs w:val="22"/>
        </w:rPr>
        <w:t>bit će</w:t>
      </w:r>
      <w:r w:rsidR="00D65C3E" w:rsidRPr="00453FD0">
        <w:rPr>
          <w:rFonts w:cstheme="minorHAnsi"/>
          <w:szCs w:val="22"/>
        </w:rPr>
        <w:t xml:space="preserve"> uključeno u</w:t>
      </w:r>
      <w:r w:rsidR="007F0264" w:rsidRPr="00453FD0">
        <w:rPr>
          <w:rFonts w:cstheme="minorHAnsi"/>
          <w:szCs w:val="22"/>
        </w:rPr>
        <w:t xml:space="preserve"> financiranje od strane fondova rizičnog kapitala</w:t>
      </w:r>
      <w:r w:rsidR="00341969" w:rsidRPr="00453FD0">
        <w:rPr>
          <w:rFonts w:cstheme="minorHAnsi"/>
          <w:szCs w:val="22"/>
        </w:rPr>
        <w:t>, a što će povećati njihove šanse da postanu jednorozi.</w:t>
      </w:r>
    </w:p>
    <w:p w14:paraId="52AF0921" w14:textId="77777777" w:rsidR="0007331B" w:rsidRPr="00453FD0" w:rsidRDefault="0007331B" w:rsidP="0007331B">
      <w:pPr>
        <w:spacing w:before="0" w:after="160" w:line="259" w:lineRule="auto"/>
        <w:contextualSpacing/>
        <w:jc w:val="left"/>
        <w:rPr>
          <w:rFonts w:cstheme="minorHAnsi"/>
          <w:b/>
          <w:bCs/>
          <w:szCs w:val="22"/>
        </w:rPr>
      </w:pPr>
    </w:p>
    <w:p w14:paraId="1FFE2091" w14:textId="56E40C33" w:rsidR="0007331B" w:rsidRPr="00453FD0" w:rsidRDefault="0007331B" w:rsidP="0007331B">
      <w:pPr>
        <w:keepNext/>
        <w:numPr>
          <w:ilvl w:val="2"/>
          <w:numId w:val="28"/>
        </w:numPr>
        <w:tabs>
          <w:tab w:val="num" w:pos="360"/>
        </w:tabs>
        <w:ind w:left="0" w:firstLine="0"/>
        <w:outlineLvl w:val="2"/>
        <w:rPr>
          <w:rFonts w:cstheme="minorHAnsi"/>
          <w:i/>
          <w:szCs w:val="22"/>
        </w:rPr>
      </w:pPr>
      <w:bookmarkStart w:id="26" w:name="_Toc159604979"/>
      <w:r w:rsidRPr="00453FD0">
        <w:rPr>
          <w:rFonts w:cstheme="minorHAnsi"/>
          <w:i/>
          <w:szCs w:val="22"/>
        </w:rPr>
        <w:t xml:space="preserve">Digitalni cilj 10: 100 % ključnih javnih usluga dostupno je putem interneta i, </w:t>
      </w:r>
      <w:r w:rsidR="00505784" w:rsidRPr="00453FD0">
        <w:rPr>
          <w:rFonts w:cstheme="minorHAnsi"/>
          <w:i/>
          <w:szCs w:val="22"/>
        </w:rPr>
        <w:t xml:space="preserve">ako </w:t>
      </w:r>
      <w:r w:rsidRPr="00453FD0">
        <w:rPr>
          <w:rFonts w:cstheme="minorHAnsi"/>
          <w:i/>
          <w:szCs w:val="22"/>
        </w:rPr>
        <w:t>je to relevantno, građani i poduzeća u Uniji imaju mogućnost interakcije s javnim upravama putem interneta</w:t>
      </w:r>
      <w:bookmarkEnd w:id="26"/>
    </w:p>
    <w:p w14:paraId="73340B87"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69 bodova za  usluge za građane i 68 bodova za  usluge za poduzetnike (2021.); </w:t>
      </w:r>
      <w:r w:rsidRPr="00453FD0">
        <w:rPr>
          <w:rFonts w:eastAsiaTheme="minorEastAsia" w:cstheme="minorHAnsi"/>
          <w:b/>
          <w:szCs w:val="22"/>
          <w:lang w:eastAsia="en-US"/>
        </w:rPr>
        <w:t xml:space="preserve">Polazna vrijednost EU-a: </w:t>
      </w:r>
      <w:r w:rsidRPr="00453FD0">
        <w:rPr>
          <w:rFonts w:eastAsiaTheme="minorEastAsia" w:cstheme="minorHAnsi"/>
          <w:szCs w:val="22"/>
          <w:lang w:eastAsia="en-US"/>
        </w:rPr>
        <w:t>75 bodova za usluge za građane i 82 bodova za usluge za poduzetnike (2021.)</w:t>
      </w:r>
    </w:p>
    <w:p w14:paraId="2EAB245E"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2AF99C35" w14:textId="77777777" w:rsidTr="00826C6B">
        <w:tc>
          <w:tcPr>
            <w:tcW w:w="1374" w:type="pct"/>
            <w:shd w:val="clear" w:color="auto" w:fill="auto"/>
          </w:tcPr>
          <w:p w14:paraId="769EFA65"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4BF8E323"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262E85AA"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61CA9D54"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35027FCD"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3BED9E9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25EA96E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33ACA3D1"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011558BB"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6E5B59C2" w14:textId="77777777" w:rsidTr="00826C6B">
        <w:tc>
          <w:tcPr>
            <w:tcW w:w="5000" w:type="pct"/>
            <w:gridSpan w:val="9"/>
            <w:shd w:val="clear" w:color="auto" w:fill="BFBFBF" w:themeFill="background1" w:themeFillShade="BF"/>
          </w:tcPr>
          <w:p w14:paraId="44EA5F6B"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i/>
                <w:sz w:val="22"/>
                <w:szCs w:val="22"/>
                <w:u w:val="single"/>
                <w:shd w:val="clear" w:color="auto" w:fill="BFBFBF" w:themeFill="background1" w:themeFillShade="BF"/>
              </w:rPr>
              <w:t>Mjere</w:t>
            </w:r>
            <w:r w:rsidRPr="00453FD0">
              <w:rPr>
                <w:rFonts w:asciiTheme="minorHAnsi" w:hAnsiTheme="minorHAnsi" w:cstheme="minorHAnsi"/>
                <w:b/>
                <w:i/>
                <w:sz w:val="22"/>
                <w:szCs w:val="22"/>
                <w:u w:val="single"/>
              </w:rPr>
              <w:t xml:space="preserve"> koji doprinose cilju</w:t>
            </w:r>
          </w:p>
        </w:tc>
      </w:tr>
      <w:tr w:rsidR="0007331B" w:rsidRPr="00453FD0" w14:paraId="214FE9C5" w14:textId="77777777" w:rsidTr="006263EE">
        <w:tc>
          <w:tcPr>
            <w:tcW w:w="1374" w:type="pct"/>
          </w:tcPr>
          <w:p w14:paraId="418F4D61" w14:textId="6A103916"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1 – </w:t>
            </w:r>
            <w:r w:rsidR="00217ADD" w:rsidRPr="00453FD0">
              <w:rPr>
                <w:rFonts w:asciiTheme="minorHAnsi" w:hAnsiTheme="minorHAnsi" w:cstheme="minorHAnsi"/>
                <w:i/>
                <w:sz w:val="22"/>
                <w:szCs w:val="22"/>
              </w:rPr>
              <w:t>Unaprjeđenje državne informacijske infrastrukture</w:t>
            </w:r>
            <w:r w:rsidR="00217ADD" w:rsidRPr="00453FD0" w:rsidDel="00217ADD">
              <w:rPr>
                <w:rFonts w:asciiTheme="minorHAnsi" w:hAnsiTheme="minorHAnsi" w:cstheme="minorHAnsi"/>
                <w:i/>
                <w:sz w:val="22"/>
                <w:szCs w:val="22"/>
              </w:rPr>
              <w:t xml:space="preserve"> </w:t>
            </w:r>
          </w:p>
        </w:tc>
        <w:tc>
          <w:tcPr>
            <w:tcW w:w="471" w:type="pct"/>
            <w:shd w:val="clear" w:color="auto" w:fill="70AD47" w:themeFill="accent6"/>
          </w:tcPr>
          <w:p w14:paraId="31985D47"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3D3F3ADE"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3DC23AD4"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70AD47" w:themeFill="accent6"/>
          </w:tcPr>
          <w:p w14:paraId="5F57AB3C"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70AD47" w:themeFill="accent6"/>
          </w:tcPr>
          <w:p w14:paraId="4150FCEE"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70AD47" w:themeFill="accent6"/>
          </w:tcPr>
          <w:p w14:paraId="5B041206"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70AD47" w:themeFill="accent6"/>
          </w:tcPr>
          <w:p w14:paraId="463448AC"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70AD47" w:themeFill="accent6"/>
          </w:tcPr>
          <w:p w14:paraId="5ED4B5D1" w14:textId="77777777" w:rsidR="0007331B" w:rsidRPr="00453FD0" w:rsidRDefault="0007331B" w:rsidP="0007331B">
            <w:pPr>
              <w:spacing w:before="0" w:after="0"/>
              <w:rPr>
                <w:rFonts w:asciiTheme="minorHAnsi" w:hAnsiTheme="minorHAnsi" w:cstheme="minorHAnsi"/>
                <w:i/>
                <w:iCs/>
                <w:sz w:val="22"/>
                <w:szCs w:val="22"/>
              </w:rPr>
            </w:pPr>
          </w:p>
        </w:tc>
      </w:tr>
      <w:tr w:rsidR="008C5BC8" w:rsidRPr="00453FD0" w14:paraId="3C6553F0" w14:textId="77777777" w:rsidTr="008C5BC8">
        <w:tc>
          <w:tcPr>
            <w:tcW w:w="1374" w:type="pct"/>
          </w:tcPr>
          <w:p w14:paraId="27F7B89A" w14:textId="0B6AE733" w:rsidR="00861BEF" w:rsidRPr="00453FD0" w:rsidRDefault="006E6C48"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Mjera 2 –</w:t>
            </w:r>
            <w:r w:rsidR="00AC2C7E" w:rsidRPr="00453FD0">
              <w:rPr>
                <w:rFonts w:asciiTheme="minorHAnsi" w:hAnsiTheme="minorHAnsi" w:cstheme="minorHAnsi"/>
                <w:i/>
                <w:sz w:val="22"/>
                <w:szCs w:val="22"/>
              </w:rPr>
              <w:t xml:space="preserve">Primjenjujući </w:t>
            </w:r>
            <w:r w:rsidR="001A0B49" w:rsidRPr="00453FD0">
              <w:rPr>
                <w:rFonts w:asciiTheme="minorHAnsi" w:hAnsiTheme="minorHAnsi" w:cstheme="minorHAnsi"/>
                <w:i/>
                <w:sz w:val="22"/>
                <w:szCs w:val="22"/>
              </w:rPr>
              <w:t>Standard e-Usluga</w:t>
            </w:r>
            <w:r w:rsidR="007701C1" w:rsidRPr="00453FD0">
              <w:rPr>
                <w:rFonts w:asciiTheme="minorHAnsi" w:hAnsiTheme="minorHAnsi" w:cstheme="minorHAnsi"/>
                <w:i/>
                <w:sz w:val="22"/>
                <w:szCs w:val="22"/>
              </w:rPr>
              <w:t xml:space="preserve">, </w:t>
            </w:r>
            <w:r w:rsidR="00AE020E" w:rsidRPr="00453FD0">
              <w:rPr>
                <w:rFonts w:asciiTheme="minorHAnsi" w:hAnsiTheme="minorHAnsi" w:cstheme="minorHAnsi"/>
                <w:i/>
                <w:sz w:val="22"/>
                <w:szCs w:val="22"/>
              </w:rPr>
              <w:t>kontinuirana digitalizacija javnih usluga za građane</w:t>
            </w:r>
          </w:p>
        </w:tc>
        <w:tc>
          <w:tcPr>
            <w:tcW w:w="471" w:type="pct"/>
            <w:shd w:val="clear" w:color="auto" w:fill="70AD47" w:themeFill="accent6"/>
          </w:tcPr>
          <w:p w14:paraId="6571A69D" w14:textId="77777777" w:rsidR="00861BEF" w:rsidRPr="00453FD0" w:rsidRDefault="00861BEF" w:rsidP="0007331B">
            <w:pPr>
              <w:spacing w:before="0" w:after="0"/>
              <w:rPr>
                <w:rFonts w:asciiTheme="minorHAnsi" w:hAnsiTheme="minorHAnsi" w:cstheme="minorHAnsi"/>
                <w:i/>
                <w:iCs/>
                <w:sz w:val="22"/>
                <w:szCs w:val="22"/>
              </w:rPr>
            </w:pPr>
          </w:p>
        </w:tc>
        <w:tc>
          <w:tcPr>
            <w:tcW w:w="474" w:type="pct"/>
            <w:shd w:val="clear" w:color="auto" w:fill="70AD47" w:themeFill="accent6"/>
          </w:tcPr>
          <w:p w14:paraId="5411B77D" w14:textId="77777777" w:rsidR="00861BEF" w:rsidRPr="00453FD0" w:rsidRDefault="00861BEF" w:rsidP="0007331B">
            <w:pPr>
              <w:spacing w:before="0" w:after="0"/>
              <w:rPr>
                <w:rFonts w:asciiTheme="minorHAnsi" w:hAnsiTheme="minorHAnsi" w:cstheme="minorHAnsi"/>
                <w:i/>
                <w:iCs/>
                <w:sz w:val="22"/>
                <w:szCs w:val="22"/>
              </w:rPr>
            </w:pPr>
          </w:p>
        </w:tc>
        <w:tc>
          <w:tcPr>
            <w:tcW w:w="394" w:type="pct"/>
            <w:shd w:val="clear" w:color="auto" w:fill="70AD47" w:themeFill="accent6"/>
          </w:tcPr>
          <w:p w14:paraId="46B92A2D" w14:textId="77777777" w:rsidR="00861BEF" w:rsidRPr="00453FD0" w:rsidRDefault="00861BEF" w:rsidP="0007331B">
            <w:pPr>
              <w:spacing w:before="0" w:after="0"/>
              <w:rPr>
                <w:rFonts w:asciiTheme="minorHAnsi" w:hAnsiTheme="minorHAnsi" w:cstheme="minorHAnsi"/>
                <w:i/>
                <w:iCs/>
                <w:sz w:val="22"/>
                <w:szCs w:val="22"/>
              </w:rPr>
            </w:pPr>
          </w:p>
        </w:tc>
        <w:tc>
          <w:tcPr>
            <w:tcW w:w="394" w:type="pct"/>
            <w:shd w:val="clear" w:color="auto" w:fill="70AD47" w:themeFill="accent6"/>
          </w:tcPr>
          <w:p w14:paraId="4893CC2D" w14:textId="77777777" w:rsidR="00861BEF" w:rsidRPr="00453FD0" w:rsidRDefault="00861BEF" w:rsidP="0007331B">
            <w:pPr>
              <w:spacing w:before="0" w:after="0"/>
              <w:rPr>
                <w:rFonts w:asciiTheme="minorHAnsi" w:hAnsiTheme="minorHAnsi" w:cstheme="minorHAnsi"/>
                <w:i/>
                <w:iCs/>
                <w:sz w:val="22"/>
                <w:szCs w:val="22"/>
              </w:rPr>
            </w:pPr>
          </w:p>
        </w:tc>
        <w:tc>
          <w:tcPr>
            <w:tcW w:w="469" w:type="pct"/>
            <w:shd w:val="clear" w:color="auto" w:fill="70AD47" w:themeFill="accent6"/>
          </w:tcPr>
          <w:p w14:paraId="690CAD4B" w14:textId="77777777" w:rsidR="00861BEF" w:rsidRPr="00453FD0" w:rsidRDefault="00861BEF" w:rsidP="0007331B">
            <w:pPr>
              <w:spacing w:before="0" w:after="0"/>
              <w:rPr>
                <w:rFonts w:asciiTheme="minorHAnsi" w:hAnsiTheme="minorHAnsi" w:cstheme="minorHAnsi"/>
                <w:i/>
                <w:iCs/>
                <w:sz w:val="22"/>
                <w:szCs w:val="22"/>
              </w:rPr>
            </w:pPr>
          </w:p>
        </w:tc>
        <w:tc>
          <w:tcPr>
            <w:tcW w:w="439" w:type="pct"/>
            <w:shd w:val="clear" w:color="auto" w:fill="70AD47" w:themeFill="accent6"/>
          </w:tcPr>
          <w:p w14:paraId="2660F302" w14:textId="77777777" w:rsidR="00861BEF" w:rsidRPr="00453FD0" w:rsidRDefault="00861BEF" w:rsidP="0007331B">
            <w:pPr>
              <w:spacing w:before="0" w:after="0"/>
              <w:rPr>
                <w:rFonts w:asciiTheme="minorHAnsi" w:hAnsiTheme="minorHAnsi" w:cstheme="minorHAnsi"/>
                <w:i/>
                <w:iCs/>
                <w:sz w:val="22"/>
                <w:szCs w:val="22"/>
              </w:rPr>
            </w:pPr>
          </w:p>
        </w:tc>
        <w:tc>
          <w:tcPr>
            <w:tcW w:w="455" w:type="pct"/>
            <w:shd w:val="clear" w:color="auto" w:fill="70AD47" w:themeFill="accent6"/>
          </w:tcPr>
          <w:p w14:paraId="7057689E" w14:textId="77777777" w:rsidR="00861BEF" w:rsidRPr="00453FD0" w:rsidRDefault="00861BEF" w:rsidP="0007331B">
            <w:pPr>
              <w:spacing w:before="0" w:after="0"/>
              <w:rPr>
                <w:rFonts w:asciiTheme="minorHAnsi" w:hAnsiTheme="minorHAnsi" w:cstheme="minorHAnsi"/>
                <w:i/>
                <w:iCs/>
                <w:sz w:val="22"/>
                <w:szCs w:val="22"/>
              </w:rPr>
            </w:pPr>
          </w:p>
        </w:tc>
        <w:tc>
          <w:tcPr>
            <w:tcW w:w="530" w:type="pct"/>
            <w:shd w:val="clear" w:color="auto" w:fill="70AD47" w:themeFill="accent6"/>
          </w:tcPr>
          <w:p w14:paraId="64556DE2" w14:textId="77777777" w:rsidR="00861BEF" w:rsidRPr="00453FD0" w:rsidRDefault="00861BEF" w:rsidP="0007331B">
            <w:pPr>
              <w:spacing w:before="0" w:after="0"/>
              <w:rPr>
                <w:rFonts w:asciiTheme="minorHAnsi" w:hAnsiTheme="minorHAnsi" w:cstheme="minorHAnsi"/>
                <w:i/>
                <w:iCs/>
                <w:sz w:val="22"/>
                <w:szCs w:val="22"/>
              </w:rPr>
            </w:pPr>
          </w:p>
        </w:tc>
      </w:tr>
      <w:tr w:rsidR="00673560" w:rsidRPr="00453FD0" w14:paraId="23D8F36C" w14:textId="77777777" w:rsidTr="006263EE">
        <w:tc>
          <w:tcPr>
            <w:tcW w:w="1374" w:type="pct"/>
          </w:tcPr>
          <w:p w14:paraId="0096494F" w14:textId="1F3439B7" w:rsidR="00D9662A" w:rsidRPr="00453FD0" w:rsidRDefault="006E6C48"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3 – </w:t>
            </w:r>
            <w:r w:rsidR="0026566D" w:rsidRPr="00453FD0">
              <w:rPr>
                <w:rFonts w:asciiTheme="minorHAnsi" w:hAnsiTheme="minorHAnsi" w:cstheme="minorHAnsi"/>
                <w:i/>
                <w:sz w:val="22"/>
                <w:szCs w:val="22"/>
              </w:rPr>
              <w:t xml:space="preserve">Jačanje ljudskih kapaciteta i </w:t>
            </w:r>
            <w:r w:rsidR="00F32E3B" w:rsidRPr="00453FD0">
              <w:rPr>
                <w:rFonts w:asciiTheme="minorHAnsi" w:hAnsiTheme="minorHAnsi" w:cstheme="minorHAnsi"/>
                <w:i/>
                <w:sz w:val="22"/>
                <w:szCs w:val="22"/>
              </w:rPr>
              <w:t xml:space="preserve">edukacija službenika </w:t>
            </w:r>
            <w:r w:rsidR="00C975E8" w:rsidRPr="00453FD0">
              <w:rPr>
                <w:rFonts w:asciiTheme="minorHAnsi" w:hAnsiTheme="minorHAnsi" w:cstheme="minorHAnsi"/>
                <w:i/>
                <w:sz w:val="22"/>
                <w:szCs w:val="22"/>
              </w:rPr>
              <w:t>za stjecanje digitalnih kompetencija</w:t>
            </w:r>
          </w:p>
        </w:tc>
        <w:tc>
          <w:tcPr>
            <w:tcW w:w="471" w:type="pct"/>
            <w:shd w:val="clear" w:color="auto" w:fill="70AD47" w:themeFill="accent6"/>
          </w:tcPr>
          <w:p w14:paraId="2087007E" w14:textId="77777777" w:rsidR="00D9662A" w:rsidRPr="00453FD0" w:rsidRDefault="00D9662A" w:rsidP="0007331B">
            <w:pPr>
              <w:spacing w:before="0" w:after="0"/>
              <w:rPr>
                <w:rFonts w:asciiTheme="minorHAnsi" w:hAnsiTheme="minorHAnsi" w:cstheme="minorHAnsi"/>
                <w:i/>
                <w:iCs/>
                <w:sz w:val="22"/>
                <w:szCs w:val="22"/>
              </w:rPr>
            </w:pPr>
          </w:p>
        </w:tc>
        <w:tc>
          <w:tcPr>
            <w:tcW w:w="474" w:type="pct"/>
            <w:shd w:val="clear" w:color="auto" w:fill="70AD47" w:themeFill="accent6"/>
          </w:tcPr>
          <w:p w14:paraId="762A9C5E" w14:textId="77777777" w:rsidR="00D9662A" w:rsidRPr="00453FD0" w:rsidRDefault="00D9662A" w:rsidP="0007331B">
            <w:pPr>
              <w:spacing w:before="0" w:after="0"/>
              <w:rPr>
                <w:rFonts w:asciiTheme="minorHAnsi" w:hAnsiTheme="minorHAnsi" w:cstheme="minorHAnsi"/>
                <w:i/>
                <w:iCs/>
                <w:sz w:val="22"/>
                <w:szCs w:val="22"/>
              </w:rPr>
            </w:pPr>
          </w:p>
        </w:tc>
        <w:tc>
          <w:tcPr>
            <w:tcW w:w="394" w:type="pct"/>
            <w:shd w:val="clear" w:color="auto" w:fill="70AD47" w:themeFill="accent6"/>
          </w:tcPr>
          <w:p w14:paraId="5BBDA923" w14:textId="77777777" w:rsidR="00D9662A" w:rsidRPr="00453FD0" w:rsidRDefault="00D9662A" w:rsidP="0007331B">
            <w:pPr>
              <w:spacing w:before="0" w:after="0"/>
              <w:rPr>
                <w:rFonts w:asciiTheme="minorHAnsi" w:hAnsiTheme="minorHAnsi" w:cstheme="minorHAnsi"/>
                <w:i/>
                <w:iCs/>
                <w:sz w:val="22"/>
                <w:szCs w:val="22"/>
              </w:rPr>
            </w:pPr>
          </w:p>
        </w:tc>
        <w:tc>
          <w:tcPr>
            <w:tcW w:w="394" w:type="pct"/>
            <w:shd w:val="clear" w:color="auto" w:fill="70AD47" w:themeFill="accent6"/>
          </w:tcPr>
          <w:p w14:paraId="160E8400" w14:textId="77777777" w:rsidR="00D9662A" w:rsidRPr="00453FD0" w:rsidRDefault="00D9662A" w:rsidP="0007331B">
            <w:pPr>
              <w:spacing w:before="0" w:after="0"/>
              <w:rPr>
                <w:rFonts w:asciiTheme="minorHAnsi" w:hAnsiTheme="minorHAnsi" w:cstheme="minorHAnsi"/>
                <w:i/>
                <w:iCs/>
                <w:sz w:val="22"/>
                <w:szCs w:val="22"/>
              </w:rPr>
            </w:pPr>
          </w:p>
        </w:tc>
        <w:tc>
          <w:tcPr>
            <w:tcW w:w="469" w:type="pct"/>
            <w:shd w:val="clear" w:color="auto" w:fill="70AD47" w:themeFill="accent6"/>
          </w:tcPr>
          <w:p w14:paraId="45EAB723" w14:textId="77777777" w:rsidR="00D9662A" w:rsidRPr="00453FD0" w:rsidRDefault="00D9662A" w:rsidP="0007331B">
            <w:pPr>
              <w:spacing w:before="0" w:after="0"/>
              <w:rPr>
                <w:rFonts w:asciiTheme="minorHAnsi" w:hAnsiTheme="minorHAnsi" w:cstheme="minorHAnsi"/>
                <w:i/>
                <w:iCs/>
                <w:sz w:val="22"/>
                <w:szCs w:val="22"/>
              </w:rPr>
            </w:pPr>
          </w:p>
        </w:tc>
        <w:tc>
          <w:tcPr>
            <w:tcW w:w="439" w:type="pct"/>
            <w:shd w:val="clear" w:color="auto" w:fill="70AD47" w:themeFill="accent6"/>
          </w:tcPr>
          <w:p w14:paraId="588089F6" w14:textId="77777777" w:rsidR="00D9662A" w:rsidRPr="00453FD0" w:rsidRDefault="00D9662A" w:rsidP="0007331B">
            <w:pPr>
              <w:spacing w:before="0" w:after="0"/>
              <w:rPr>
                <w:rFonts w:asciiTheme="minorHAnsi" w:hAnsiTheme="minorHAnsi" w:cstheme="minorHAnsi"/>
                <w:i/>
                <w:iCs/>
                <w:sz w:val="22"/>
                <w:szCs w:val="22"/>
              </w:rPr>
            </w:pPr>
          </w:p>
        </w:tc>
        <w:tc>
          <w:tcPr>
            <w:tcW w:w="455" w:type="pct"/>
            <w:shd w:val="clear" w:color="auto" w:fill="70AD47" w:themeFill="accent6"/>
          </w:tcPr>
          <w:p w14:paraId="563990CF" w14:textId="77777777" w:rsidR="00D9662A" w:rsidRPr="00453FD0" w:rsidRDefault="00D9662A" w:rsidP="0007331B">
            <w:pPr>
              <w:spacing w:before="0" w:after="0"/>
              <w:rPr>
                <w:rFonts w:asciiTheme="minorHAnsi" w:hAnsiTheme="minorHAnsi" w:cstheme="minorHAnsi"/>
                <w:i/>
                <w:iCs/>
                <w:sz w:val="22"/>
                <w:szCs w:val="22"/>
              </w:rPr>
            </w:pPr>
          </w:p>
        </w:tc>
        <w:tc>
          <w:tcPr>
            <w:tcW w:w="530" w:type="pct"/>
            <w:shd w:val="clear" w:color="auto" w:fill="70AD47" w:themeFill="accent6"/>
          </w:tcPr>
          <w:p w14:paraId="79754B5C" w14:textId="77777777" w:rsidR="00D9662A" w:rsidRPr="00453FD0" w:rsidRDefault="00D9662A" w:rsidP="0007331B">
            <w:pPr>
              <w:spacing w:before="0" w:after="0"/>
              <w:rPr>
                <w:rFonts w:asciiTheme="minorHAnsi" w:hAnsiTheme="minorHAnsi" w:cstheme="minorHAnsi"/>
                <w:i/>
                <w:iCs/>
                <w:sz w:val="22"/>
                <w:szCs w:val="22"/>
              </w:rPr>
            </w:pPr>
          </w:p>
        </w:tc>
      </w:tr>
      <w:tr w:rsidR="0007331B" w:rsidRPr="00453FD0" w14:paraId="74838AFB" w14:textId="77777777" w:rsidTr="006263EE">
        <w:tc>
          <w:tcPr>
            <w:tcW w:w="1374" w:type="pct"/>
          </w:tcPr>
          <w:p w14:paraId="11C7F20D" w14:textId="03F89B39"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w:t>
            </w:r>
            <w:r w:rsidR="006E6C48" w:rsidRPr="00453FD0">
              <w:rPr>
                <w:rFonts w:asciiTheme="minorHAnsi" w:hAnsiTheme="minorHAnsi" w:cstheme="minorHAnsi"/>
                <w:i/>
                <w:sz w:val="22"/>
                <w:szCs w:val="22"/>
              </w:rPr>
              <w:t>4</w:t>
            </w:r>
            <w:r w:rsidRPr="00453FD0">
              <w:rPr>
                <w:rFonts w:asciiTheme="minorHAnsi" w:hAnsiTheme="minorHAnsi" w:cstheme="minorHAnsi"/>
                <w:i/>
                <w:sz w:val="22"/>
                <w:szCs w:val="22"/>
              </w:rPr>
              <w:t xml:space="preserve"> – </w:t>
            </w:r>
            <w:r w:rsidR="00B173E4" w:rsidRPr="00453FD0">
              <w:rPr>
                <w:rFonts w:asciiTheme="minorHAnsi" w:hAnsiTheme="minorHAnsi" w:cstheme="minorHAnsi"/>
                <w:i/>
                <w:sz w:val="22"/>
                <w:szCs w:val="22"/>
              </w:rPr>
              <w:t>Uspostava centraliziranog sustava korisničke podrške za sve e-Usluge</w:t>
            </w:r>
          </w:p>
        </w:tc>
        <w:tc>
          <w:tcPr>
            <w:tcW w:w="471" w:type="pct"/>
            <w:shd w:val="clear" w:color="auto" w:fill="70AD47" w:themeFill="accent6"/>
          </w:tcPr>
          <w:p w14:paraId="3E9D9B23"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70AD47" w:themeFill="accent6"/>
          </w:tcPr>
          <w:p w14:paraId="3F557351"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FFFFFF" w:themeFill="background1"/>
          </w:tcPr>
          <w:p w14:paraId="4C35CFF4"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FFFFFF" w:themeFill="background1"/>
          </w:tcPr>
          <w:p w14:paraId="4777A233"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FFFFFF" w:themeFill="background1"/>
          </w:tcPr>
          <w:p w14:paraId="53966135"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FFFFFF" w:themeFill="background1"/>
          </w:tcPr>
          <w:p w14:paraId="4B1C108F"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FFFFFF" w:themeFill="background1"/>
          </w:tcPr>
          <w:p w14:paraId="0EB423C8"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FFFFFF" w:themeFill="background1"/>
          </w:tcPr>
          <w:p w14:paraId="2FCD5D5D" w14:textId="77777777" w:rsidR="0007331B" w:rsidRPr="00453FD0" w:rsidRDefault="0007331B" w:rsidP="0007331B">
            <w:pPr>
              <w:spacing w:before="0" w:after="0"/>
              <w:rPr>
                <w:rFonts w:asciiTheme="minorHAnsi" w:hAnsiTheme="minorHAnsi" w:cstheme="minorHAnsi"/>
                <w:i/>
                <w:iCs/>
                <w:sz w:val="22"/>
                <w:szCs w:val="22"/>
              </w:rPr>
            </w:pPr>
          </w:p>
        </w:tc>
      </w:tr>
      <w:tr w:rsidR="007E0ED5" w:rsidRPr="00453FD0" w14:paraId="0B08259B" w14:textId="77777777" w:rsidTr="006263EE">
        <w:tc>
          <w:tcPr>
            <w:tcW w:w="1374" w:type="pct"/>
          </w:tcPr>
          <w:p w14:paraId="7E8951FD" w14:textId="26C6AF47" w:rsidR="007E0ED5" w:rsidRPr="00453FD0" w:rsidRDefault="00824858" w:rsidP="0007331B">
            <w:pPr>
              <w:spacing w:before="0" w:after="0"/>
              <w:jc w:val="left"/>
              <w:rPr>
                <w:rFonts w:asciiTheme="minorHAnsi" w:hAnsiTheme="minorHAnsi" w:cstheme="minorHAnsi"/>
                <w:i/>
                <w:iCs/>
                <w:sz w:val="22"/>
                <w:szCs w:val="22"/>
              </w:rPr>
            </w:pPr>
            <w:r w:rsidRPr="00453FD0">
              <w:rPr>
                <w:rFonts w:asciiTheme="minorHAnsi" w:hAnsiTheme="minorHAnsi" w:cstheme="minorHAnsi"/>
                <w:i/>
                <w:sz w:val="22"/>
                <w:szCs w:val="22"/>
              </w:rPr>
              <w:t xml:space="preserve">Mjera 5 – </w:t>
            </w:r>
            <w:r w:rsidR="00C70366" w:rsidRPr="00453FD0">
              <w:rPr>
                <w:rFonts w:asciiTheme="minorHAnsi" w:hAnsiTheme="minorHAnsi" w:cstheme="minorHAnsi"/>
                <w:i/>
                <w:sz w:val="22"/>
                <w:szCs w:val="22"/>
              </w:rPr>
              <w:t>Izrada digitalne mobilne platforme</w:t>
            </w:r>
          </w:p>
        </w:tc>
        <w:tc>
          <w:tcPr>
            <w:tcW w:w="471" w:type="pct"/>
            <w:shd w:val="clear" w:color="auto" w:fill="70AD47" w:themeFill="accent6"/>
          </w:tcPr>
          <w:p w14:paraId="751B473A" w14:textId="77777777" w:rsidR="007E0ED5" w:rsidRPr="00453FD0" w:rsidRDefault="007E0ED5" w:rsidP="0007331B">
            <w:pPr>
              <w:spacing w:before="0" w:after="0"/>
              <w:rPr>
                <w:rFonts w:asciiTheme="minorHAnsi" w:hAnsiTheme="minorHAnsi" w:cstheme="minorHAnsi"/>
                <w:i/>
                <w:iCs/>
                <w:sz w:val="22"/>
                <w:szCs w:val="22"/>
              </w:rPr>
            </w:pPr>
          </w:p>
        </w:tc>
        <w:tc>
          <w:tcPr>
            <w:tcW w:w="474" w:type="pct"/>
            <w:shd w:val="clear" w:color="auto" w:fill="70AD47" w:themeFill="accent6"/>
          </w:tcPr>
          <w:p w14:paraId="328860B3" w14:textId="77777777" w:rsidR="007E0ED5" w:rsidRPr="00453FD0" w:rsidRDefault="007E0ED5" w:rsidP="0007331B">
            <w:pPr>
              <w:spacing w:before="0" w:after="0"/>
              <w:rPr>
                <w:rFonts w:asciiTheme="minorHAnsi" w:hAnsiTheme="minorHAnsi" w:cstheme="minorHAnsi"/>
                <w:i/>
                <w:iCs/>
                <w:sz w:val="22"/>
                <w:szCs w:val="22"/>
              </w:rPr>
            </w:pPr>
          </w:p>
        </w:tc>
        <w:tc>
          <w:tcPr>
            <w:tcW w:w="394" w:type="pct"/>
            <w:shd w:val="clear" w:color="auto" w:fill="FFFFFF" w:themeFill="background1"/>
          </w:tcPr>
          <w:p w14:paraId="34F28AC5" w14:textId="77777777" w:rsidR="007E0ED5" w:rsidRPr="00453FD0" w:rsidRDefault="007E0ED5" w:rsidP="0007331B">
            <w:pPr>
              <w:spacing w:before="0" w:after="0"/>
              <w:rPr>
                <w:rFonts w:asciiTheme="minorHAnsi" w:hAnsiTheme="minorHAnsi" w:cstheme="minorHAnsi"/>
                <w:i/>
                <w:iCs/>
                <w:sz w:val="22"/>
                <w:szCs w:val="22"/>
              </w:rPr>
            </w:pPr>
          </w:p>
        </w:tc>
        <w:tc>
          <w:tcPr>
            <w:tcW w:w="394" w:type="pct"/>
            <w:shd w:val="clear" w:color="auto" w:fill="FFFFFF" w:themeFill="background1"/>
          </w:tcPr>
          <w:p w14:paraId="57C275F1" w14:textId="77777777" w:rsidR="007E0ED5" w:rsidRPr="00453FD0" w:rsidRDefault="007E0ED5" w:rsidP="0007331B">
            <w:pPr>
              <w:spacing w:before="0" w:after="0"/>
              <w:rPr>
                <w:rFonts w:asciiTheme="minorHAnsi" w:hAnsiTheme="minorHAnsi" w:cstheme="minorHAnsi"/>
                <w:i/>
                <w:iCs/>
                <w:sz w:val="22"/>
                <w:szCs w:val="22"/>
              </w:rPr>
            </w:pPr>
          </w:p>
        </w:tc>
        <w:tc>
          <w:tcPr>
            <w:tcW w:w="469" w:type="pct"/>
            <w:shd w:val="clear" w:color="auto" w:fill="FFFFFF" w:themeFill="background1"/>
          </w:tcPr>
          <w:p w14:paraId="5A33783D" w14:textId="77777777" w:rsidR="007E0ED5" w:rsidRPr="00453FD0" w:rsidRDefault="007E0ED5" w:rsidP="0007331B">
            <w:pPr>
              <w:spacing w:before="0" w:after="0"/>
              <w:rPr>
                <w:rFonts w:asciiTheme="minorHAnsi" w:hAnsiTheme="minorHAnsi" w:cstheme="minorHAnsi"/>
                <w:i/>
                <w:iCs/>
                <w:sz w:val="22"/>
                <w:szCs w:val="22"/>
              </w:rPr>
            </w:pPr>
          </w:p>
        </w:tc>
        <w:tc>
          <w:tcPr>
            <w:tcW w:w="439" w:type="pct"/>
            <w:shd w:val="clear" w:color="auto" w:fill="FFFFFF" w:themeFill="background1"/>
          </w:tcPr>
          <w:p w14:paraId="0398A643" w14:textId="77777777" w:rsidR="007E0ED5" w:rsidRPr="00453FD0" w:rsidRDefault="007E0ED5" w:rsidP="0007331B">
            <w:pPr>
              <w:spacing w:before="0" w:after="0"/>
              <w:rPr>
                <w:rFonts w:asciiTheme="minorHAnsi" w:hAnsiTheme="minorHAnsi" w:cstheme="minorHAnsi"/>
                <w:i/>
                <w:iCs/>
                <w:sz w:val="22"/>
                <w:szCs w:val="22"/>
              </w:rPr>
            </w:pPr>
          </w:p>
        </w:tc>
        <w:tc>
          <w:tcPr>
            <w:tcW w:w="455" w:type="pct"/>
            <w:shd w:val="clear" w:color="auto" w:fill="FFFFFF" w:themeFill="background1"/>
          </w:tcPr>
          <w:p w14:paraId="122F139C" w14:textId="77777777" w:rsidR="007E0ED5" w:rsidRPr="00453FD0" w:rsidRDefault="007E0ED5" w:rsidP="0007331B">
            <w:pPr>
              <w:spacing w:before="0" w:after="0"/>
              <w:rPr>
                <w:rFonts w:asciiTheme="minorHAnsi" w:hAnsiTheme="minorHAnsi" w:cstheme="minorHAnsi"/>
                <w:i/>
                <w:iCs/>
                <w:sz w:val="22"/>
                <w:szCs w:val="22"/>
              </w:rPr>
            </w:pPr>
          </w:p>
        </w:tc>
        <w:tc>
          <w:tcPr>
            <w:tcW w:w="530" w:type="pct"/>
            <w:shd w:val="clear" w:color="auto" w:fill="FFFFFF" w:themeFill="background1"/>
          </w:tcPr>
          <w:p w14:paraId="33101526" w14:textId="77777777" w:rsidR="007E0ED5" w:rsidRPr="00453FD0" w:rsidRDefault="007E0ED5" w:rsidP="0007331B">
            <w:pPr>
              <w:spacing w:before="0" w:after="0"/>
              <w:rPr>
                <w:rFonts w:asciiTheme="minorHAnsi" w:hAnsiTheme="minorHAnsi" w:cstheme="minorHAnsi"/>
                <w:i/>
                <w:iCs/>
                <w:sz w:val="22"/>
                <w:szCs w:val="22"/>
              </w:rPr>
            </w:pPr>
          </w:p>
        </w:tc>
      </w:tr>
    </w:tbl>
    <w:p w14:paraId="7577A2FC" w14:textId="77777777" w:rsidR="0007331B" w:rsidRPr="00453FD0" w:rsidRDefault="0007331B" w:rsidP="0007331B">
      <w:pPr>
        <w:spacing w:before="60" w:after="0"/>
        <w:ind w:left="720"/>
        <w:rPr>
          <w:rFonts w:eastAsiaTheme="minorHAnsi" w:cstheme="minorHAnsi"/>
          <w:szCs w:val="22"/>
          <w:lang w:eastAsia="en-US"/>
        </w:rPr>
      </w:pPr>
    </w:p>
    <w:p w14:paraId="09B49BA8"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70C4241E"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p>
    <w:p w14:paraId="2FAA738F" w14:textId="69B94035"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i/>
          <w:iCs/>
          <w:szCs w:val="22"/>
          <w:lang w:eastAsia="en-US"/>
        </w:rPr>
      </w:pPr>
      <w:r w:rsidRPr="00453FD0">
        <w:rPr>
          <w:rFonts w:eastAsiaTheme="minorHAnsi" w:cstheme="minorHAnsi"/>
          <w:szCs w:val="22"/>
          <w:lang w:eastAsia="en-US"/>
        </w:rPr>
        <w:t>Već utrošeno :</w:t>
      </w:r>
      <w:r w:rsidRPr="00453FD0">
        <w:rPr>
          <w:rFonts w:eastAsiaTheme="minorHAnsi" w:cstheme="minorHAnsi"/>
          <w:i/>
          <w:iCs/>
          <w:szCs w:val="22"/>
          <w:lang w:eastAsia="en-US"/>
        </w:rPr>
        <w:t xml:space="preserve"> 19,6 </w:t>
      </w:r>
      <w:r w:rsidR="00B70E10" w:rsidRPr="00453FD0">
        <w:rPr>
          <w:rFonts w:eastAsiaTheme="minorHAnsi" w:cstheme="minorHAnsi"/>
          <w:i/>
          <w:iCs/>
          <w:szCs w:val="22"/>
          <w:lang w:eastAsia="en-US"/>
        </w:rPr>
        <w:t xml:space="preserve">mil. </w:t>
      </w:r>
      <w:r w:rsidRPr="00453FD0">
        <w:rPr>
          <w:rFonts w:eastAsiaTheme="minorHAnsi" w:cstheme="minorHAnsi"/>
          <w:i/>
          <w:iCs/>
          <w:szCs w:val="22"/>
          <w:lang w:eastAsia="en-US"/>
        </w:rPr>
        <w:t>EUR</w:t>
      </w:r>
    </w:p>
    <w:p w14:paraId="391FF4B7" w14:textId="5ED30A28"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Ukupno alocirano: 1</w:t>
      </w:r>
      <w:r w:rsidR="00F3649A" w:rsidRPr="00453FD0">
        <w:rPr>
          <w:rFonts w:eastAsiaTheme="minorHAnsi" w:cstheme="minorHAnsi"/>
          <w:szCs w:val="22"/>
          <w:lang w:eastAsia="en-US"/>
        </w:rPr>
        <w:t>24</w:t>
      </w:r>
      <w:r w:rsidRPr="00453FD0">
        <w:rPr>
          <w:rFonts w:eastAsiaTheme="minorHAnsi" w:cstheme="minorHAnsi"/>
          <w:szCs w:val="22"/>
          <w:lang w:eastAsia="en-US"/>
        </w:rPr>
        <w:t>,</w:t>
      </w:r>
      <w:r w:rsidR="00B81EFB" w:rsidRPr="00453FD0">
        <w:rPr>
          <w:rFonts w:eastAsiaTheme="minorHAnsi" w:cstheme="minorHAnsi"/>
          <w:szCs w:val="22"/>
          <w:lang w:eastAsia="en-US"/>
        </w:rPr>
        <w:t>5</w:t>
      </w:r>
      <w:r w:rsidRPr="00453FD0">
        <w:rPr>
          <w:rFonts w:eastAsiaTheme="minorHAnsi" w:cstheme="minorHAnsi"/>
          <w:szCs w:val="22"/>
          <w:lang w:eastAsia="en-US"/>
        </w:rPr>
        <w:t xml:space="preserve">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p>
    <w:p w14:paraId="19FBDA10" w14:textId="77777777" w:rsidR="0007331B" w:rsidRPr="00453FD0" w:rsidRDefault="0007331B" w:rsidP="0007331B">
      <w:pPr>
        <w:spacing w:before="60" w:after="0"/>
        <w:ind w:left="1080"/>
        <w:rPr>
          <w:rFonts w:eastAsiaTheme="minorHAnsi" w:cstheme="minorHAnsi"/>
          <w:szCs w:val="22"/>
          <w:lang w:eastAsia="en-US"/>
        </w:rPr>
      </w:pPr>
    </w:p>
    <w:p w14:paraId="6DE95986" w14:textId="10CF746D" w:rsidR="0007331B" w:rsidRPr="00453FD0" w:rsidRDefault="0007331B" w:rsidP="008F5FF0">
      <w:pPr>
        <w:spacing w:before="0" w:after="160" w:line="259" w:lineRule="auto"/>
        <w:contextualSpacing/>
        <w:jc w:val="left"/>
        <w:rPr>
          <w:rFonts w:cstheme="minorHAnsi"/>
          <w:b/>
          <w:bCs/>
          <w:szCs w:val="22"/>
        </w:rPr>
      </w:pPr>
      <w:r w:rsidRPr="00453FD0">
        <w:rPr>
          <w:rFonts w:cstheme="minorHAnsi"/>
          <w:b/>
          <w:bCs/>
          <w:szCs w:val="22"/>
        </w:rPr>
        <w:t>Odgovor mjera na izazove specifične za državu članicu:</w:t>
      </w:r>
    </w:p>
    <w:p w14:paraId="4432C83D" w14:textId="74C7286F" w:rsidR="00C36B01" w:rsidRPr="00453FD0" w:rsidRDefault="00C36B01" w:rsidP="00C36B01">
      <w:pPr>
        <w:numPr>
          <w:ilvl w:val="0"/>
          <w:numId w:val="25"/>
        </w:numPr>
        <w:spacing w:before="60" w:after="160" w:line="259" w:lineRule="auto"/>
        <w:contextualSpacing/>
        <w:rPr>
          <w:rFonts w:eastAsiaTheme="minorHAnsi" w:cstheme="minorHAnsi"/>
          <w:i/>
          <w:iCs/>
          <w:szCs w:val="22"/>
          <w:lang w:eastAsia="en-US"/>
        </w:rPr>
      </w:pPr>
      <w:r w:rsidRPr="00453FD0">
        <w:rPr>
          <w:rFonts w:eastAsiaTheme="minorHAnsi" w:cstheme="minorHAnsi"/>
          <w:b/>
          <w:bCs/>
          <w:i/>
          <w:iCs/>
          <w:szCs w:val="22"/>
          <w:lang w:eastAsia="en-US"/>
        </w:rPr>
        <w:t>Prvi izazov</w:t>
      </w:r>
      <w:r w:rsidRPr="00453FD0">
        <w:rPr>
          <w:rFonts w:eastAsiaTheme="minorHAnsi" w:cstheme="minorHAnsi"/>
          <w:i/>
          <w:iCs/>
          <w:szCs w:val="22"/>
          <w:lang w:eastAsia="en-US"/>
        </w:rPr>
        <w:t xml:space="preserve"> </w:t>
      </w:r>
      <w:r w:rsidRPr="00453FD0">
        <w:rPr>
          <w:rFonts w:eastAsiaTheme="minorHAnsi" w:cstheme="minorHAnsi"/>
          <w:b/>
          <w:bCs/>
          <w:szCs w:val="22"/>
          <w:lang w:eastAsia="en-US"/>
        </w:rPr>
        <w:t>– Nekonsolidirana državna digitalna infrastruktura i slaba razina interoperabilnosti javne uprave</w:t>
      </w:r>
    </w:p>
    <w:p w14:paraId="6B38AB77" w14:textId="2E3071D0" w:rsidR="00C36B01" w:rsidRPr="00453FD0" w:rsidRDefault="00C36B01" w:rsidP="006263EE">
      <w:pPr>
        <w:numPr>
          <w:ilvl w:val="1"/>
          <w:numId w:val="25"/>
        </w:numPr>
        <w:spacing w:before="60" w:after="160" w:line="259" w:lineRule="auto"/>
        <w:contextualSpacing/>
        <w:rPr>
          <w:rFonts w:eastAsiaTheme="minorEastAsia" w:cstheme="minorHAnsi"/>
          <w:szCs w:val="22"/>
          <w:lang w:eastAsia="en-US"/>
        </w:rPr>
      </w:pPr>
      <w:bookmarkStart w:id="27" w:name="_Hlk162274433"/>
      <w:r w:rsidRPr="00453FD0">
        <w:rPr>
          <w:rFonts w:eastAsiaTheme="minorEastAsia" w:cstheme="minorHAnsi"/>
          <w:szCs w:val="22"/>
          <w:lang w:eastAsia="en-US"/>
        </w:rPr>
        <w:t xml:space="preserve">Mjerom 1 planira se ulaganje u konsolidaciju i nadogradnju državne informacijske infrastrukture naprednim softverskim rješenjima. </w:t>
      </w:r>
      <w:r w:rsidR="008E7327" w:rsidRPr="00453FD0">
        <w:rPr>
          <w:rFonts w:eastAsiaTheme="minorEastAsia" w:cstheme="minorHAnsi"/>
          <w:szCs w:val="22"/>
          <w:lang w:eastAsia="en-US"/>
        </w:rPr>
        <w:t>Unaprijeđeni sustav državne informacijske infrastrukture pridonijet će standardizaciji digitalnih usluga i efikasnosti pružanja istih, racionalizaciji troškova cijelog IKT sustava javne uprave, ali i smanjenju potrošnje električne energije, a time i zagađenja okoliša</w:t>
      </w:r>
      <w:r w:rsidR="00A2327D" w:rsidRPr="00453FD0">
        <w:rPr>
          <w:rFonts w:eastAsiaTheme="minorEastAsia" w:cstheme="minorHAnsi"/>
          <w:szCs w:val="22"/>
          <w:lang w:eastAsia="en-US"/>
        </w:rPr>
        <w:t xml:space="preserve">. </w:t>
      </w:r>
      <w:r w:rsidR="001A327A" w:rsidRPr="00453FD0">
        <w:rPr>
          <w:rFonts w:eastAsiaTheme="minorEastAsia" w:cstheme="minorHAnsi"/>
          <w:szCs w:val="22"/>
          <w:lang w:eastAsia="en-US"/>
        </w:rPr>
        <w:t>Mjerom će se uspostaviti Centar dijeljenih usluga i omogućiti p</w:t>
      </w:r>
      <w:r w:rsidRPr="00453FD0">
        <w:rPr>
          <w:rFonts w:eastAsiaTheme="minorEastAsia" w:cstheme="minorHAnsi"/>
          <w:szCs w:val="22"/>
          <w:lang w:eastAsia="en-US"/>
        </w:rPr>
        <w:t>ostizanje interoperabilnosti državne informacijske infrastrukture, a što će</w:t>
      </w:r>
      <w:r w:rsidR="000A6E2F" w:rsidRPr="00453FD0">
        <w:rPr>
          <w:rFonts w:eastAsiaTheme="minorEastAsia" w:cstheme="minorHAnsi"/>
          <w:szCs w:val="22"/>
          <w:lang w:eastAsia="en-US"/>
        </w:rPr>
        <w:t>, u konačnici,</w:t>
      </w:r>
      <w:r w:rsidRPr="00453FD0">
        <w:rPr>
          <w:rFonts w:eastAsiaTheme="minorEastAsia" w:cstheme="minorHAnsi"/>
          <w:szCs w:val="22"/>
          <w:lang w:eastAsia="en-US"/>
        </w:rPr>
        <w:t xml:space="preserve"> unaprijediti efikasnost i efektivnost u </w:t>
      </w:r>
      <w:r w:rsidR="00C51E07" w:rsidRPr="00453FD0">
        <w:rPr>
          <w:rFonts w:eastAsiaTheme="minorEastAsia" w:cstheme="minorHAnsi"/>
          <w:szCs w:val="22"/>
          <w:lang w:eastAsia="en-US"/>
        </w:rPr>
        <w:t>pružanju</w:t>
      </w:r>
      <w:r w:rsidRPr="00453FD0">
        <w:rPr>
          <w:rFonts w:eastAsiaTheme="minorEastAsia" w:cstheme="minorHAnsi"/>
          <w:szCs w:val="22"/>
          <w:lang w:eastAsia="en-US"/>
        </w:rPr>
        <w:t xml:space="preserve"> elektroničkih javnih usluga građanima i poduzećima.</w:t>
      </w:r>
    </w:p>
    <w:bookmarkEnd w:id="27"/>
    <w:p w14:paraId="0D18F6FA" w14:textId="60A61FC1" w:rsidR="00C36B01" w:rsidRPr="00453FD0" w:rsidRDefault="00C36B01" w:rsidP="00C36B01">
      <w:pPr>
        <w:numPr>
          <w:ilvl w:val="0"/>
          <w:numId w:val="25"/>
        </w:numPr>
        <w:spacing w:before="0" w:after="160" w:line="259" w:lineRule="auto"/>
        <w:contextualSpacing/>
        <w:jc w:val="left"/>
        <w:rPr>
          <w:rFonts w:eastAsiaTheme="minorEastAsia" w:cstheme="minorHAnsi"/>
          <w:b/>
          <w:szCs w:val="22"/>
          <w:lang w:eastAsia="en-US"/>
        </w:rPr>
      </w:pPr>
      <w:r w:rsidRPr="00453FD0">
        <w:rPr>
          <w:rFonts w:eastAsiaTheme="minorEastAsia" w:cstheme="minorHAnsi"/>
          <w:b/>
          <w:szCs w:val="22"/>
          <w:lang w:eastAsia="en-US"/>
        </w:rPr>
        <w:t>Drugi izazov – Nestandardiziranost pojedinih javnih elektroničkih usluga</w:t>
      </w:r>
    </w:p>
    <w:p w14:paraId="11C7884D" w14:textId="69E0B001" w:rsidR="00C36B01" w:rsidRPr="00453FD0" w:rsidRDefault="00C36B01" w:rsidP="006263EE">
      <w:pPr>
        <w:numPr>
          <w:ilvl w:val="1"/>
          <w:numId w:val="25"/>
        </w:numPr>
        <w:spacing w:before="0" w:after="160" w:line="259" w:lineRule="auto"/>
        <w:contextualSpacing/>
        <w:rPr>
          <w:rFonts w:eastAsiaTheme="minorEastAsia" w:cstheme="minorHAnsi"/>
          <w:bCs/>
          <w:szCs w:val="22"/>
          <w:lang w:eastAsia="en-US"/>
        </w:rPr>
      </w:pPr>
      <w:bookmarkStart w:id="28" w:name="_Hlk162274466"/>
      <w:r w:rsidRPr="00453FD0">
        <w:rPr>
          <w:rFonts w:eastAsiaTheme="minorEastAsia" w:cstheme="minorHAnsi"/>
          <w:bCs/>
          <w:szCs w:val="22"/>
          <w:lang w:eastAsia="en-US"/>
        </w:rPr>
        <w:t>Mjerom 2 planirana je implementacija eStandarda kojima se osigurava jednoobraznost e-Usluga u državi, pristupačnost i jednostavnost korištenja za samog korisnika te minimalna razina kvalitete i pristupačnosti koju treba postići tijekom razvoja i nadogradnje elektroničke usluge. Predloženim zaključkom tijela javnog sektora obvezna su pri razvoju novih i nadogradnjama postojećih e-Usluga osigurati korištenje Standarda, a Središnji državni ured za razvoj digitalnog društva obavljat će savjetovanje, edukaciju, nadzor i kontrolu provedbe Standarda.</w:t>
      </w:r>
      <w:r w:rsidR="00D445A3" w:rsidRPr="00453FD0">
        <w:rPr>
          <w:rFonts w:eastAsiaTheme="minorEastAsia" w:cstheme="minorHAnsi"/>
          <w:bCs/>
          <w:szCs w:val="22"/>
          <w:lang w:eastAsia="en-US"/>
        </w:rPr>
        <w:t xml:space="preserve"> </w:t>
      </w:r>
      <w:r w:rsidR="00722659" w:rsidRPr="00453FD0">
        <w:rPr>
          <w:rFonts w:eastAsiaTheme="minorEastAsia" w:cstheme="minorHAnsi"/>
          <w:bCs/>
          <w:szCs w:val="22"/>
          <w:lang w:eastAsia="en-US"/>
        </w:rPr>
        <w:t>Uspostavom</w:t>
      </w:r>
      <w:r w:rsidR="0083662A" w:rsidRPr="00453FD0">
        <w:rPr>
          <w:rFonts w:eastAsiaTheme="minorEastAsia" w:cstheme="minorHAnsi"/>
          <w:bCs/>
          <w:szCs w:val="22"/>
          <w:lang w:eastAsia="en-US"/>
        </w:rPr>
        <w:t xml:space="preserve"> </w:t>
      </w:r>
      <w:r w:rsidR="00F46E82" w:rsidRPr="00453FD0">
        <w:rPr>
          <w:rFonts w:eastAsiaTheme="minorEastAsia" w:cstheme="minorHAnsi"/>
          <w:bCs/>
          <w:szCs w:val="22"/>
          <w:lang w:eastAsia="en-US"/>
        </w:rPr>
        <w:t>informacijsk</w:t>
      </w:r>
      <w:r w:rsidR="0083662A" w:rsidRPr="00453FD0">
        <w:rPr>
          <w:rFonts w:eastAsiaTheme="minorEastAsia" w:cstheme="minorHAnsi"/>
          <w:bCs/>
          <w:szCs w:val="22"/>
          <w:lang w:eastAsia="en-US"/>
        </w:rPr>
        <w:t>og</w:t>
      </w:r>
      <w:r w:rsidR="00F46E82" w:rsidRPr="00453FD0">
        <w:rPr>
          <w:rFonts w:eastAsiaTheme="minorEastAsia" w:cstheme="minorHAnsi"/>
          <w:bCs/>
          <w:szCs w:val="22"/>
          <w:lang w:eastAsia="en-US"/>
        </w:rPr>
        <w:t xml:space="preserve"> sustav </w:t>
      </w:r>
      <w:r w:rsidR="00A23057" w:rsidRPr="00453FD0">
        <w:rPr>
          <w:rFonts w:eastAsiaTheme="minorEastAsia" w:cstheme="minorHAnsi"/>
          <w:bCs/>
          <w:szCs w:val="22"/>
          <w:lang w:eastAsia="en-US"/>
        </w:rPr>
        <w:t>podržat će se</w:t>
      </w:r>
      <w:r w:rsidR="0083662A" w:rsidRPr="00453FD0">
        <w:rPr>
          <w:rFonts w:eastAsiaTheme="minorEastAsia" w:cstheme="minorHAnsi"/>
          <w:bCs/>
          <w:szCs w:val="22"/>
          <w:lang w:eastAsia="en-US"/>
        </w:rPr>
        <w:t xml:space="preserve"> </w:t>
      </w:r>
      <w:r w:rsidR="00F46E82" w:rsidRPr="00453FD0">
        <w:rPr>
          <w:rFonts w:eastAsiaTheme="minorEastAsia" w:cstheme="minorHAnsi"/>
          <w:bCs/>
          <w:szCs w:val="22"/>
          <w:lang w:eastAsia="en-US"/>
        </w:rPr>
        <w:t>sve procese i obrasce definirane u sklopu e.Standarda kako bi se osigurala jasna slika statusa razvoja i unaprjeđenja e-Usluga</w:t>
      </w:r>
      <w:r w:rsidR="00911CAE" w:rsidRPr="00453FD0">
        <w:rPr>
          <w:rFonts w:eastAsiaTheme="minorEastAsia" w:cstheme="minorHAnsi"/>
          <w:bCs/>
          <w:szCs w:val="22"/>
          <w:lang w:eastAsia="en-US"/>
        </w:rPr>
        <w:t>.</w:t>
      </w:r>
    </w:p>
    <w:bookmarkEnd w:id="28"/>
    <w:p w14:paraId="2C1C4EFC" w14:textId="75607094" w:rsidR="0007331B" w:rsidRPr="00453FD0" w:rsidRDefault="00C36B01" w:rsidP="0007331B">
      <w:pPr>
        <w:numPr>
          <w:ilvl w:val="0"/>
          <w:numId w:val="25"/>
        </w:numPr>
        <w:spacing w:before="0" w:after="160" w:line="259" w:lineRule="auto"/>
        <w:contextualSpacing/>
        <w:jc w:val="left"/>
        <w:rPr>
          <w:rFonts w:eastAsiaTheme="minorEastAsia" w:cstheme="minorHAnsi"/>
          <w:b/>
          <w:szCs w:val="22"/>
          <w:lang w:eastAsia="en-US"/>
        </w:rPr>
      </w:pPr>
      <w:r w:rsidRPr="00453FD0">
        <w:rPr>
          <w:rFonts w:eastAsiaTheme="minorEastAsia" w:cstheme="minorHAnsi"/>
          <w:b/>
          <w:szCs w:val="22"/>
          <w:lang w:eastAsia="en-US"/>
        </w:rPr>
        <w:t>Tre</w:t>
      </w:r>
      <w:r w:rsidR="00DE0E4A" w:rsidRPr="00453FD0">
        <w:rPr>
          <w:rFonts w:eastAsiaTheme="minorEastAsia" w:cstheme="minorHAnsi"/>
          <w:b/>
          <w:szCs w:val="22"/>
          <w:lang w:eastAsia="en-US"/>
        </w:rPr>
        <w:t>ći</w:t>
      </w:r>
      <w:r w:rsidRPr="00453FD0">
        <w:rPr>
          <w:rFonts w:eastAsiaTheme="minorEastAsia" w:cstheme="minorHAnsi"/>
          <w:b/>
          <w:szCs w:val="22"/>
          <w:lang w:eastAsia="en-US"/>
        </w:rPr>
        <w:t xml:space="preserve"> </w:t>
      </w:r>
      <w:r w:rsidR="0007331B" w:rsidRPr="00453FD0">
        <w:rPr>
          <w:rFonts w:eastAsiaTheme="minorEastAsia" w:cstheme="minorHAnsi"/>
          <w:b/>
          <w:szCs w:val="22"/>
          <w:lang w:eastAsia="en-US"/>
        </w:rPr>
        <w:t xml:space="preserve">izazov – Nedostatne digitalne kompetencije </w:t>
      </w:r>
      <w:r w:rsidR="7BF01AB3" w:rsidRPr="00453FD0">
        <w:rPr>
          <w:rFonts w:eastAsiaTheme="minorEastAsia" w:cstheme="minorHAnsi"/>
          <w:b/>
          <w:bCs/>
          <w:szCs w:val="22"/>
          <w:lang w:eastAsia="en-US"/>
        </w:rPr>
        <w:t>službenika</w:t>
      </w:r>
      <w:r w:rsidR="00D908C7" w:rsidRPr="00453FD0">
        <w:rPr>
          <w:rFonts w:eastAsiaTheme="minorEastAsia" w:cstheme="minorHAnsi"/>
          <w:b/>
          <w:bCs/>
          <w:szCs w:val="22"/>
          <w:lang w:eastAsia="en-US"/>
        </w:rPr>
        <w:t xml:space="preserve"> </w:t>
      </w:r>
      <w:r w:rsidR="0007331B" w:rsidRPr="00453FD0">
        <w:rPr>
          <w:rFonts w:eastAsiaTheme="minorEastAsia" w:cstheme="minorHAnsi"/>
          <w:b/>
          <w:szCs w:val="22"/>
          <w:lang w:eastAsia="en-US"/>
        </w:rPr>
        <w:t>javnopravnih tijela</w:t>
      </w:r>
    </w:p>
    <w:p w14:paraId="550EE333" w14:textId="1A9A16AE" w:rsidR="0007331B" w:rsidRPr="00453FD0" w:rsidRDefault="003210B5" w:rsidP="006263EE">
      <w:pPr>
        <w:numPr>
          <w:ilvl w:val="1"/>
          <w:numId w:val="25"/>
        </w:numPr>
        <w:spacing w:before="0" w:after="160" w:line="259" w:lineRule="auto"/>
        <w:contextualSpacing/>
        <w:rPr>
          <w:rFonts w:eastAsiaTheme="minorEastAsia" w:cstheme="minorHAnsi"/>
          <w:szCs w:val="22"/>
          <w:lang w:eastAsia="en-US"/>
        </w:rPr>
      </w:pPr>
      <w:bookmarkStart w:id="29" w:name="_Hlk162274494"/>
      <w:r w:rsidRPr="00453FD0">
        <w:rPr>
          <w:rFonts w:cstheme="minorHAnsi"/>
          <w:szCs w:val="22"/>
        </w:rPr>
        <w:t xml:space="preserve">Mjerom </w:t>
      </w:r>
      <w:r w:rsidR="00FB7EB6" w:rsidRPr="00453FD0">
        <w:rPr>
          <w:rFonts w:cstheme="minorHAnsi"/>
          <w:szCs w:val="22"/>
        </w:rPr>
        <w:t xml:space="preserve">3 </w:t>
      </w:r>
      <w:r w:rsidRPr="00453FD0">
        <w:rPr>
          <w:rFonts w:eastAsiaTheme="minorEastAsia" w:cstheme="minorHAnsi"/>
          <w:szCs w:val="22"/>
          <w:lang w:eastAsia="en-US"/>
        </w:rPr>
        <w:t xml:space="preserve">osigurat će se uvođenje kompetencijskog modela radi redefiniranja znanja i kompetencija potrebnih za obavljanje poslova u javnoj upravi, uz nove programe osposobljavanja za razvoj digitalnih kompetencija. </w:t>
      </w:r>
      <w:r w:rsidR="001C77A8" w:rsidRPr="00453FD0">
        <w:rPr>
          <w:rFonts w:eastAsiaTheme="minorEastAsia" w:cstheme="minorHAnsi"/>
          <w:szCs w:val="22"/>
          <w:lang w:eastAsia="en-US"/>
        </w:rPr>
        <w:t>Istodobno</w:t>
      </w:r>
      <w:r w:rsidR="004A0601" w:rsidRPr="00453FD0">
        <w:rPr>
          <w:rFonts w:eastAsiaTheme="minorEastAsia" w:cstheme="minorHAnsi"/>
          <w:szCs w:val="22"/>
          <w:lang w:eastAsia="en-US"/>
        </w:rPr>
        <w:t>,</w:t>
      </w:r>
      <w:r w:rsidR="00486075" w:rsidRPr="00453FD0">
        <w:rPr>
          <w:rFonts w:eastAsiaTheme="minorEastAsia" w:cstheme="minorHAnsi"/>
          <w:szCs w:val="22"/>
          <w:lang w:eastAsia="en-US"/>
        </w:rPr>
        <w:t xml:space="preserve"> u suradnji s Državnom školom za javnu upravu</w:t>
      </w:r>
      <w:r w:rsidR="00EB7C8F" w:rsidRPr="00453FD0">
        <w:rPr>
          <w:rFonts w:eastAsiaTheme="minorEastAsia" w:cstheme="minorHAnsi"/>
          <w:szCs w:val="22"/>
          <w:lang w:eastAsia="en-US"/>
        </w:rPr>
        <w:t>,</w:t>
      </w:r>
      <w:r w:rsidRPr="00453FD0">
        <w:rPr>
          <w:rFonts w:eastAsiaTheme="minorEastAsia" w:cstheme="minorHAnsi"/>
          <w:szCs w:val="22"/>
          <w:lang w:eastAsia="en-US"/>
        </w:rPr>
        <w:t xml:space="preserve"> </w:t>
      </w:r>
      <w:r w:rsidR="006244E4" w:rsidRPr="00453FD0">
        <w:rPr>
          <w:rFonts w:eastAsiaTheme="minorEastAsia" w:cstheme="minorHAnsi"/>
          <w:szCs w:val="22"/>
          <w:lang w:eastAsia="en-US"/>
        </w:rPr>
        <w:t>educirat će se</w:t>
      </w:r>
      <w:r w:rsidRPr="00453FD0">
        <w:rPr>
          <w:rFonts w:eastAsiaTheme="minorEastAsia" w:cstheme="minorHAnsi"/>
          <w:szCs w:val="22"/>
          <w:lang w:eastAsia="en-US"/>
        </w:rPr>
        <w:t xml:space="preserve"> i službenike javnopravnih tijela s</w:t>
      </w:r>
      <w:r w:rsidR="00851DE0" w:rsidRPr="00453FD0">
        <w:rPr>
          <w:rFonts w:eastAsiaTheme="minorEastAsia" w:cstheme="minorHAnsi"/>
          <w:szCs w:val="22"/>
          <w:lang w:eastAsia="en-US"/>
        </w:rPr>
        <w:t xml:space="preserve"> ciljem</w:t>
      </w:r>
      <w:r w:rsidRPr="00453FD0">
        <w:rPr>
          <w:rFonts w:eastAsiaTheme="minorEastAsia" w:cstheme="minorHAnsi"/>
          <w:szCs w:val="22"/>
          <w:lang w:eastAsia="en-US"/>
        </w:rPr>
        <w:t xml:space="preserve"> razvoja </w:t>
      </w:r>
      <w:r w:rsidR="00851DE0" w:rsidRPr="00453FD0">
        <w:rPr>
          <w:rFonts w:eastAsiaTheme="minorEastAsia" w:cstheme="minorHAnsi"/>
          <w:szCs w:val="22"/>
          <w:lang w:eastAsia="en-US"/>
        </w:rPr>
        <w:t xml:space="preserve">njihovih </w:t>
      </w:r>
      <w:r w:rsidRPr="00453FD0">
        <w:rPr>
          <w:rFonts w:eastAsiaTheme="minorEastAsia" w:cstheme="minorHAnsi"/>
          <w:szCs w:val="22"/>
          <w:lang w:eastAsia="en-US"/>
        </w:rPr>
        <w:t>digitalnih kompetencija za provođenje javnih usluga u digitalnom okruženju</w:t>
      </w:r>
      <w:bookmarkEnd w:id="29"/>
      <w:r w:rsidR="00A20295" w:rsidRPr="00453FD0">
        <w:rPr>
          <w:rFonts w:eastAsiaTheme="minorEastAsia" w:cstheme="minorHAnsi"/>
          <w:color w:val="000000" w:themeColor="text1"/>
          <w:szCs w:val="22"/>
          <w:lang w:eastAsia="en-US"/>
        </w:rPr>
        <w:t>.</w:t>
      </w:r>
    </w:p>
    <w:p w14:paraId="23D2A8BD" w14:textId="742CC16C" w:rsidR="0007331B" w:rsidRPr="00453FD0" w:rsidRDefault="008D4F63" w:rsidP="0007331B">
      <w:pPr>
        <w:numPr>
          <w:ilvl w:val="0"/>
          <w:numId w:val="43"/>
        </w:numPr>
        <w:spacing w:before="0" w:after="160" w:line="259" w:lineRule="auto"/>
        <w:contextualSpacing/>
        <w:rPr>
          <w:rFonts w:cstheme="minorHAnsi"/>
          <w:b/>
          <w:bCs/>
          <w:i/>
          <w:iCs/>
          <w:szCs w:val="22"/>
        </w:rPr>
      </w:pPr>
      <w:r w:rsidRPr="00453FD0">
        <w:rPr>
          <w:rFonts w:cstheme="minorHAnsi"/>
          <w:b/>
          <w:iCs/>
          <w:szCs w:val="22"/>
        </w:rPr>
        <w:t xml:space="preserve">Četvrti </w:t>
      </w:r>
      <w:r w:rsidR="0007331B" w:rsidRPr="00453FD0">
        <w:rPr>
          <w:rFonts w:cstheme="minorHAnsi"/>
          <w:b/>
          <w:iCs/>
          <w:szCs w:val="22"/>
        </w:rPr>
        <w:t>izazov</w:t>
      </w:r>
      <w:r w:rsidR="0007331B" w:rsidRPr="00453FD0">
        <w:rPr>
          <w:rFonts w:cstheme="minorHAnsi"/>
          <w:b/>
          <w:i/>
          <w:szCs w:val="22"/>
        </w:rPr>
        <w:t xml:space="preserve"> </w:t>
      </w:r>
      <w:r w:rsidR="0007331B" w:rsidRPr="00453FD0">
        <w:rPr>
          <w:rFonts w:cstheme="minorHAnsi"/>
          <w:b/>
          <w:szCs w:val="22"/>
        </w:rPr>
        <w:t xml:space="preserve">– </w:t>
      </w:r>
      <w:r w:rsidR="00476DD9" w:rsidRPr="00453FD0">
        <w:rPr>
          <w:rFonts w:cstheme="minorHAnsi"/>
          <w:b/>
          <w:szCs w:val="22"/>
        </w:rPr>
        <w:t>Nedovoljno usklađen pristup korisničke podrške za sve elektroničke usluge javne uprave</w:t>
      </w:r>
      <w:r w:rsidR="00476DD9" w:rsidRPr="00453FD0" w:rsidDel="00476DD9">
        <w:rPr>
          <w:rFonts w:cstheme="minorHAnsi"/>
          <w:b/>
          <w:szCs w:val="22"/>
        </w:rPr>
        <w:t xml:space="preserve"> </w:t>
      </w:r>
    </w:p>
    <w:p w14:paraId="63A01FD1" w14:textId="2464D3E6" w:rsidR="0007331B" w:rsidRPr="00453FD0" w:rsidRDefault="5F62A42D" w:rsidP="006263EE">
      <w:pPr>
        <w:numPr>
          <w:ilvl w:val="1"/>
          <w:numId w:val="25"/>
        </w:numPr>
        <w:spacing w:before="0" w:after="160" w:line="259" w:lineRule="auto"/>
        <w:contextualSpacing/>
        <w:rPr>
          <w:rFonts w:cstheme="minorHAnsi"/>
          <w:szCs w:val="22"/>
        </w:rPr>
      </w:pPr>
      <w:r w:rsidRPr="00453FD0">
        <w:rPr>
          <w:rFonts w:cstheme="minorHAnsi"/>
          <w:szCs w:val="22"/>
        </w:rPr>
        <w:t>Mjerom 4 planirana je us</w:t>
      </w:r>
      <w:r w:rsidR="00A21E1D" w:rsidRPr="00453FD0">
        <w:rPr>
          <w:rFonts w:cstheme="minorHAnsi"/>
          <w:szCs w:val="22"/>
        </w:rPr>
        <w:t>postav</w:t>
      </w:r>
      <w:r w:rsidR="731D28E6" w:rsidRPr="00453FD0">
        <w:rPr>
          <w:rFonts w:cstheme="minorHAnsi"/>
          <w:szCs w:val="22"/>
        </w:rPr>
        <w:t>a</w:t>
      </w:r>
      <w:r w:rsidR="00A21E1D" w:rsidRPr="00453FD0">
        <w:rPr>
          <w:rFonts w:cstheme="minorHAnsi"/>
          <w:szCs w:val="22"/>
        </w:rPr>
        <w:t xml:space="preserve"> centraliziranog sustava korisničke podrške za sve javne elektroničke usluge, k</w:t>
      </w:r>
      <w:r w:rsidR="19187600" w:rsidRPr="00453FD0">
        <w:rPr>
          <w:rFonts w:cstheme="minorHAnsi"/>
          <w:szCs w:val="22"/>
        </w:rPr>
        <w:t>ojom će se k</w:t>
      </w:r>
      <w:r w:rsidR="00A21E1D" w:rsidRPr="00453FD0">
        <w:rPr>
          <w:rFonts w:cstheme="minorHAnsi"/>
          <w:szCs w:val="22"/>
        </w:rPr>
        <w:t>orisnicima omogućiti kvalitetn</w:t>
      </w:r>
      <w:r w:rsidR="1F756715" w:rsidRPr="00453FD0">
        <w:rPr>
          <w:rFonts w:cstheme="minorHAnsi"/>
          <w:szCs w:val="22"/>
        </w:rPr>
        <w:t>ije</w:t>
      </w:r>
      <w:r w:rsidR="00A21E1D" w:rsidRPr="00453FD0">
        <w:rPr>
          <w:rFonts w:cstheme="minorHAnsi"/>
          <w:szCs w:val="22"/>
        </w:rPr>
        <w:t xml:space="preserve"> i brže dobivanje potrebnih informacija te će im se, s ciljem kontinuiranog poboljšanja elektroničkih usluga javne uprave, omogućiti ocjenjivanje kvalitete interakcije s javnom upravom</w:t>
      </w:r>
      <w:r w:rsidR="5CDCFF32" w:rsidRPr="00453FD0">
        <w:rPr>
          <w:rFonts w:cstheme="minorHAnsi"/>
          <w:szCs w:val="22"/>
        </w:rPr>
        <w:t>.</w:t>
      </w:r>
    </w:p>
    <w:p w14:paraId="43DAF765" w14:textId="77777777" w:rsidR="00334306" w:rsidRPr="00453FD0" w:rsidRDefault="00334306" w:rsidP="0007331B">
      <w:pPr>
        <w:spacing w:before="0" w:after="160" w:line="259" w:lineRule="auto"/>
        <w:contextualSpacing/>
        <w:rPr>
          <w:rFonts w:eastAsiaTheme="minorHAnsi" w:cstheme="minorHAnsi"/>
          <w:b/>
          <w:bCs/>
          <w:szCs w:val="22"/>
          <w:lang w:eastAsia="en-US"/>
        </w:rPr>
      </w:pPr>
    </w:p>
    <w:p w14:paraId="10F187DE" w14:textId="4ACA097E" w:rsidR="0007331B" w:rsidRPr="00453FD0" w:rsidRDefault="00334306" w:rsidP="0007331B">
      <w:pPr>
        <w:spacing w:before="0" w:after="160" w:line="259" w:lineRule="auto"/>
        <w:contextualSpacing/>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5919E5F2" w14:textId="77777777" w:rsidR="0067426F" w:rsidRPr="00453FD0" w:rsidRDefault="0067426F" w:rsidP="0007331B">
      <w:pPr>
        <w:spacing w:before="0" w:after="160" w:line="259" w:lineRule="auto"/>
        <w:contextualSpacing/>
        <w:rPr>
          <w:rFonts w:cstheme="minorHAnsi"/>
          <w:b/>
          <w:bCs/>
          <w:szCs w:val="22"/>
          <w:highlight w:val="yellow"/>
        </w:rPr>
      </w:pPr>
    </w:p>
    <w:p w14:paraId="5B710235" w14:textId="40622C33" w:rsidR="00967721" w:rsidRPr="00453FD0" w:rsidRDefault="00967721" w:rsidP="0007331B">
      <w:pPr>
        <w:spacing w:before="0" w:after="160" w:line="259" w:lineRule="auto"/>
        <w:contextualSpacing/>
        <w:rPr>
          <w:rFonts w:cstheme="minorHAnsi"/>
          <w:b/>
          <w:bCs/>
          <w:szCs w:val="22"/>
          <w:highlight w:val="yellow"/>
        </w:rPr>
      </w:pPr>
      <w:r w:rsidRPr="00453FD0">
        <w:rPr>
          <w:rFonts w:cstheme="minorHAnsi"/>
          <w:b/>
          <w:bCs/>
          <w:szCs w:val="22"/>
        </w:rPr>
        <w:t>Europska digitalna prava i načela:</w:t>
      </w:r>
      <w:r w:rsidR="00FA5EA6" w:rsidRPr="00453FD0">
        <w:rPr>
          <w:rFonts w:cstheme="minorHAnsi"/>
          <w:b/>
          <w:bCs/>
          <w:szCs w:val="22"/>
        </w:rPr>
        <w:t xml:space="preserve"> </w:t>
      </w:r>
      <w:r w:rsidR="00FA5EA6" w:rsidRPr="00453FD0">
        <w:rPr>
          <w:rFonts w:cstheme="minorHAnsi"/>
          <w:szCs w:val="22"/>
        </w:rPr>
        <w:t>Unaprijedit će se</w:t>
      </w:r>
      <w:r w:rsidR="00FA5EA6" w:rsidRPr="00453FD0">
        <w:rPr>
          <w:rFonts w:cstheme="minorHAnsi"/>
          <w:b/>
          <w:bCs/>
          <w:szCs w:val="22"/>
        </w:rPr>
        <w:t xml:space="preserve"> </w:t>
      </w:r>
      <w:r w:rsidR="00FA5EA6" w:rsidRPr="00453FD0">
        <w:rPr>
          <w:rFonts w:cstheme="minorHAnsi"/>
          <w:szCs w:val="22"/>
        </w:rPr>
        <w:t>državna informacijska infrastruktura</w:t>
      </w:r>
      <w:r w:rsidR="0057267D" w:rsidRPr="00453FD0">
        <w:rPr>
          <w:rFonts w:cstheme="minorHAnsi"/>
          <w:szCs w:val="22"/>
        </w:rPr>
        <w:t xml:space="preserve">, a posebna pozornosti prilikom provedbe projekata </w:t>
      </w:r>
      <w:r w:rsidR="00AE1DA2" w:rsidRPr="00453FD0">
        <w:rPr>
          <w:rFonts w:cstheme="minorHAnsi"/>
          <w:szCs w:val="22"/>
        </w:rPr>
        <w:t>bit će</w:t>
      </w:r>
      <w:r w:rsidR="001C77A8" w:rsidRPr="00453FD0">
        <w:rPr>
          <w:rFonts w:cstheme="minorHAnsi"/>
          <w:szCs w:val="22"/>
        </w:rPr>
        <w:t xml:space="preserve"> usmjerena </w:t>
      </w:r>
      <w:r w:rsidR="004A6B26" w:rsidRPr="00453FD0">
        <w:rPr>
          <w:rFonts w:cstheme="minorHAnsi"/>
          <w:color w:val="404040"/>
          <w:szCs w:val="22"/>
        </w:rPr>
        <w:t>na način kojim se smanjuje njihov utjecaj na okoliš i društvo.</w:t>
      </w:r>
      <w:r w:rsidRPr="00453FD0">
        <w:rPr>
          <w:rFonts w:cstheme="minorHAnsi"/>
          <w:b/>
          <w:bCs/>
          <w:szCs w:val="22"/>
        </w:rPr>
        <w:t xml:space="preserve"> </w:t>
      </w:r>
      <w:r w:rsidRPr="00453FD0">
        <w:rPr>
          <w:rFonts w:cstheme="minorHAnsi"/>
          <w:szCs w:val="22"/>
        </w:rPr>
        <w:t xml:space="preserve">Prilikom </w:t>
      </w:r>
      <w:r w:rsidR="00DD7DAA" w:rsidRPr="00453FD0">
        <w:rPr>
          <w:rFonts w:cstheme="minorHAnsi"/>
          <w:szCs w:val="22"/>
        </w:rPr>
        <w:t xml:space="preserve">provedbe planiranih mjera za </w:t>
      </w:r>
      <w:r w:rsidR="00675BEE" w:rsidRPr="00453FD0">
        <w:rPr>
          <w:rFonts w:cstheme="minorHAnsi"/>
          <w:szCs w:val="22"/>
        </w:rPr>
        <w:t xml:space="preserve">digitalizaciju svih javnih usluga </w:t>
      </w:r>
      <w:r w:rsidR="00351379" w:rsidRPr="00453FD0">
        <w:rPr>
          <w:rFonts w:cstheme="minorHAnsi"/>
          <w:szCs w:val="22"/>
        </w:rPr>
        <w:t xml:space="preserve">poticat će se načela </w:t>
      </w:r>
      <w:r w:rsidR="00336207" w:rsidRPr="00453FD0">
        <w:rPr>
          <w:rFonts w:cstheme="minorHAnsi"/>
          <w:i/>
          <w:iCs/>
          <w:szCs w:val="22"/>
        </w:rPr>
        <w:t xml:space="preserve">Solidarnost i uključenost </w:t>
      </w:r>
      <w:r w:rsidR="00336207" w:rsidRPr="00453FD0">
        <w:rPr>
          <w:rFonts w:cstheme="minorHAnsi"/>
          <w:szCs w:val="22"/>
        </w:rPr>
        <w:t>te</w:t>
      </w:r>
      <w:r w:rsidR="00336207" w:rsidRPr="00453FD0">
        <w:rPr>
          <w:rFonts w:cstheme="minorHAnsi"/>
          <w:i/>
          <w:iCs/>
          <w:szCs w:val="22"/>
        </w:rPr>
        <w:t xml:space="preserve"> </w:t>
      </w:r>
      <w:r w:rsidR="0021598A" w:rsidRPr="00453FD0">
        <w:rPr>
          <w:rFonts w:cstheme="minorHAnsi"/>
          <w:i/>
          <w:iCs/>
          <w:szCs w:val="22"/>
        </w:rPr>
        <w:t>Sigurnost, zaštita i osnaživanje</w:t>
      </w:r>
      <w:r w:rsidR="00351379" w:rsidRPr="00453FD0">
        <w:rPr>
          <w:rFonts w:cstheme="minorHAnsi"/>
          <w:szCs w:val="22"/>
        </w:rPr>
        <w:t>.</w:t>
      </w:r>
      <w:r w:rsidR="00336207" w:rsidRPr="00453FD0">
        <w:rPr>
          <w:rFonts w:cstheme="minorHAnsi"/>
          <w:szCs w:val="22"/>
        </w:rPr>
        <w:t xml:space="preserve"> Digitalizacijom svih javnih usluga</w:t>
      </w:r>
      <w:r w:rsidR="008A3A78" w:rsidRPr="00453FD0">
        <w:rPr>
          <w:rFonts w:cstheme="minorHAnsi"/>
          <w:szCs w:val="22"/>
        </w:rPr>
        <w:t xml:space="preserve">, svaki građanin će </w:t>
      </w:r>
      <w:r w:rsidR="00D46BF0" w:rsidRPr="00453FD0">
        <w:rPr>
          <w:rFonts w:cstheme="minorHAnsi"/>
          <w:szCs w:val="22"/>
        </w:rPr>
        <w:t xml:space="preserve">u svakom trenutku i iz svakog mjesta imati pristup javnim uslugama. Nadalje, primjenjujući </w:t>
      </w:r>
      <w:r w:rsidR="00D46BF0" w:rsidRPr="00453FD0">
        <w:rPr>
          <w:rFonts w:cstheme="minorHAnsi"/>
          <w:szCs w:val="22"/>
        </w:rPr>
        <w:lastRenderedPageBreak/>
        <w:t xml:space="preserve">Standard razvoja </w:t>
      </w:r>
      <w:r w:rsidR="001C6447" w:rsidRPr="00453FD0">
        <w:rPr>
          <w:rFonts w:cstheme="minorHAnsi"/>
          <w:szCs w:val="22"/>
        </w:rPr>
        <w:t>e-Usluga, one će biti lako pristupačne svim skupinama građana</w:t>
      </w:r>
      <w:r w:rsidR="003D167D" w:rsidRPr="00453FD0">
        <w:rPr>
          <w:rFonts w:cstheme="minorHAnsi"/>
          <w:szCs w:val="22"/>
        </w:rPr>
        <w:t>.</w:t>
      </w:r>
      <w:r w:rsidR="00DE2D90" w:rsidRPr="00453FD0">
        <w:rPr>
          <w:rFonts w:cstheme="minorHAnsi"/>
          <w:szCs w:val="22"/>
        </w:rPr>
        <w:t xml:space="preserve"> Dizajn javnih usluga, ali i ostalih javnih web</w:t>
      </w:r>
      <w:r w:rsidR="00925704" w:rsidRPr="00453FD0">
        <w:rPr>
          <w:rFonts w:cstheme="minorHAnsi"/>
          <w:szCs w:val="22"/>
        </w:rPr>
        <w:t>-</w:t>
      </w:r>
      <w:r w:rsidR="00DE2D90" w:rsidRPr="00453FD0">
        <w:rPr>
          <w:rFonts w:cstheme="minorHAnsi"/>
          <w:szCs w:val="22"/>
        </w:rPr>
        <w:t xml:space="preserve">stranica </w:t>
      </w:r>
      <w:r w:rsidR="00AE1DA2" w:rsidRPr="00453FD0">
        <w:rPr>
          <w:rFonts w:cstheme="minorHAnsi"/>
          <w:szCs w:val="22"/>
        </w:rPr>
        <w:t>bit će</w:t>
      </w:r>
      <w:r w:rsidR="00DE2D90" w:rsidRPr="00453FD0">
        <w:rPr>
          <w:rFonts w:cstheme="minorHAnsi"/>
          <w:szCs w:val="22"/>
        </w:rPr>
        <w:t xml:space="preserve"> prilagođen osoba s </w:t>
      </w:r>
      <w:r w:rsidR="00AF7F08" w:rsidRPr="00453FD0">
        <w:rPr>
          <w:rFonts w:cstheme="minorHAnsi"/>
          <w:szCs w:val="22"/>
        </w:rPr>
        <w:t xml:space="preserve">raznim </w:t>
      </w:r>
      <w:r w:rsidR="00DE2D90" w:rsidRPr="00453FD0">
        <w:rPr>
          <w:rFonts w:cstheme="minorHAnsi"/>
          <w:szCs w:val="22"/>
        </w:rPr>
        <w:t>poteškoćama</w:t>
      </w:r>
      <w:r w:rsidR="00AF7F08" w:rsidRPr="00453FD0">
        <w:rPr>
          <w:rFonts w:cstheme="minorHAnsi"/>
          <w:szCs w:val="22"/>
        </w:rPr>
        <w:t>, kao što su poteškoće u čitanju i prepoznavanju boja.</w:t>
      </w:r>
      <w:r w:rsidR="00336207" w:rsidRPr="00453FD0">
        <w:rPr>
          <w:rFonts w:cstheme="minorHAnsi"/>
          <w:szCs w:val="22"/>
        </w:rPr>
        <w:t xml:space="preserve"> </w:t>
      </w:r>
      <w:r w:rsidR="001C77A8" w:rsidRPr="00453FD0">
        <w:rPr>
          <w:rFonts w:cstheme="minorHAnsi"/>
          <w:szCs w:val="22"/>
        </w:rPr>
        <w:t>Istodobno</w:t>
      </w:r>
      <w:r w:rsidR="00336207" w:rsidRPr="00453FD0">
        <w:rPr>
          <w:rFonts w:cstheme="minorHAnsi"/>
          <w:szCs w:val="22"/>
        </w:rPr>
        <w:t>, p</w:t>
      </w:r>
      <w:r w:rsidR="0021598A" w:rsidRPr="00453FD0">
        <w:rPr>
          <w:rFonts w:cstheme="minorHAnsi"/>
          <w:szCs w:val="22"/>
        </w:rPr>
        <w:t>osebna pozornost posvetit će se zaštiti osobnih podataka građana</w:t>
      </w:r>
      <w:r w:rsidR="00971516" w:rsidRPr="00453FD0">
        <w:rPr>
          <w:rFonts w:cstheme="minorHAnsi"/>
          <w:szCs w:val="22"/>
        </w:rPr>
        <w:t xml:space="preserve">, </w:t>
      </w:r>
      <w:r w:rsidR="000B0B83" w:rsidRPr="00453FD0">
        <w:rPr>
          <w:rFonts w:cstheme="minorHAnsi"/>
          <w:szCs w:val="22"/>
        </w:rPr>
        <w:t>ali</w:t>
      </w:r>
      <w:r w:rsidR="00971516" w:rsidRPr="00453FD0">
        <w:rPr>
          <w:rFonts w:cstheme="minorHAnsi"/>
          <w:szCs w:val="22"/>
        </w:rPr>
        <w:t xml:space="preserve"> i cijeloj državnoj informatičkoj infrastrukturi. </w:t>
      </w:r>
      <w:r w:rsidR="0039464E" w:rsidRPr="00453FD0">
        <w:rPr>
          <w:rFonts w:cstheme="minorHAnsi"/>
          <w:szCs w:val="22"/>
        </w:rPr>
        <w:t xml:space="preserve">Nadalje, uspostavom centraliziranog sustava korisničke podrške za sve e-Usluge </w:t>
      </w:r>
      <w:r w:rsidR="00BD0D9F" w:rsidRPr="00453FD0">
        <w:rPr>
          <w:rFonts w:cstheme="minorHAnsi"/>
          <w:szCs w:val="22"/>
        </w:rPr>
        <w:t xml:space="preserve">također će se olakšati korištenje digitalnih javnih usluga, posebice osobama sa slabijim digitalnim kompetencijama. S druge strane, izradom digitalne mobilne platforme </w:t>
      </w:r>
      <w:r w:rsidR="006244E4" w:rsidRPr="00453FD0">
        <w:rPr>
          <w:rFonts w:cstheme="minorHAnsi"/>
          <w:szCs w:val="22"/>
        </w:rPr>
        <w:t>olakšat će se</w:t>
      </w:r>
      <w:r w:rsidR="00BD0D9F" w:rsidRPr="00453FD0">
        <w:rPr>
          <w:rFonts w:cstheme="minorHAnsi"/>
          <w:szCs w:val="22"/>
        </w:rPr>
        <w:t xml:space="preserve"> pristup </w:t>
      </w:r>
      <w:r w:rsidR="000C394D" w:rsidRPr="00453FD0">
        <w:rPr>
          <w:rFonts w:cstheme="minorHAnsi"/>
          <w:szCs w:val="22"/>
        </w:rPr>
        <w:t>digitalnim javnim uslugama, po</w:t>
      </w:r>
      <w:r w:rsidR="006244E4" w:rsidRPr="00453FD0">
        <w:rPr>
          <w:rFonts w:cstheme="minorHAnsi"/>
          <w:szCs w:val="22"/>
        </w:rPr>
        <w:t>š</w:t>
      </w:r>
      <w:r w:rsidR="000C394D" w:rsidRPr="00453FD0">
        <w:rPr>
          <w:rFonts w:cstheme="minorHAnsi"/>
          <w:szCs w:val="22"/>
        </w:rPr>
        <w:t xml:space="preserve">tujući pritom </w:t>
      </w:r>
      <w:r w:rsidR="003B2B0B" w:rsidRPr="00453FD0">
        <w:rPr>
          <w:rFonts w:cstheme="minorHAnsi"/>
          <w:szCs w:val="22"/>
        </w:rPr>
        <w:t>sve razine sigurnosti. Uspostavljen je NIAS progr</w:t>
      </w:r>
      <w:r w:rsidR="00FF327F" w:rsidRPr="00453FD0">
        <w:rPr>
          <w:rFonts w:cstheme="minorHAnsi"/>
          <w:szCs w:val="22"/>
        </w:rPr>
        <w:t xml:space="preserve">am koji omogućuje sigurno korištenje digitalnih javnih usluga putem </w:t>
      </w:r>
      <w:r w:rsidR="00687B9A" w:rsidRPr="00453FD0">
        <w:rPr>
          <w:rFonts w:cstheme="minorHAnsi"/>
          <w:szCs w:val="22"/>
        </w:rPr>
        <w:t>mobilne platforme ili web preglednika.</w:t>
      </w:r>
    </w:p>
    <w:p w14:paraId="1CF61B8E" w14:textId="77777777" w:rsidR="0007331B" w:rsidRPr="00453FD0" w:rsidRDefault="0007331B" w:rsidP="0007331B">
      <w:pPr>
        <w:spacing w:before="0" w:after="160" w:line="259" w:lineRule="auto"/>
        <w:contextualSpacing/>
        <w:rPr>
          <w:rFonts w:cstheme="minorHAnsi"/>
          <w:b/>
          <w:bCs/>
          <w:szCs w:val="22"/>
          <w:highlight w:val="yellow"/>
        </w:rPr>
      </w:pPr>
    </w:p>
    <w:p w14:paraId="288BCA23" w14:textId="227BBC58" w:rsidR="0007331B" w:rsidRPr="00453FD0" w:rsidRDefault="0007331B" w:rsidP="0007331B">
      <w:pPr>
        <w:keepNext/>
        <w:numPr>
          <w:ilvl w:val="2"/>
          <w:numId w:val="28"/>
        </w:numPr>
        <w:tabs>
          <w:tab w:val="num" w:pos="360"/>
        </w:tabs>
        <w:ind w:left="0" w:firstLine="0"/>
        <w:outlineLvl w:val="2"/>
        <w:rPr>
          <w:rFonts w:cstheme="minorHAnsi"/>
          <w:i/>
          <w:szCs w:val="22"/>
        </w:rPr>
      </w:pPr>
      <w:bookmarkStart w:id="30" w:name="_Toc159604980"/>
      <w:r w:rsidRPr="00453FD0">
        <w:rPr>
          <w:rFonts w:cstheme="minorHAnsi"/>
          <w:i/>
          <w:szCs w:val="22"/>
        </w:rPr>
        <w:t xml:space="preserve">Digitalni cilj 11: 100 % građana Unije ima pristup </w:t>
      </w:r>
      <w:bookmarkStart w:id="31" w:name="_Hlk139828882"/>
      <w:r w:rsidRPr="00453FD0">
        <w:rPr>
          <w:rFonts w:cstheme="minorHAnsi"/>
          <w:i/>
          <w:szCs w:val="22"/>
        </w:rPr>
        <w:t>svojim elektroničkim zdravstvenim zapisima</w:t>
      </w:r>
      <w:bookmarkEnd w:id="30"/>
      <w:bookmarkEnd w:id="31"/>
    </w:p>
    <w:p w14:paraId="15D6795C" w14:textId="77777777" w:rsidR="0007331B" w:rsidRPr="00453FD0" w:rsidRDefault="0007331B" w:rsidP="0007331B">
      <w:pPr>
        <w:numPr>
          <w:ilvl w:val="0"/>
          <w:numId w:val="24"/>
        </w:numPr>
        <w:spacing w:before="0" w:after="160" w:line="259" w:lineRule="auto"/>
        <w:contextualSpacing/>
        <w:jc w:val="left"/>
        <w:rPr>
          <w:rFonts w:eastAsiaTheme="minorHAnsi" w:cstheme="minorHAnsi"/>
          <w:b/>
          <w:szCs w:val="22"/>
          <w:lang w:eastAsia="en-US"/>
        </w:rPr>
      </w:pPr>
      <w:r w:rsidRPr="00453FD0">
        <w:rPr>
          <w:rFonts w:eastAsiaTheme="minorEastAsia" w:cstheme="minorHAnsi"/>
          <w:b/>
          <w:szCs w:val="22"/>
          <w:lang w:eastAsia="en-US"/>
        </w:rPr>
        <w:t xml:space="preserve">Nacionalna polazna vrijednost : </w:t>
      </w:r>
      <w:r w:rsidRPr="00453FD0">
        <w:rPr>
          <w:rFonts w:eastAsiaTheme="minorEastAsia" w:cstheme="minorHAnsi"/>
          <w:szCs w:val="22"/>
          <w:lang w:eastAsia="en-US"/>
        </w:rPr>
        <w:t xml:space="preserve">100 % </w:t>
      </w:r>
    </w:p>
    <w:p w14:paraId="5AE5A429" w14:textId="0A0C93B0" w:rsidR="0007331B" w:rsidRPr="00453FD0" w:rsidRDefault="0007331B" w:rsidP="6F1039F3">
      <w:pPr>
        <w:spacing w:before="0" w:after="160" w:line="259" w:lineRule="auto"/>
        <w:contextualSpacing/>
        <w:rPr>
          <w:rFonts w:cstheme="minorHAnsi"/>
          <w:szCs w:val="22"/>
        </w:rPr>
      </w:pPr>
      <w:bookmarkStart w:id="32" w:name="_Hlk162274532"/>
      <w:r w:rsidRPr="00453FD0">
        <w:rPr>
          <w:rFonts w:cstheme="minorHAnsi"/>
          <w:szCs w:val="22"/>
        </w:rPr>
        <w:t xml:space="preserve">Svi građani Republike Hrvatske imaju pristup svojim elektroničkim zdravstvenim zapisima. Stoga, nisu planirane mjere koje bi doprinijele postizanju predmetnog digitalnog cilja. </w:t>
      </w:r>
    </w:p>
    <w:bookmarkEnd w:id="32"/>
    <w:p w14:paraId="11F29E14" w14:textId="515A5440" w:rsidR="0007331B" w:rsidRPr="00453FD0" w:rsidRDefault="0007331B" w:rsidP="6F1039F3">
      <w:pPr>
        <w:spacing w:before="0" w:after="160" w:line="259" w:lineRule="auto"/>
        <w:contextualSpacing/>
        <w:rPr>
          <w:rFonts w:cstheme="minorHAnsi"/>
          <w:szCs w:val="22"/>
        </w:rPr>
      </w:pPr>
      <w:r w:rsidRPr="00453FD0">
        <w:rPr>
          <w:rFonts w:cstheme="minorHAnsi"/>
          <w:szCs w:val="22"/>
        </w:rPr>
        <w:t>Uveden</w:t>
      </w:r>
      <w:r w:rsidR="242D9AD7" w:rsidRPr="00453FD0">
        <w:rPr>
          <w:rFonts w:cstheme="minorHAnsi"/>
          <w:szCs w:val="22"/>
        </w:rPr>
        <w:t xml:space="preserve">e su funkcionalnosti </w:t>
      </w:r>
      <w:r w:rsidRPr="00453FD0">
        <w:rPr>
          <w:rFonts w:cstheme="minorHAnsi"/>
          <w:szCs w:val="22"/>
        </w:rPr>
        <w:t xml:space="preserve">eKartonO - </w:t>
      </w:r>
      <w:r w:rsidR="25337104" w:rsidRPr="00453FD0">
        <w:rPr>
          <w:rFonts w:cstheme="minorHAnsi"/>
          <w:szCs w:val="22"/>
        </w:rPr>
        <w:t>P</w:t>
      </w:r>
      <w:r w:rsidRPr="00453FD0">
        <w:rPr>
          <w:rFonts w:cstheme="minorHAnsi"/>
          <w:szCs w:val="22"/>
        </w:rPr>
        <w:t xml:space="preserve">ortal </w:t>
      </w:r>
      <w:r w:rsidR="49FD9747" w:rsidRPr="00453FD0">
        <w:rPr>
          <w:rFonts w:cstheme="minorHAnsi"/>
          <w:szCs w:val="22"/>
        </w:rPr>
        <w:t>zdravlja</w:t>
      </w:r>
      <w:r w:rsidRPr="00453FD0">
        <w:rPr>
          <w:rFonts w:cstheme="minorHAnsi"/>
          <w:szCs w:val="22"/>
        </w:rPr>
        <w:t xml:space="preserve"> za pacijente. </w:t>
      </w:r>
    </w:p>
    <w:p w14:paraId="7BE7B5CE" w14:textId="038CE438" w:rsidR="0007331B" w:rsidRPr="00453FD0" w:rsidRDefault="0007331B" w:rsidP="6F1039F3">
      <w:pPr>
        <w:spacing w:before="0" w:after="160" w:line="259" w:lineRule="auto"/>
        <w:contextualSpacing/>
        <w:rPr>
          <w:rFonts w:cstheme="minorHAnsi"/>
          <w:szCs w:val="22"/>
        </w:rPr>
      </w:pPr>
      <w:r w:rsidRPr="00453FD0">
        <w:rPr>
          <w:rFonts w:cstheme="minorHAnsi"/>
          <w:szCs w:val="22"/>
        </w:rPr>
        <w:t xml:space="preserve">Središnji elektronički zdravstveni zapis pacijenta, odnosno eKarton, objedinjen je i strukturiran skup osobnih zdravstvenih podataka o pacijentu, prikupljenih i pohranjenih u Centralni informacijski zdravstveni sustav – CEZIH kojem pristup imaju samo ovlašteni liječnici koji sudjeluju u liječenju pacijenta i za koje je pacijent dao pristanak. Podaci se prikupljaju dobro uhodanim uslugama, poput eRecepta ili eUputnica, kroz zaštićenu virtualnu privatnu mrežu, a maksimalnu sigurnost jamči čitav niz zaštitnih mjera, uključujući kriptirani promet podataka te pametne identifikacijske kartice putem kojih ovlašteni zdravstveni djelatnici pristupaju sustavu. </w:t>
      </w:r>
      <w:r w:rsidR="0FC9A12C" w:rsidRPr="00453FD0">
        <w:rPr>
          <w:rFonts w:cstheme="minorHAnsi"/>
          <w:szCs w:val="22"/>
        </w:rPr>
        <w:t>Zdravstvenim djelatnicima je na raspolaganju i mobilna aplikacija eKarton</w:t>
      </w:r>
      <w:r w:rsidR="758045C0" w:rsidRPr="00453FD0">
        <w:rPr>
          <w:rFonts w:cstheme="minorHAnsi"/>
          <w:szCs w:val="22"/>
        </w:rPr>
        <w:t xml:space="preserve"> koju zdravstveni djelatnici mogu koristiti preko svojih mobilnih uređaja uz korištenje odgovarajućih vjerodajnica Nacionalnog identifikacijskog i autentifikacijskog sustava (NIAS)</w:t>
      </w:r>
      <w:r w:rsidR="758045C0" w:rsidRPr="00453FD0">
        <w:rPr>
          <w:rFonts w:eastAsia="Calibri" w:cstheme="minorHAnsi"/>
          <w:szCs w:val="22"/>
        </w:rPr>
        <w:t xml:space="preserve"> </w:t>
      </w:r>
      <w:r w:rsidR="758045C0" w:rsidRPr="00453FD0">
        <w:rPr>
          <w:rFonts w:cstheme="minorHAnsi"/>
          <w:szCs w:val="22"/>
        </w:rPr>
        <w:t>prikladnih za korištenje na mobilnim uređajima.</w:t>
      </w:r>
    </w:p>
    <w:p w14:paraId="0C0284A0" w14:textId="4F66DB10" w:rsidR="0007331B" w:rsidRPr="00453FD0" w:rsidRDefault="0FC9A12C" w:rsidP="6F1039F3">
      <w:pPr>
        <w:spacing w:before="0" w:after="160" w:line="259" w:lineRule="auto"/>
        <w:contextualSpacing/>
        <w:rPr>
          <w:rFonts w:cstheme="minorHAnsi"/>
          <w:szCs w:val="22"/>
        </w:rPr>
      </w:pPr>
      <w:r w:rsidRPr="00453FD0">
        <w:rPr>
          <w:rFonts w:cstheme="minorHAnsi"/>
          <w:szCs w:val="22"/>
        </w:rPr>
        <w:t xml:space="preserve"> </w:t>
      </w:r>
    </w:p>
    <w:p w14:paraId="5FFA6D53" w14:textId="0CD627F2" w:rsidR="0007331B" w:rsidRPr="00453FD0" w:rsidRDefault="0007331B" w:rsidP="2AA1210D">
      <w:pPr>
        <w:spacing w:before="0" w:after="160" w:line="259" w:lineRule="auto"/>
        <w:contextualSpacing/>
        <w:rPr>
          <w:rFonts w:cstheme="minorHAnsi"/>
          <w:szCs w:val="22"/>
        </w:rPr>
      </w:pPr>
      <w:r w:rsidRPr="00453FD0">
        <w:rPr>
          <w:rFonts w:cstheme="minorHAnsi"/>
          <w:szCs w:val="22"/>
        </w:rPr>
        <w:t xml:space="preserve">Važan dio nadogradnje funkcionalnosti je i komunikacija s pacijentima putem </w:t>
      </w:r>
      <w:r w:rsidR="68CEC03A" w:rsidRPr="00453FD0">
        <w:rPr>
          <w:rFonts w:cstheme="minorHAnsi"/>
          <w:szCs w:val="22"/>
        </w:rPr>
        <w:t xml:space="preserve">Portala zdravlja </w:t>
      </w:r>
      <w:r w:rsidRPr="00453FD0">
        <w:rPr>
          <w:rFonts w:cstheme="minorHAnsi"/>
          <w:szCs w:val="22"/>
        </w:rPr>
        <w:t xml:space="preserve">  za pacijente koji  aktivno uključ</w:t>
      </w:r>
      <w:r w:rsidR="3239D04E" w:rsidRPr="00453FD0">
        <w:rPr>
          <w:rFonts w:cstheme="minorHAnsi"/>
          <w:szCs w:val="22"/>
        </w:rPr>
        <w:t>uje</w:t>
      </w:r>
      <w:r w:rsidRPr="00453FD0">
        <w:rPr>
          <w:rFonts w:cstheme="minorHAnsi"/>
          <w:szCs w:val="22"/>
        </w:rPr>
        <w:t xml:space="preserve"> pacijente u zdravstveni sustav te na jednostavan način obuhva</w:t>
      </w:r>
      <w:r w:rsidR="3B8C3E75" w:rsidRPr="00453FD0">
        <w:rPr>
          <w:rFonts w:cstheme="minorHAnsi"/>
          <w:szCs w:val="22"/>
        </w:rPr>
        <w:t>ća</w:t>
      </w:r>
      <w:r w:rsidRPr="00453FD0">
        <w:rPr>
          <w:rFonts w:cstheme="minorHAnsi"/>
          <w:szCs w:val="22"/>
        </w:rPr>
        <w:t xml:space="preserve"> medicinske i administrativne podatke u digitalnom obliku i, u konačnici, rastere</w:t>
      </w:r>
      <w:r w:rsidR="06BACB46" w:rsidRPr="00453FD0">
        <w:rPr>
          <w:rFonts w:cstheme="minorHAnsi"/>
          <w:szCs w:val="22"/>
        </w:rPr>
        <w:t>ćuje</w:t>
      </w:r>
      <w:r w:rsidR="3E16AFB6" w:rsidRPr="00453FD0">
        <w:rPr>
          <w:rFonts w:cstheme="minorHAnsi"/>
          <w:szCs w:val="22"/>
        </w:rPr>
        <w:t xml:space="preserve"> </w:t>
      </w:r>
      <w:r w:rsidRPr="00453FD0">
        <w:rPr>
          <w:rFonts w:cstheme="minorHAnsi"/>
          <w:szCs w:val="22"/>
        </w:rPr>
        <w:t xml:space="preserve">zdravstvene djelatnike dijela administrativnog posla. Kroz </w:t>
      </w:r>
      <w:r w:rsidR="0C9AEA0F" w:rsidRPr="00453FD0">
        <w:rPr>
          <w:rFonts w:cstheme="minorHAnsi"/>
          <w:szCs w:val="22"/>
        </w:rPr>
        <w:t>P</w:t>
      </w:r>
      <w:r w:rsidRPr="00453FD0">
        <w:rPr>
          <w:rFonts w:cstheme="minorHAnsi"/>
          <w:szCs w:val="22"/>
        </w:rPr>
        <w:t xml:space="preserve">ortal </w:t>
      </w:r>
      <w:r w:rsidR="1B32FEBC" w:rsidRPr="00453FD0">
        <w:rPr>
          <w:rFonts w:cstheme="minorHAnsi"/>
          <w:szCs w:val="22"/>
        </w:rPr>
        <w:t>zdravlja</w:t>
      </w:r>
      <w:r w:rsidRPr="00453FD0">
        <w:rPr>
          <w:rFonts w:cstheme="minorHAnsi"/>
          <w:szCs w:val="22"/>
        </w:rPr>
        <w:t xml:space="preserve"> za pacijente, dostupan putem sustava e-Građani, pacijenti </w:t>
      </w:r>
      <w:r w:rsidR="1A742076" w:rsidRPr="00453FD0">
        <w:rPr>
          <w:rFonts w:cstheme="minorHAnsi"/>
          <w:szCs w:val="22"/>
        </w:rPr>
        <w:t xml:space="preserve">mogu </w:t>
      </w:r>
      <w:r w:rsidRPr="00453FD0">
        <w:rPr>
          <w:rFonts w:cstheme="minorHAnsi"/>
          <w:szCs w:val="22"/>
        </w:rPr>
        <w:t xml:space="preserve"> vidjeti sve svoje propisane i izdane lijekove i nalaze te dodatno samostalno upravljati pravima pristupa i zaštititi  svoju privatnost, a </w:t>
      </w:r>
      <w:r w:rsidR="78687257" w:rsidRPr="00453FD0">
        <w:rPr>
          <w:rFonts w:cstheme="minorHAnsi"/>
          <w:szCs w:val="22"/>
        </w:rPr>
        <w:t xml:space="preserve">mogu </w:t>
      </w:r>
      <w:r w:rsidRPr="00453FD0">
        <w:rPr>
          <w:rFonts w:cstheme="minorHAnsi"/>
          <w:szCs w:val="22"/>
        </w:rPr>
        <w:t xml:space="preserve">  vidjeti i detalje o tome tko je i kada pristupao pojedinim dijelovima eKartona.</w:t>
      </w:r>
      <w:r w:rsidR="47928E61" w:rsidRPr="00453FD0">
        <w:rPr>
          <w:rFonts w:cstheme="minorHAnsi"/>
          <w:szCs w:val="22"/>
        </w:rPr>
        <w:t xml:space="preserve"> Postoji i mobilna aplikacija Portal zdr</w:t>
      </w:r>
      <w:r w:rsidR="5ADC0A7D" w:rsidRPr="00453FD0">
        <w:rPr>
          <w:rFonts w:cstheme="minorHAnsi"/>
          <w:szCs w:val="22"/>
        </w:rPr>
        <w:t>a</w:t>
      </w:r>
      <w:r w:rsidR="47928E61" w:rsidRPr="00453FD0">
        <w:rPr>
          <w:rFonts w:cstheme="minorHAnsi"/>
          <w:szCs w:val="22"/>
        </w:rPr>
        <w:t>vlja koju pacijenti mogu koristiti preko svojih mobilnih uređaja</w:t>
      </w:r>
      <w:r w:rsidR="3254A161" w:rsidRPr="00453FD0">
        <w:rPr>
          <w:rFonts w:cstheme="minorHAnsi"/>
          <w:szCs w:val="22"/>
        </w:rPr>
        <w:t xml:space="preserve"> uz korištenje odgovarajućih vjerodajnica </w:t>
      </w:r>
      <w:r w:rsidR="6A9EB457" w:rsidRPr="00453FD0">
        <w:rPr>
          <w:rFonts w:cstheme="minorHAnsi"/>
          <w:szCs w:val="22"/>
        </w:rPr>
        <w:t>Nacionalnog identifikacijskog i autentifikacijskog sustava (NIAS)</w:t>
      </w:r>
      <w:r w:rsidR="6A9EB457" w:rsidRPr="00453FD0">
        <w:rPr>
          <w:rFonts w:eastAsia="Calibri" w:cstheme="minorHAnsi"/>
          <w:szCs w:val="22"/>
        </w:rPr>
        <w:t xml:space="preserve"> </w:t>
      </w:r>
      <w:r w:rsidR="3254A161" w:rsidRPr="00453FD0">
        <w:rPr>
          <w:rFonts w:cstheme="minorHAnsi"/>
          <w:szCs w:val="22"/>
        </w:rPr>
        <w:t>prikladnih za korištenje na mobilnim uređajima</w:t>
      </w:r>
      <w:r w:rsidR="516D65BF" w:rsidRPr="00453FD0">
        <w:rPr>
          <w:rFonts w:cstheme="minorHAnsi"/>
          <w:szCs w:val="22"/>
        </w:rPr>
        <w:t>.</w:t>
      </w:r>
    </w:p>
    <w:p w14:paraId="2540FE1E" w14:textId="77777777" w:rsidR="0007331B" w:rsidRPr="00453FD0" w:rsidRDefault="0007331B" w:rsidP="0007331B">
      <w:pPr>
        <w:spacing w:before="0" w:after="160" w:line="259" w:lineRule="auto"/>
        <w:contextualSpacing/>
        <w:jc w:val="left"/>
        <w:rPr>
          <w:rFonts w:cstheme="minorHAnsi"/>
          <w:b/>
          <w:bCs/>
          <w:szCs w:val="22"/>
        </w:rPr>
      </w:pPr>
    </w:p>
    <w:p w14:paraId="49618D21" w14:textId="565608EB" w:rsidR="0007331B" w:rsidRPr="00453FD0" w:rsidRDefault="0007331B" w:rsidP="0007331B">
      <w:pPr>
        <w:keepNext/>
        <w:numPr>
          <w:ilvl w:val="2"/>
          <w:numId w:val="28"/>
        </w:numPr>
        <w:tabs>
          <w:tab w:val="num" w:pos="360"/>
        </w:tabs>
        <w:ind w:left="0" w:firstLine="0"/>
        <w:outlineLvl w:val="2"/>
        <w:rPr>
          <w:rFonts w:cstheme="minorHAnsi"/>
          <w:i/>
          <w:szCs w:val="22"/>
        </w:rPr>
      </w:pPr>
      <w:bookmarkStart w:id="33" w:name="_Toc159604981"/>
      <w:r w:rsidRPr="00453FD0">
        <w:rPr>
          <w:rFonts w:cstheme="minorHAnsi"/>
          <w:i/>
          <w:szCs w:val="22"/>
        </w:rPr>
        <w:t>Digitalni cilj 12: 100 % građana Unije ima pristup sigurnim sredstvima za elektroničku identifikaciju (eID) priznatima u cijeloj Uniji, čime im se omogućuje potpuna kontrola nad transakcijama koje uključuju njihov identitet i osobnim podacima koje dijele</w:t>
      </w:r>
      <w:bookmarkEnd w:id="33"/>
    </w:p>
    <w:p w14:paraId="20971CE7" w14:textId="77777777" w:rsidR="00353781" w:rsidRPr="00453FD0" w:rsidRDefault="0007331B" w:rsidP="00353781">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Nacionalna polazna vrijednost : </w:t>
      </w:r>
    </w:p>
    <w:p w14:paraId="49EFEEAE" w14:textId="33242FB6" w:rsidR="00353781" w:rsidRPr="00453FD0" w:rsidRDefault="00353781" w:rsidP="006263EE">
      <w:pPr>
        <w:numPr>
          <w:ilvl w:val="1"/>
          <w:numId w:val="24"/>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t xml:space="preserve">Prijavljena najmanje jedna nacionalna shema eID-a u skladu s Uredbom (EU) 910/2014 </w:t>
      </w:r>
      <w:r w:rsidR="008C3093" w:rsidRPr="00453FD0">
        <w:rPr>
          <w:rFonts w:eastAsiaTheme="minorEastAsia" w:cstheme="minorHAnsi"/>
          <w:szCs w:val="22"/>
          <w:lang w:eastAsia="en-US"/>
        </w:rPr>
        <w:t>–</w:t>
      </w:r>
      <w:r w:rsidRPr="00453FD0">
        <w:rPr>
          <w:rFonts w:eastAsiaTheme="minorEastAsia" w:cstheme="minorHAnsi"/>
          <w:szCs w:val="22"/>
          <w:lang w:eastAsia="en-US"/>
        </w:rPr>
        <w:t xml:space="preserve"> </w:t>
      </w:r>
      <w:r w:rsidR="008C3093" w:rsidRPr="00453FD0">
        <w:rPr>
          <w:rFonts w:eastAsiaTheme="minorEastAsia" w:cstheme="minorHAnsi"/>
          <w:szCs w:val="22"/>
          <w:lang w:eastAsia="en-US"/>
        </w:rPr>
        <w:t>1 (2023.)</w:t>
      </w:r>
    </w:p>
    <w:p w14:paraId="3E7008B9" w14:textId="3E6666F5" w:rsidR="0007331B" w:rsidRPr="00453FD0" w:rsidRDefault="00353781" w:rsidP="006263EE">
      <w:pPr>
        <w:numPr>
          <w:ilvl w:val="1"/>
          <w:numId w:val="24"/>
        </w:numPr>
        <w:spacing w:before="0" w:after="160" w:line="259" w:lineRule="auto"/>
        <w:contextualSpacing/>
        <w:jc w:val="left"/>
        <w:rPr>
          <w:rFonts w:eastAsiaTheme="minorHAnsi" w:cstheme="minorHAnsi"/>
          <w:szCs w:val="22"/>
          <w:lang w:eastAsia="en-US"/>
        </w:rPr>
      </w:pPr>
      <w:r w:rsidRPr="00453FD0">
        <w:rPr>
          <w:rFonts w:eastAsiaTheme="minorEastAsia" w:cstheme="minorHAnsi"/>
          <w:szCs w:val="22"/>
          <w:lang w:eastAsia="en-US"/>
        </w:rPr>
        <w:t>Izdan digitalni novčanik u skladu s Prijedlogom Uredbe (EU) br. 910/2014 o uspostavi okvira za europski digitalni identitet</w:t>
      </w:r>
      <w:r w:rsidR="008C3093" w:rsidRPr="00453FD0">
        <w:rPr>
          <w:rFonts w:eastAsiaTheme="minorEastAsia" w:cstheme="minorHAnsi"/>
          <w:szCs w:val="22"/>
          <w:lang w:eastAsia="en-US"/>
        </w:rPr>
        <w:t xml:space="preserve"> – n/p</w:t>
      </w:r>
    </w:p>
    <w:p w14:paraId="6B0B83F6" w14:textId="77777777" w:rsidR="0007331B" w:rsidRPr="00453FD0" w:rsidRDefault="0007331B" w:rsidP="0007331B">
      <w:pPr>
        <w:numPr>
          <w:ilvl w:val="0"/>
          <w:numId w:val="24"/>
        </w:numPr>
        <w:spacing w:before="0" w:after="160" w:line="259" w:lineRule="auto"/>
        <w:contextualSpacing/>
        <w:jc w:val="left"/>
        <w:rPr>
          <w:rFonts w:eastAsiaTheme="minorHAnsi" w:cstheme="minorHAnsi"/>
          <w:b/>
          <w:bCs/>
          <w:szCs w:val="22"/>
          <w:lang w:eastAsia="en-US"/>
        </w:rPr>
      </w:pPr>
      <w:r w:rsidRPr="00453FD0">
        <w:rPr>
          <w:rFonts w:eastAsiaTheme="minorEastAsia" w:cstheme="minorHAnsi"/>
          <w:b/>
          <w:szCs w:val="22"/>
          <w:lang w:eastAsia="en-US"/>
        </w:rPr>
        <w:t>Ukupna vremenska crta:</w:t>
      </w:r>
    </w:p>
    <w:tbl>
      <w:tblPr>
        <w:tblStyle w:val="TableGrid"/>
        <w:tblW w:w="5000" w:type="pct"/>
        <w:tblLook w:val="04A0" w:firstRow="1" w:lastRow="0" w:firstColumn="1" w:lastColumn="0" w:noHBand="0" w:noVBand="1"/>
      </w:tblPr>
      <w:tblGrid>
        <w:gridCol w:w="2569"/>
        <w:gridCol w:w="881"/>
        <w:gridCol w:w="886"/>
        <w:gridCol w:w="737"/>
        <w:gridCol w:w="737"/>
        <w:gridCol w:w="877"/>
        <w:gridCol w:w="821"/>
        <w:gridCol w:w="851"/>
        <w:gridCol w:w="991"/>
      </w:tblGrid>
      <w:tr w:rsidR="0007331B" w:rsidRPr="00453FD0" w14:paraId="1E806C70" w14:textId="77777777" w:rsidTr="00826C6B">
        <w:tc>
          <w:tcPr>
            <w:tcW w:w="1374" w:type="pct"/>
            <w:shd w:val="clear" w:color="auto" w:fill="auto"/>
          </w:tcPr>
          <w:p w14:paraId="33D25DA4" w14:textId="77777777" w:rsidR="0007331B" w:rsidRPr="00453FD0" w:rsidRDefault="0007331B" w:rsidP="0007331B">
            <w:pPr>
              <w:spacing w:before="0" w:after="0"/>
              <w:jc w:val="left"/>
              <w:rPr>
                <w:rFonts w:asciiTheme="minorHAnsi" w:hAnsiTheme="minorHAnsi" w:cstheme="minorHAnsi"/>
                <w:sz w:val="22"/>
                <w:szCs w:val="22"/>
              </w:rPr>
            </w:pPr>
          </w:p>
        </w:tc>
        <w:tc>
          <w:tcPr>
            <w:tcW w:w="471" w:type="pct"/>
          </w:tcPr>
          <w:p w14:paraId="285F3E5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2023</w:t>
            </w:r>
          </w:p>
        </w:tc>
        <w:tc>
          <w:tcPr>
            <w:tcW w:w="474" w:type="pct"/>
          </w:tcPr>
          <w:p w14:paraId="68E82AD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2024</w:t>
            </w:r>
          </w:p>
        </w:tc>
        <w:tc>
          <w:tcPr>
            <w:tcW w:w="394" w:type="pct"/>
          </w:tcPr>
          <w:p w14:paraId="2DC01E4C"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2025</w:t>
            </w:r>
          </w:p>
        </w:tc>
        <w:tc>
          <w:tcPr>
            <w:tcW w:w="394" w:type="pct"/>
          </w:tcPr>
          <w:p w14:paraId="3E57192F"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2026</w:t>
            </w:r>
          </w:p>
        </w:tc>
        <w:tc>
          <w:tcPr>
            <w:tcW w:w="469" w:type="pct"/>
          </w:tcPr>
          <w:p w14:paraId="2E6DF62B"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2027</w:t>
            </w:r>
          </w:p>
        </w:tc>
        <w:tc>
          <w:tcPr>
            <w:tcW w:w="439" w:type="pct"/>
          </w:tcPr>
          <w:p w14:paraId="4B899E25"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2028</w:t>
            </w:r>
          </w:p>
        </w:tc>
        <w:tc>
          <w:tcPr>
            <w:tcW w:w="455" w:type="pct"/>
          </w:tcPr>
          <w:p w14:paraId="7984D910"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2029</w:t>
            </w:r>
          </w:p>
        </w:tc>
        <w:tc>
          <w:tcPr>
            <w:tcW w:w="530" w:type="pct"/>
          </w:tcPr>
          <w:p w14:paraId="78884307" w14:textId="77777777" w:rsidR="0007331B" w:rsidRPr="00453FD0" w:rsidRDefault="0007331B" w:rsidP="0007331B">
            <w:pPr>
              <w:spacing w:before="0" w:after="0"/>
              <w:jc w:val="center"/>
              <w:rPr>
                <w:rFonts w:asciiTheme="minorHAnsi" w:hAnsiTheme="minorHAnsi" w:cstheme="minorHAnsi"/>
                <w:sz w:val="22"/>
                <w:szCs w:val="22"/>
              </w:rPr>
            </w:pPr>
            <w:r w:rsidRPr="00453FD0">
              <w:rPr>
                <w:rFonts w:asciiTheme="minorHAnsi" w:hAnsiTheme="minorHAnsi" w:cstheme="minorHAnsi"/>
                <w:sz w:val="22"/>
                <w:szCs w:val="22"/>
              </w:rPr>
              <w:t>2030</w:t>
            </w:r>
          </w:p>
        </w:tc>
      </w:tr>
      <w:tr w:rsidR="0007331B" w:rsidRPr="00453FD0" w14:paraId="30B2BC07" w14:textId="77777777" w:rsidTr="00826C6B">
        <w:tc>
          <w:tcPr>
            <w:tcW w:w="5000" w:type="pct"/>
            <w:gridSpan w:val="9"/>
            <w:shd w:val="clear" w:color="auto" w:fill="BFBFBF" w:themeFill="background1" w:themeFillShade="BF"/>
          </w:tcPr>
          <w:p w14:paraId="3FCCD922" w14:textId="77777777" w:rsidR="0007331B" w:rsidRPr="00453FD0" w:rsidRDefault="0007331B" w:rsidP="0007331B">
            <w:pPr>
              <w:spacing w:before="0" w:after="0"/>
              <w:rPr>
                <w:rFonts w:asciiTheme="minorHAnsi" w:hAnsiTheme="minorHAnsi" w:cstheme="minorHAnsi"/>
                <w:sz w:val="22"/>
                <w:szCs w:val="22"/>
              </w:rPr>
            </w:pPr>
            <w:r w:rsidRPr="00453FD0">
              <w:rPr>
                <w:rFonts w:asciiTheme="minorHAnsi" w:hAnsiTheme="minorHAnsi" w:cstheme="minorHAnsi"/>
                <w:b/>
                <w:bCs/>
                <w:i/>
                <w:iCs/>
                <w:sz w:val="22"/>
                <w:szCs w:val="22"/>
                <w:u w:val="single"/>
                <w:shd w:val="clear" w:color="auto" w:fill="BFBFBF" w:themeFill="background1" w:themeFillShade="BF"/>
              </w:rPr>
              <w:t>Mjere</w:t>
            </w:r>
            <w:r w:rsidRPr="00453FD0">
              <w:rPr>
                <w:rFonts w:asciiTheme="minorHAnsi" w:hAnsiTheme="minorHAnsi" w:cstheme="minorHAnsi"/>
                <w:b/>
                <w:bCs/>
                <w:i/>
                <w:iCs/>
                <w:sz w:val="22"/>
                <w:szCs w:val="22"/>
                <w:u w:val="single"/>
              </w:rPr>
              <w:t xml:space="preserve"> koji doprinose cilju</w:t>
            </w:r>
          </w:p>
        </w:tc>
      </w:tr>
      <w:tr w:rsidR="0007331B" w:rsidRPr="00453FD0" w14:paraId="2A31192A" w14:textId="77777777" w:rsidTr="00826C6B">
        <w:tc>
          <w:tcPr>
            <w:tcW w:w="1374" w:type="pct"/>
          </w:tcPr>
          <w:p w14:paraId="53E427BE" w14:textId="77777777" w:rsidR="0007331B" w:rsidRPr="00453FD0" w:rsidRDefault="0007331B" w:rsidP="0007331B">
            <w:pPr>
              <w:spacing w:before="0" w:after="0"/>
              <w:jc w:val="left"/>
              <w:rPr>
                <w:rFonts w:asciiTheme="minorHAnsi" w:hAnsiTheme="minorHAnsi" w:cstheme="minorHAnsi"/>
                <w:i/>
                <w:iCs/>
                <w:sz w:val="22"/>
                <w:szCs w:val="22"/>
              </w:rPr>
            </w:pPr>
            <w:r w:rsidRPr="00453FD0">
              <w:rPr>
                <w:rFonts w:asciiTheme="minorHAnsi" w:hAnsiTheme="minorHAnsi" w:cstheme="minorHAnsi"/>
                <w:i/>
                <w:iCs/>
                <w:sz w:val="22"/>
                <w:szCs w:val="22"/>
              </w:rPr>
              <w:t>Mjera 1 – Uvođenje digitalne osobne iskaznice</w:t>
            </w:r>
          </w:p>
        </w:tc>
        <w:tc>
          <w:tcPr>
            <w:tcW w:w="471" w:type="pct"/>
            <w:shd w:val="clear" w:color="auto" w:fill="70AD47" w:themeFill="accent6"/>
          </w:tcPr>
          <w:p w14:paraId="72D57DA3" w14:textId="77777777" w:rsidR="0007331B" w:rsidRPr="00453FD0" w:rsidRDefault="0007331B" w:rsidP="0007331B">
            <w:pPr>
              <w:spacing w:before="0" w:after="0"/>
              <w:rPr>
                <w:rFonts w:asciiTheme="minorHAnsi" w:hAnsiTheme="minorHAnsi" w:cstheme="minorHAnsi"/>
                <w:i/>
                <w:iCs/>
                <w:sz w:val="22"/>
                <w:szCs w:val="22"/>
              </w:rPr>
            </w:pPr>
          </w:p>
        </w:tc>
        <w:tc>
          <w:tcPr>
            <w:tcW w:w="474" w:type="pct"/>
            <w:shd w:val="clear" w:color="auto" w:fill="auto"/>
          </w:tcPr>
          <w:p w14:paraId="0341B959"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auto"/>
          </w:tcPr>
          <w:p w14:paraId="0B704ACD" w14:textId="77777777" w:rsidR="0007331B" w:rsidRPr="00453FD0" w:rsidRDefault="0007331B" w:rsidP="0007331B">
            <w:pPr>
              <w:spacing w:before="0" w:after="0"/>
              <w:rPr>
                <w:rFonts w:asciiTheme="minorHAnsi" w:hAnsiTheme="minorHAnsi" w:cstheme="minorHAnsi"/>
                <w:i/>
                <w:iCs/>
                <w:sz w:val="22"/>
                <w:szCs w:val="22"/>
              </w:rPr>
            </w:pPr>
          </w:p>
        </w:tc>
        <w:tc>
          <w:tcPr>
            <w:tcW w:w="394" w:type="pct"/>
            <w:shd w:val="clear" w:color="auto" w:fill="auto"/>
          </w:tcPr>
          <w:p w14:paraId="6DF2482E" w14:textId="77777777" w:rsidR="0007331B" w:rsidRPr="00453FD0" w:rsidRDefault="0007331B" w:rsidP="0007331B">
            <w:pPr>
              <w:spacing w:before="0" w:after="0"/>
              <w:rPr>
                <w:rFonts w:asciiTheme="minorHAnsi" w:hAnsiTheme="minorHAnsi" w:cstheme="minorHAnsi"/>
                <w:i/>
                <w:iCs/>
                <w:sz w:val="22"/>
                <w:szCs w:val="22"/>
              </w:rPr>
            </w:pPr>
          </w:p>
        </w:tc>
        <w:tc>
          <w:tcPr>
            <w:tcW w:w="469" w:type="pct"/>
            <w:shd w:val="clear" w:color="auto" w:fill="auto"/>
          </w:tcPr>
          <w:p w14:paraId="02C7F5E8" w14:textId="77777777" w:rsidR="0007331B" w:rsidRPr="00453FD0" w:rsidRDefault="0007331B" w:rsidP="0007331B">
            <w:pPr>
              <w:spacing w:before="0" w:after="0"/>
              <w:rPr>
                <w:rFonts w:asciiTheme="minorHAnsi" w:hAnsiTheme="minorHAnsi" w:cstheme="minorHAnsi"/>
                <w:i/>
                <w:iCs/>
                <w:sz w:val="22"/>
                <w:szCs w:val="22"/>
              </w:rPr>
            </w:pPr>
          </w:p>
        </w:tc>
        <w:tc>
          <w:tcPr>
            <w:tcW w:w="439" w:type="pct"/>
            <w:shd w:val="clear" w:color="auto" w:fill="auto"/>
          </w:tcPr>
          <w:p w14:paraId="4C316A85" w14:textId="77777777" w:rsidR="0007331B" w:rsidRPr="00453FD0" w:rsidRDefault="0007331B" w:rsidP="0007331B">
            <w:pPr>
              <w:spacing w:before="0" w:after="0"/>
              <w:rPr>
                <w:rFonts w:asciiTheme="minorHAnsi" w:hAnsiTheme="minorHAnsi" w:cstheme="minorHAnsi"/>
                <w:i/>
                <w:iCs/>
                <w:sz w:val="22"/>
                <w:szCs w:val="22"/>
              </w:rPr>
            </w:pPr>
          </w:p>
        </w:tc>
        <w:tc>
          <w:tcPr>
            <w:tcW w:w="455" w:type="pct"/>
            <w:shd w:val="clear" w:color="auto" w:fill="auto"/>
          </w:tcPr>
          <w:p w14:paraId="1ED054BA" w14:textId="77777777" w:rsidR="0007331B" w:rsidRPr="00453FD0" w:rsidRDefault="0007331B" w:rsidP="0007331B">
            <w:pPr>
              <w:spacing w:before="0" w:after="0"/>
              <w:rPr>
                <w:rFonts w:asciiTheme="minorHAnsi" w:hAnsiTheme="minorHAnsi" w:cstheme="minorHAnsi"/>
                <w:i/>
                <w:iCs/>
                <w:sz w:val="22"/>
                <w:szCs w:val="22"/>
              </w:rPr>
            </w:pPr>
          </w:p>
        </w:tc>
        <w:tc>
          <w:tcPr>
            <w:tcW w:w="530" w:type="pct"/>
            <w:shd w:val="clear" w:color="auto" w:fill="auto"/>
          </w:tcPr>
          <w:p w14:paraId="394F16F9" w14:textId="77777777" w:rsidR="0007331B" w:rsidRPr="00453FD0" w:rsidRDefault="0007331B" w:rsidP="0007331B">
            <w:pPr>
              <w:spacing w:before="0" w:after="0"/>
              <w:rPr>
                <w:rFonts w:asciiTheme="minorHAnsi" w:hAnsiTheme="minorHAnsi" w:cstheme="minorHAnsi"/>
                <w:i/>
                <w:iCs/>
                <w:sz w:val="22"/>
                <w:szCs w:val="22"/>
              </w:rPr>
            </w:pPr>
          </w:p>
        </w:tc>
      </w:tr>
    </w:tbl>
    <w:p w14:paraId="389F1768" w14:textId="77777777" w:rsidR="0007331B" w:rsidRPr="00453FD0" w:rsidRDefault="0007331B" w:rsidP="0007331B">
      <w:pPr>
        <w:spacing w:before="60" w:after="0"/>
        <w:ind w:left="720"/>
        <w:rPr>
          <w:rFonts w:eastAsiaTheme="minorHAnsi" w:cstheme="minorHAnsi"/>
          <w:szCs w:val="22"/>
          <w:lang w:eastAsia="en-US"/>
        </w:rPr>
      </w:pPr>
    </w:p>
    <w:p w14:paraId="4A51BEA2" w14:textId="77777777" w:rsidR="0007331B" w:rsidRPr="00453FD0" w:rsidRDefault="0007331B" w:rsidP="008F5FF0">
      <w:pPr>
        <w:spacing w:before="0" w:after="160" w:line="259" w:lineRule="auto"/>
        <w:contextualSpacing/>
        <w:jc w:val="left"/>
        <w:rPr>
          <w:rFonts w:eastAsiaTheme="minorHAnsi" w:cstheme="minorHAnsi"/>
          <w:b/>
          <w:bCs/>
          <w:szCs w:val="22"/>
          <w:lang w:eastAsia="en-US"/>
        </w:rPr>
      </w:pPr>
      <w:r w:rsidRPr="00453FD0">
        <w:rPr>
          <w:rFonts w:eastAsiaTheme="minorHAnsi" w:cstheme="minorHAnsi"/>
          <w:b/>
          <w:bCs/>
          <w:szCs w:val="22"/>
          <w:lang w:eastAsia="en-US"/>
        </w:rPr>
        <w:t xml:space="preserve">Proračun svih mjera koje se mogu pripisati cilju </w:t>
      </w:r>
    </w:p>
    <w:p w14:paraId="3D0B1C20" w14:textId="77777777" w:rsidR="0007331B" w:rsidRPr="00453FD0" w:rsidRDefault="0007331B" w:rsidP="0007331B">
      <w:pPr>
        <w:numPr>
          <w:ilvl w:val="2"/>
          <w:numId w:val="20"/>
        </w:numPr>
        <w:spacing w:before="0" w:after="160" w:line="259" w:lineRule="auto"/>
        <w:ind w:left="1134" w:hanging="567"/>
        <w:contextualSpacing/>
        <w:jc w:val="left"/>
        <w:rPr>
          <w:rFonts w:eastAsiaTheme="minorHAnsi" w:cstheme="minorHAnsi"/>
          <w:szCs w:val="22"/>
          <w:lang w:eastAsia="en-US"/>
        </w:rPr>
      </w:pPr>
      <w:r w:rsidRPr="00453FD0">
        <w:rPr>
          <w:rFonts w:eastAsiaTheme="minorEastAsia" w:cstheme="minorHAnsi"/>
          <w:szCs w:val="22"/>
          <w:lang w:eastAsia="en-US"/>
        </w:rPr>
        <w:t xml:space="preserve">Javno ulaganje: </w:t>
      </w:r>
    </w:p>
    <w:p w14:paraId="6E42D834" w14:textId="6B09FB46" w:rsidR="0007331B" w:rsidRPr="00453FD0" w:rsidRDefault="0007331B" w:rsidP="0007331B">
      <w:pPr>
        <w:numPr>
          <w:ilvl w:val="4"/>
          <w:numId w:val="20"/>
        </w:numPr>
        <w:spacing w:before="0" w:after="160" w:line="259" w:lineRule="auto"/>
        <w:ind w:left="2268" w:hanging="567"/>
        <w:contextualSpacing/>
        <w:jc w:val="left"/>
        <w:rPr>
          <w:rFonts w:eastAsiaTheme="minorHAnsi" w:cstheme="minorHAnsi"/>
          <w:szCs w:val="22"/>
          <w:lang w:eastAsia="en-US"/>
        </w:rPr>
      </w:pPr>
      <w:r w:rsidRPr="00453FD0">
        <w:rPr>
          <w:rFonts w:eastAsiaTheme="minorHAnsi" w:cstheme="minorHAnsi"/>
          <w:szCs w:val="22"/>
          <w:lang w:eastAsia="en-US"/>
        </w:rPr>
        <w:t xml:space="preserve">Ukupno planirano: 0,9 </w:t>
      </w:r>
      <w:r w:rsidR="00B70E10" w:rsidRPr="00453FD0">
        <w:rPr>
          <w:rFonts w:eastAsiaTheme="minorHAnsi" w:cstheme="minorHAnsi"/>
          <w:szCs w:val="22"/>
          <w:lang w:eastAsia="en-US"/>
        </w:rPr>
        <w:t xml:space="preserve">mil. </w:t>
      </w:r>
      <w:r w:rsidRPr="00453FD0">
        <w:rPr>
          <w:rFonts w:eastAsiaTheme="minorHAnsi" w:cstheme="minorHAnsi"/>
          <w:szCs w:val="22"/>
          <w:lang w:eastAsia="en-US"/>
        </w:rPr>
        <w:t>EUR</w:t>
      </w:r>
    </w:p>
    <w:p w14:paraId="2D8D9A39" w14:textId="77777777" w:rsidR="00334306" w:rsidRPr="00453FD0" w:rsidRDefault="00334306" w:rsidP="0007331B">
      <w:pPr>
        <w:rPr>
          <w:rFonts w:eastAsiaTheme="minorHAnsi" w:cstheme="minorHAnsi"/>
          <w:b/>
          <w:bCs/>
          <w:szCs w:val="22"/>
          <w:lang w:eastAsia="en-US"/>
        </w:rPr>
      </w:pPr>
    </w:p>
    <w:p w14:paraId="156D4844" w14:textId="321A1468" w:rsidR="0007331B" w:rsidRPr="00453FD0" w:rsidRDefault="00334306" w:rsidP="0007331B">
      <w:pPr>
        <w:rPr>
          <w:rFonts w:cstheme="minorHAnsi"/>
          <w:szCs w:val="22"/>
        </w:rPr>
      </w:pPr>
      <w:r w:rsidRPr="00453FD0">
        <w:rPr>
          <w:rFonts w:eastAsiaTheme="minorHAnsi" w:cstheme="minorHAnsi"/>
          <w:b/>
          <w:bCs/>
          <w:szCs w:val="22"/>
          <w:lang w:eastAsia="en-US"/>
        </w:rPr>
        <w:t xml:space="preserve">Procijenjeni manjak ulaganja: </w:t>
      </w:r>
      <w:r w:rsidR="0007331B" w:rsidRPr="00453FD0">
        <w:rPr>
          <w:rFonts w:cstheme="minorHAnsi"/>
          <w:szCs w:val="22"/>
        </w:rPr>
        <w:t>Tijekom izrade ovog dokumenta, za predmetni digitalni cilj nije prepoznat manjak ulaganja radi njegovog ostvarenja. Tijekom budućih revizija dokumenta, navest će se  potencijalni manjak ulaganja, ukoliko isti bude prepoznat.</w:t>
      </w:r>
    </w:p>
    <w:p w14:paraId="382CE639" w14:textId="11467A5F" w:rsidR="00BB4B0D" w:rsidRPr="00453FD0" w:rsidRDefault="00BB4B0D" w:rsidP="0007331B">
      <w:pPr>
        <w:rPr>
          <w:rFonts w:cstheme="minorHAnsi"/>
          <w:szCs w:val="22"/>
        </w:rPr>
      </w:pPr>
      <w:r w:rsidRPr="00453FD0">
        <w:rPr>
          <w:rFonts w:cstheme="minorHAnsi"/>
          <w:b/>
          <w:bCs/>
          <w:szCs w:val="22"/>
        </w:rPr>
        <w:t>Europska digitalna prava i načela:</w:t>
      </w:r>
      <w:r w:rsidRPr="00453FD0">
        <w:rPr>
          <w:rFonts w:cstheme="minorHAnsi"/>
          <w:szCs w:val="22"/>
        </w:rPr>
        <w:t xml:space="preserve"> Prilikom provedbe </w:t>
      </w:r>
      <w:r w:rsidR="00AF550A" w:rsidRPr="00453FD0">
        <w:rPr>
          <w:rFonts w:cstheme="minorHAnsi"/>
          <w:szCs w:val="22"/>
        </w:rPr>
        <w:t xml:space="preserve">planirane </w:t>
      </w:r>
      <w:r w:rsidRPr="00453FD0">
        <w:rPr>
          <w:rFonts w:cstheme="minorHAnsi"/>
          <w:szCs w:val="22"/>
        </w:rPr>
        <w:t xml:space="preserve">mjera </w:t>
      </w:r>
      <w:r w:rsidR="00AF550A" w:rsidRPr="00453FD0">
        <w:rPr>
          <w:rFonts w:cstheme="minorHAnsi"/>
          <w:szCs w:val="22"/>
        </w:rPr>
        <w:t xml:space="preserve">za uvođenje digitalne </w:t>
      </w:r>
      <w:r w:rsidR="00BD5917" w:rsidRPr="00453FD0">
        <w:rPr>
          <w:rFonts w:cstheme="minorHAnsi"/>
          <w:szCs w:val="22"/>
        </w:rPr>
        <w:t>osobne iskaznice</w:t>
      </w:r>
      <w:r w:rsidRPr="00453FD0">
        <w:rPr>
          <w:rFonts w:cstheme="minorHAnsi"/>
          <w:szCs w:val="22"/>
        </w:rPr>
        <w:t xml:space="preserve"> poticat će se načela </w:t>
      </w:r>
      <w:r w:rsidRPr="00453FD0">
        <w:rPr>
          <w:rFonts w:cstheme="minorHAnsi"/>
          <w:i/>
          <w:iCs/>
          <w:szCs w:val="22"/>
        </w:rPr>
        <w:t>Solidarnost i uključenost te Sigurnost, zaštita i osnaživanje</w:t>
      </w:r>
      <w:r w:rsidRPr="00453FD0">
        <w:rPr>
          <w:rFonts w:cstheme="minorHAnsi"/>
          <w:szCs w:val="22"/>
        </w:rPr>
        <w:t xml:space="preserve">. </w:t>
      </w:r>
      <w:r w:rsidR="002939BF" w:rsidRPr="00453FD0">
        <w:rPr>
          <w:rFonts w:cstheme="minorHAnsi"/>
          <w:szCs w:val="22"/>
        </w:rPr>
        <w:t xml:space="preserve">Ovom mjerom svim građanima će se omogućiti </w:t>
      </w:r>
      <w:r w:rsidR="000B0B83" w:rsidRPr="00453FD0">
        <w:rPr>
          <w:rFonts w:cstheme="minorHAnsi"/>
          <w:szCs w:val="22"/>
        </w:rPr>
        <w:t>uporaba digitalne osobne iskaznice te svih njezinih funkcionalnosti</w:t>
      </w:r>
      <w:r w:rsidRPr="00453FD0">
        <w:rPr>
          <w:rFonts w:cstheme="minorHAnsi"/>
          <w:szCs w:val="22"/>
        </w:rPr>
        <w:t xml:space="preserve">.  </w:t>
      </w:r>
      <w:r w:rsidR="001C77A8" w:rsidRPr="00453FD0">
        <w:rPr>
          <w:rFonts w:cstheme="minorHAnsi"/>
          <w:szCs w:val="22"/>
        </w:rPr>
        <w:t>Istodobno</w:t>
      </w:r>
      <w:r w:rsidRPr="00453FD0">
        <w:rPr>
          <w:rFonts w:cstheme="minorHAnsi"/>
          <w:szCs w:val="22"/>
        </w:rPr>
        <w:t>, posebna pozornost posvetit će se zaštiti osobnih podataka građana.</w:t>
      </w:r>
    </w:p>
    <w:p w14:paraId="53194817" w14:textId="372AF0B5" w:rsidR="00A575F0" w:rsidRPr="00B17521" w:rsidRDefault="00A96F7B" w:rsidP="004A4D7E">
      <w:pPr>
        <w:pStyle w:val="Heading2"/>
        <w:ind w:left="567"/>
        <w:rPr>
          <w:rFonts w:asciiTheme="minorHAnsi" w:hAnsiTheme="minorHAnsi" w:cstheme="minorHAnsi"/>
          <w:sz w:val="22"/>
          <w:szCs w:val="22"/>
        </w:rPr>
      </w:pPr>
      <w:bookmarkStart w:id="34" w:name="_Toc159604982"/>
      <w:r w:rsidRPr="00B17521">
        <w:rPr>
          <w:rFonts w:asciiTheme="minorHAnsi" w:hAnsiTheme="minorHAnsi" w:cstheme="minorHAnsi"/>
          <w:sz w:val="22"/>
          <w:szCs w:val="22"/>
        </w:rPr>
        <w:t>Opis mjera</w:t>
      </w:r>
      <w:bookmarkEnd w:id="34"/>
      <w:r w:rsidRPr="00B17521">
        <w:rPr>
          <w:rFonts w:asciiTheme="minorHAnsi" w:hAnsiTheme="minorHAnsi" w:cstheme="minorHAnsi"/>
          <w:sz w:val="22"/>
          <w:szCs w:val="22"/>
        </w:rPr>
        <w:t xml:space="preserve"> </w:t>
      </w:r>
    </w:p>
    <w:p w14:paraId="34079C6F" w14:textId="6B4ED041" w:rsidR="006A1CCA" w:rsidRPr="00453FD0" w:rsidRDefault="006A1CCA" w:rsidP="006A1CCA">
      <w:pPr>
        <w:keepNext/>
        <w:numPr>
          <w:ilvl w:val="2"/>
          <w:numId w:val="28"/>
        </w:numPr>
        <w:outlineLvl w:val="2"/>
        <w:rPr>
          <w:rFonts w:cstheme="minorHAnsi"/>
          <w:i/>
          <w:szCs w:val="22"/>
        </w:rPr>
      </w:pPr>
      <w:bookmarkStart w:id="35" w:name="_Toc159604983"/>
      <w:r w:rsidRPr="00453FD0">
        <w:rPr>
          <w:rFonts w:cstheme="minorHAnsi"/>
          <w:i/>
          <w:szCs w:val="22"/>
        </w:rPr>
        <w:t>Mjera 1.1 – Kontinuiran razvoj digitalnih kompetencija građana kroz ciljane edukacije i treninge</w:t>
      </w:r>
      <w:r w:rsidRPr="00453FD0">
        <w:rPr>
          <w:rFonts w:cstheme="minorHAnsi"/>
          <w:i/>
          <w:szCs w:val="22"/>
          <w:vertAlign w:val="superscript"/>
        </w:rPr>
        <w:footnoteReference w:id="6"/>
      </w:r>
      <w:bookmarkEnd w:id="35"/>
    </w:p>
    <w:tbl>
      <w:tblPr>
        <w:tblStyle w:val="TableGrid"/>
        <w:tblW w:w="9351" w:type="dxa"/>
        <w:tblLook w:val="04A0" w:firstRow="1" w:lastRow="0" w:firstColumn="1" w:lastColumn="0" w:noHBand="0" w:noVBand="1"/>
      </w:tblPr>
      <w:tblGrid>
        <w:gridCol w:w="1271"/>
        <w:gridCol w:w="8080"/>
      </w:tblGrid>
      <w:tr w:rsidR="007E064F" w:rsidRPr="00453FD0" w14:paraId="3F232C7E" w14:textId="77777777" w:rsidTr="007A39CA">
        <w:tc>
          <w:tcPr>
            <w:tcW w:w="1271" w:type="dxa"/>
          </w:tcPr>
          <w:p w14:paraId="70077C3E" w14:textId="77777777" w:rsidR="007E064F" w:rsidRPr="00B17521" w:rsidRDefault="007E064F" w:rsidP="007E064F">
            <w:pPr>
              <w:rPr>
                <w:rFonts w:asciiTheme="minorHAnsi" w:hAnsiTheme="minorHAnsi" w:cstheme="minorHAnsi"/>
                <w:b/>
                <w:bCs/>
                <w:sz w:val="22"/>
                <w:szCs w:val="22"/>
              </w:rPr>
            </w:pPr>
            <w:r w:rsidRPr="00453FD0">
              <w:rPr>
                <w:rFonts w:asciiTheme="minorHAnsi" w:hAnsiTheme="minorHAnsi" w:cstheme="minorHAnsi"/>
                <w:b/>
                <w:bCs/>
                <w:sz w:val="22"/>
                <w:szCs w:val="22"/>
              </w:rPr>
              <w:t xml:space="preserve">Nova mjera </w:t>
            </w:r>
          </w:p>
        </w:tc>
        <w:tc>
          <w:tcPr>
            <w:tcW w:w="8080" w:type="dxa"/>
          </w:tcPr>
          <w:p w14:paraId="5E5FF059" w14:textId="12A5591E" w:rsidR="007E064F" w:rsidRPr="00B17521" w:rsidRDefault="007E064F" w:rsidP="007E064F">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SDH 2032. Prioritetno područje provedbe javnih politika 4.2: Razvoj digitalnih kompetencija građana za život i rad uz uporabu IKT-a</w:t>
            </w:r>
          </w:p>
        </w:tc>
      </w:tr>
      <w:tr w:rsidR="007E064F" w:rsidRPr="00453FD0" w14:paraId="37C96DA1" w14:textId="77777777" w:rsidTr="007A39CA">
        <w:tc>
          <w:tcPr>
            <w:tcW w:w="1271" w:type="dxa"/>
          </w:tcPr>
          <w:p w14:paraId="436EA541" w14:textId="77777777" w:rsidR="007E064F" w:rsidRPr="00B17521" w:rsidRDefault="007E064F" w:rsidP="007E064F">
            <w:pPr>
              <w:rPr>
                <w:rFonts w:asciiTheme="minorHAnsi" w:hAnsiTheme="minorHAnsi" w:cstheme="minorHAnsi"/>
                <w:b/>
                <w:bCs/>
                <w:sz w:val="22"/>
                <w:szCs w:val="22"/>
              </w:rPr>
            </w:pPr>
            <w:r w:rsidRPr="00453FD0">
              <w:rPr>
                <w:rFonts w:asciiTheme="minorHAnsi" w:hAnsiTheme="minorHAnsi" w:cstheme="minorHAnsi"/>
                <w:b/>
                <w:bCs/>
                <w:sz w:val="22"/>
                <w:szCs w:val="22"/>
              </w:rPr>
              <w:t>Opis mjere</w:t>
            </w:r>
          </w:p>
        </w:tc>
        <w:tc>
          <w:tcPr>
            <w:tcW w:w="8080" w:type="dxa"/>
          </w:tcPr>
          <w:p w14:paraId="6C588D97" w14:textId="77777777" w:rsidR="007E064F" w:rsidRPr="00453FD0" w:rsidRDefault="007E064F" w:rsidP="007E064F">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1C3CD4D1" w14:textId="2836B349" w:rsidR="007E064F" w:rsidRPr="00453FD0" w:rsidRDefault="007E064F" w:rsidP="007E064F">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Razina digitalnih kompetencija hrvatskog stanovništva prema nekoliko je ključnih pokazatelja iznad prosjeka EU-27. Međutim, bez obzira na dobre pokazatelje na razini EU-a, potrebno je i dalje kontinuirano raditi na razvoju digitalnih kompetencija svih građana za život u digitalno doba, s posebnim naglaskom na kompetencije za sigurno korištenje IKT-a u svakodnevnom životu. Prilikom donošenja politika za razvoj digitalnih kompetencija građana, odnosno poticanja ciljanih edukacija i treninga za formiranje i jačanje digitalne pismenosti, posebnu pozornost obratit će se na osobe starije životne dobi, osobe s invaliditetom i druge kod kojih se utvrdi slabija razina digitalne pismenosti. U oblikovanju edukativnih programa, </w:t>
            </w:r>
            <w:r w:rsidR="00AB1D0B" w:rsidRPr="00453FD0">
              <w:rPr>
                <w:rFonts w:asciiTheme="minorHAnsi" w:hAnsiTheme="minorHAnsi" w:cstheme="minorHAnsi"/>
                <w:iCs/>
                <w:sz w:val="22"/>
                <w:szCs w:val="22"/>
              </w:rPr>
              <w:t>poticat će se</w:t>
            </w:r>
            <w:r w:rsidRPr="00453FD0">
              <w:rPr>
                <w:rFonts w:asciiTheme="minorHAnsi" w:hAnsiTheme="minorHAnsi" w:cstheme="minorHAnsi"/>
                <w:iCs/>
                <w:sz w:val="22"/>
                <w:szCs w:val="22"/>
              </w:rPr>
              <w:t xml:space="preserve"> korištenje europskog Okvira digitalnih kompetencija za građane DigComp 2.2.. Nadalje, nastavit će se poticati razvoj kapaciteta organizacije civilnog društva s ciljem njihova uključivanja u proces razvoja digitalnih kompetencija građana, odnosno STEM kompetencije djece.</w:t>
            </w:r>
          </w:p>
          <w:p w14:paraId="64BD0C3F" w14:textId="77777777" w:rsidR="007E064F" w:rsidRPr="00453FD0" w:rsidRDefault="007E064F" w:rsidP="007E064F">
            <w:pPr>
              <w:spacing w:before="0"/>
              <w:contextualSpacing/>
              <w:rPr>
                <w:rFonts w:asciiTheme="minorHAnsi" w:hAnsiTheme="minorHAnsi" w:cstheme="minorHAnsi"/>
                <w:i/>
                <w:sz w:val="22"/>
                <w:szCs w:val="22"/>
              </w:rPr>
            </w:pPr>
          </w:p>
          <w:p w14:paraId="438BC12D" w14:textId="77777777" w:rsidR="007E064F" w:rsidRPr="00453FD0" w:rsidRDefault="007E064F" w:rsidP="007E064F">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637EB197" w14:textId="77777777" w:rsidR="007E064F" w:rsidRPr="00453FD0" w:rsidRDefault="007E064F" w:rsidP="007E064F">
            <w:pPr>
              <w:spacing w:before="0"/>
              <w:contextualSpacing/>
              <w:rPr>
                <w:rFonts w:asciiTheme="minorHAnsi" w:hAnsiTheme="minorHAnsi" w:cstheme="minorHAnsi"/>
                <w:sz w:val="22"/>
                <w:szCs w:val="22"/>
              </w:rPr>
            </w:pPr>
            <w:r w:rsidRPr="00453FD0">
              <w:rPr>
                <w:rFonts w:asciiTheme="minorHAnsi" w:eastAsiaTheme="minorHAnsi" w:hAnsiTheme="minorHAnsi" w:cstheme="minorHAnsi"/>
                <w:sz w:val="22"/>
                <w:szCs w:val="22"/>
                <w:lang w:eastAsia="en-US"/>
              </w:rPr>
              <w:t>Predmetna mjera usmjerena je na razvoj digitalnih kompetencija građana kod kojih je utvrđena slabija razina digitalne pismenosti, kao što su starije osobe. Očekuje se da će se ciljanim edukacijama i treninzima direktno doprinijeti ostvarenju EU digitalnog cilja da najmanje 80 % osoba u dobi od 16 do 74 godine ima barem osnovne digitalne vještine.</w:t>
            </w:r>
          </w:p>
          <w:p w14:paraId="0E6FCA52" w14:textId="77777777" w:rsidR="007E064F" w:rsidRPr="00453FD0" w:rsidRDefault="007E064F" w:rsidP="007E064F">
            <w:pPr>
              <w:spacing w:before="0"/>
              <w:contextualSpacing/>
              <w:rPr>
                <w:rFonts w:asciiTheme="minorHAnsi" w:hAnsiTheme="minorHAnsi" w:cstheme="minorHAnsi"/>
                <w:i/>
                <w:sz w:val="22"/>
                <w:szCs w:val="22"/>
              </w:rPr>
            </w:pPr>
          </w:p>
          <w:p w14:paraId="71B164CF" w14:textId="77777777" w:rsidR="007E064F" w:rsidRPr="00453FD0" w:rsidRDefault="007E064F" w:rsidP="007E064F">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3D753BCE" w14:textId="77777777" w:rsidR="007E064F" w:rsidRPr="00453FD0" w:rsidRDefault="007E064F" w:rsidP="007E064F">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lastRenderedPageBreak/>
              <w:t>Mjera će se provoditi kontinuirano do 2030. godine.</w:t>
            </w:r>
          </w:p>
          <w:p w14:paraId="5584292C" w14:textId="77777777" w:rsidR="007E064F" w:rsidRPr="00453FD0" w:rsidRDefault="007E064F" w:rsidP="007E064F">
            <w:pPr>
              <w:spacing w:before="0"/>
              <w:contextualSpacing/>
              <w:rPr>
                <w:rFonts w:asciiTheme="minorHAnsi" w:hAnsiTheme="minorHAnsi" w:cstheme="minorHAnsi"/>
                <w:i/>
                <w:sz w:val="22"/>
                <w:szCs w:val="22"/>
              </w:rPr>
            </w:pPr>
          </w:p>
          <w:p w14:paraId="4A2C66EF" w14:textId="77777777" w:rsidR="007E064F" w:rsidRPr="00453FD0" w:rsidRDefault="007E064F" w:rsidP="007E064F">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5670559A" w14:textId="30577549" w:rsidR="007E064F" w:rsidRPr="00B17521" w:rsidRDefault="007E064F" w:rsidP="007E064F">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S</w:t>
            </w:r>
            <w:r w:rsidR="009B361C" w:rsidRPr="00453FD0">
              <w:rPr>
                <w:rFonts w:asciiTheme="minorHAnsi" w:hAnsiTheme="minorHAnsi" w:cstheme="minorHAnsi"/>
                <w:iCs/>
                <w:sz w:val="22"/>
                <w:szCs w:val="22"/>
              </w:rPr>
              <w:t>redišnji državni ured za razvoj digitalnog društva</w:t>
            </w:r>
          </w:p>
        </w:tc>
      </w:tr>
      <w:tr w:rsidR="007E064F" w:rsidRPr="00453FD0" w14:paraId="213E7287" w14:textId="77777777" w:rsidTr="007A39CA">
        <w:tc>
          <w:tcPr>
            <w:tcW w:w="1271" w:type="dxa"/>
          </w:tcPr>
          <w:p w14:paraId="457F95A6" w14:textId="77777777" w:rsidR="007E064F" w:rsidRPr="00B17521" w:rsidRDefault="007E064F" w:rsidP="007E064F">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Proračun</w:t>
            </w:r>
          </w:p>
        </w:tc>
        <w:tc>
          <w:tcPr>
            <w:tcW w:w="8080" w:type="dxa"/>
          </w:tcPr>
          <w:p w14:paraId="524E6E09" w14:textId="492A1262" w:rsidR="007E064F" w:rsidRPr="00453FD0" w:rsidRDefault="007E064F" w:rsidP="00F05CBD">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Nacionalni (proračun je planiran): 10 </w:t>
            </w:r>
            <w:r w:rsidR="00B70E10" w:rsidRPr="00453FD0">
              <w:rPr>
                <w:rFonts w:asciiTheme="minorHAnsi" w:eastAsiaTheme="minorHAnsi" w:hAnsiTheme="minorHAnsi" w:cstheme="minorHAnsi"/>
                <w:sz w:val="22"/>
                <w:szCs w:val="22"/>
                <w:lang w:eastAsia="en-US"/>
              </w:rPr>
              <w:t xml:space="preserve">mil. </w:t>
            </w:r>
            <w:r w:rsidRPr="00453FD0">
              <w:rPr>
                <w:rFonts w:asciiTheme="minorHAnsi" w:eastAsiaTheme="minorHAnsi" w:hAnsiTheme="minorHAnsi" w:cstheme="minorHAnsi"/>
                <w:sz w:val="22"/>
                <w:szCs w:val="22"/>
                <w:lang w:eastAsia="en-US"/>
              </w:rPr>
              <w:t>EUR</w:t>
            </w:r>
          </w:p>
          <w:p w14:paraId="6261677A" w14:textId="25E02151" w:rsidR="007E064F" w:rsidRPr="00B17521" w:rsidRDefault="007E064F" w:rsidP="007A39CA">
            <w:pPr>
              <w:numPr>
                <w:ilvl w:val="1"/>
                <w:numId w:val="23"/>
              </w:numPr>
              <w:spacing w:before="0" w:after="0"/>
              <w:contextualSpacing/>
              <w:rPr>
                <w:rFonts w:asciiTheme="minorHAnsi" w:eastAsiaTheme="minorHAnsi" w:hAnsiTheme="minorHAnsi" w:cstheme="minorHAnsi"/>
                <w:sz w:val="22"/>
                <w:szCs w:val="22"/>
                <w:lang w:eastAsia="en-US"/>
                <w14:ligatures w14:val="standardContextual"/>
              </w:rPr>
            </w:pPr>
            <w:r w:rsidRPr="00453FD0">
              <w:rPr>
                <w:rFonts w:asciiTheme="minorHAnsi" w:eastAsiaTheme="minorEastAsia" w:hAnsiTheme="minorHAnsi" w:cstheme="minorHAnsi"/>
                <w:sz w:val="22"/>
                <w:szCs w:val="22"/>
                <w:lang w:eastAsia="en-US"/>
              </w:rPr>
              <w:t>25 % sredstava planiranih u SDH 2032. Prioritetno područje provedbe javnih politika 4.2: Razvoj digitalnih kompetencija građana za život i rad uz uporabu IKT-a</w:t>
            </w:r>
          </w:p>
        </w:tc>
      </w:tr>
      <w:tr w:rsidR="007E064F" w:rsidRPr="00453FD0" w14:paraId="00DD2C80" w14:textId="77777777" w:rsidTr="007A39CA">
        <w:tc>
          <w:tcPr>
            <w:tcW w:w="1271" w:type="dxa"/>
          </w:tcPr>
          <w:p w14:paraId="73BC76B7" w14:textId="77777777" w:rsidR="007E064F" w:rsidRPr="00B17521" w:rsidRDefault="007E064F" w:rsidP="007E064F">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78F7A10C" w14:textId="226AF64C" w:rsidR="007E064F" w:rsidRPr="00B17521" w:rsidRDefault="007E064F" w:rsidP="00F05CBD">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i/>
                <w:iCs/>
                <w:sz w:val="22"/>
                <w:szCs w:val="22"/>
                <w:lang w:eastAsia="en-US"/>
              </w:rPr>
              <w:t>Nije poznato</w:t>
            </w:r>
          </w:p>
        </w:tc>
      </w:tr>
    </w:tbl>
    <w:p w14:paraId="3FE71FCF" w14:textId="77777777" w:rsidR="007E064F" w:rsidRPr="00453FD0" w:rsidRDefault="007E064F" w:rsidP="006A1CCA">
      <w:pPr>
        <w:spacing w:before="0"/>
        <w:ind w:left="482"/>
        <w:rPr>
          <w:rFonts w:cstheme="minorHAnsi"/>
          <w:szCs w:val="22"/>
        </w:rPr>
      </w:pPr>
    </w:p>
    <w:p w14:paraId="50E47396" w14:textId="07AA6882" w:rsidR="006A1CCA" w:rsidRPr="00453FD0" w:rsidRDefault="006A1CCA" w:rsidP="006A1CCA">
      <w:pPr>
        <w:keepNext/>
        <w:numPr>
          <w:ilvl w:val="2"/>
          <w:numId w:val="28"/>
        </w:numPr>
        <w:outlineLvl w:val="2"/>
        <w:rPr>
          <w:rFonts w:cstheme="minorHAnsi"/>
          <w:i/>
          <w:szCs w:val="22"/>
        </w:rPr>
      </w:pPr>
      <w:bookmarkStart w:id="36" w:name="_Toc159604984"/>
      <w:r w:rsidRPr="00453FD0">
        <w:rPr>
          <w:rFonts w:cstheme="minorHAnsi"/>
          <w:i/>
          <w:szCs w:val="22"/>
        </w:rPr>
        <w:t>Mjera 1.2 – Razvoj kompetencija radne snage za primjenu digitalnih tehnologija</w:t>
      </w:r>
      <w:r w:rsidRPr="00453FD0">
        <w:rPr>
          <w:rFonts w:cstheme="minorHAnsi"/>
          <w:i/>
          <w:szCs w:val="22"/>
          <w:vertAlign w:val="superscript"/>
        </w:rPr>
        <w:footnoteReference w:id="7"/>
      </w:r>
      <w:bookmarkEnd w:id="36"/>
    </w:p>
    <w:tbl>
      <w:tblPr>
        <w:tblStyle w:val="TableGrid"/>
        <w:tblW w:w="9351" w:type="dxa"/>
        <w:tblLook w:val="04A0" w:firstRow="1" w:lastRow="0" w:firstColumn="1" w:lastColumn="0" w:noHBand="0" w:noVBand="1"/>
      </w:tblPr>
      <w:tblGrid>
        <w:gridCol w:w="1271"/>
        <w:gridCol w:w="8080"/>
      </w:tblGrid>
      <w:tr w:rsidR="002B21CA" w:rsidRPr="00453FD0" w14:paraId="44787910" w14:textId="77777777" w:rsidTr="3AF339B7">
        <w:tc>
          <w:tcPr>
            <w:tcW w:w="1271" w:type="dxa"/>
          </w:tcPr>
          <w:p w14:paraId="357D7458" w14:textId="0A19E236" w:rsidR="002B21CA" w:rsidRPr="00B17521" w:rsidRDefault="002B21CA" w:rsidP="002B21CA">
            <w:pPr>
              <w:rPr>
                <w:rFonts w:asciiTheme="minorHAnsi" w:hAnsiTheme="minorHAnsi" w:cstheme="minorHAnsi"/>
                <w:b/>
                <w:bCs/>
                <w:sz w:val="22"/>
                <w:szCs w:val="22"/>
              </w:rPr>
            </w:pPr>
            <w:r w:rsidRPr="00453FD0">
              <w:rPr>
                <w:rFonts w:asciiTheme="minorHAnsi" w:hAnsiTheme="minorHAnsi" w:cstheme="minorHAnsi"/>
                <w:b/>
                <w:bCs/>
                <w:sz w:val="22"/>
                <w:szCs w:val="22"/>
              </w:rPr>
              <w:t xml:space="preserve">Nova mjera </w:t>
            </w:r>
          </w:p>
        </w:tc>
        <w:tc>
          <w:tcPr>
            <w:tcW w:w="8080" w:type="dxa"/>
          </w:tcPr>
          <w:p w14:paraId="3238B4AF" w14:textId="59C4D736" w:rsidR="002B21CA" w:rsidRPr="00453FD0" w:rsidRDefault="002B21CA" w:rsidP="002B21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C4.1. R3 Uspostava sustava vaučera za obrazovanje zaposlenih i nezaposlenih osoba,  C4.1. R3-I1 Provedba sustava vaučera za obrazovanje zaposlenih i nezaposlenih osoba</w:t>
            </w:r>
          </w:p>
        </w:tc>
      </w:tr>
      <w:tr w:rsidR="002B21CA" w:rsidRPr="00453FD0" w14:paraId="07951246" w14:textId="77777777" w:rsidTr="3AF339B7">
        <w:tc>
          <w:tcPr>
            <w:tcW w:w="1271" w:type="dxa"/>
          </w:tcPr>
          <w:p w14:paraId="145BB847" w14:textId="1E07F37B" w:rsidR="002B21CA" w:rsidRPr="00B17521" w:rsidRDefault="002B21CA" w:rsidP="002B21CA">
            <w:pPr>
              <w:rPr>
                <w:rFonts w:asciiTheme="minorHAnsi" w:hAnsiTheme="minorHAnsi" w:cstheme="minorHAnsi"/>
                <w:b/>
                <w:bCs/>
                <w:sz w:val="22"/>
                <w:szCs w:val="22"/>
              </w:rPr>
            </w:pPr>
            <w:r w:rsidRPr="00453FD0">
              <w:rPr>
                <w:rFonts w:asciiTheme="minorHAnsi" w:hAnsiTheme="minorHAnsi" w:cstheme="minorHAnsi"/>
                <w:b/>
                <w:bCs/>
                <w:sz w:val="22"/>
                <w:szCs w:val="22"/>
              </w:rPr>
              <w:t>Opis mjere</w:t>
            </w:r>
          </w:p>
        </w:tc>
        <w:tc>
          <w:tcPr>
            <w:tcW w:w="8080" w:type="dxa"/>
          </w:tcPr>
          <w:p w14:paraId="76BF4521" w14:textId="77777777" w:rsidR="002B21CA" w:rsidRPr="00453FD0" w:rsidRDefault="002B21CA" w:rsidP="002B21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7E2276BD" w14:textId="532691F7"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Digitalna tehnologija donosi novitete u obavljanju širokog spektra poslove, a za očekivati je da će potražnja za stručnjacima u digitaliziranim tradicionalnim i kreativnim zanimanjima u budućnosti kontinuirano rasti. Kako bi se ostvarile sve pogodnosti digitalne transformacije i povećala konkurentnost te vrijednost rada, potrebno je raditi na razvoju kompetencija radne snage za primjenu digitalnih tehnologija i zanimanja prilagoditi potrebama digitalnog okruženja. </w:t>
            </w:r>
          </w:p>
          <w:p w14:paraId="5739ED45" w14:textId="77777777" w:rsidR="002B21CA" w:rsidRPr="00453FD0" w:rsidRDefault="002B21CA" w:rsidP="002B21CA">
            <w:pPr>
              <w:spacing w:before="0"/>
              <w:contextualSpacing/>
              <w:rPr>
                <w:rFonts w:asciiTheme="minorHAnsi" w:hAnsiTheme="minorHAnsi" w:cstheme="minorHAnsi"/>
                <w:iCs/>
                <w:sz w:val="22"/>
                <w:szCs w:val="22"/>
              </w:rPr>
            </w:pPr>
          </w:p>
          <w:p w14:paraId="7703F829" w14:textId="7D39E28F"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Programi obrazovanja obvezno će se kontinuirano usklađivati s potrebama tržišta rada kako bi polaznici stjecali vještine koje ih na vrlo promjenjivom tržištu rada čine konkurentnima. Predviđa se i razvoj novog modela i uvođenje individualnih obrazovnih računa kako bi se svakoj osobi omogućilo sudjelovanje u cjeloživotnom učenju te stjecanje vještina. Putem formalnih i neformalnih programa obrazovanja, izrađenih uz primjenu instrumenata Hrvatskog kvalifikacijskog okvira dodjelom vaučera za cjeloživotno učenje, osigurat će se stjecanje digitalnih kompetencija potrebnih za rad za zaposlene i nezaposlene osobe, od čega bi posebne koristi mogle imati ranjive skupine kao što su mladi ili dugotrajno nezaposlene osobe. Na taj način moći će lakše pronaći radno mjesto, zadržati ga ili napredovati na njemu.</w:t>
            </w:r>
          </w:p>
          <w:p w14:paraId="1EA892AB" w14:textId="77777777" w:rsidR="002B21CA" w:rsidRPr="00453FD0" w:rsidRDefault="002B21CA" w:rsidP="002B21CA">
            <w:pPr>
              <w:spacing w:before="0"/>
              <w:contextualSpacing/>
              <w:rPr>
                <w:rFonts w:asciiTheme="minorHAnsi" w:hAnsiTheme="minorHAnsi" w:cstheme="minorHAnsi"/>
                <w:iCs/>
                <w:sz w:val="22"/>
                <w:szCs w:val="22"/>
              </w:rPr>
            </w:pPr>
          </w:p>
          <w:p w14:paraId="22CBF45B" w14:textId="50A680D0"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Istodobno, visoka će se učilišta poticati na izvođenje kraćih programa stručnog usavršavanja za potrebe cjeloživotnog učenja kojima će se podizati i obnavljati digitalne kompetencije potrebne za tržište rada i razvoj gospodarstva. Osim toga, unaprijedit će se mjera zapošljavanja i pravnog okvira za moderno tržište rada i gospodarstvo budućnosti te će se nastaviti s razvijanjem mjera aktivne politike zapošljavanja, a poseban će se naglasak staviti na uključivanje i pripremu dugotrajno nezaposlenih osoba za poslove digitalne tranzicije. Usvajanje novih kompetencija omogućit će povećanje zaposlenja te bolju usklađenost ponude i potražnje na tržištu rada.</w:t>
            </w:r>
          </w:p>
          <w:p w14:paraId="056A1A28" w14:textId="77777777" w:rsidR="002B21CA" w:rsidRPr="00453FD0" w:rsidRDefault="002B21CA" w:rsidP="002B21CA">
            <w:pPr>
              <w:spacing w:before="0"/>
              <w:contextualSpacing/>
              <w:rPr>
                <w:rFonts w:asciiTheme="minorHAnsi" w:eastAsiaTheme="minorHAnsi" w:hAnsiTheme="minorHAnsi" w:cstheme="minorHAnsi"/>
                <w:i/>
                <w:sz w:val="22"/>
                <w:szCs w:val="22"/>
                <w:lang w:eastAsia="en-US"/>
              </w:rPr>
            </w:pPr>
          </w:p>
          <w:p w14:paraId="527A34DD" w14:textId="77777777" w:rsidR="002B21CA" w:rsidRPr="00453FD0" w:rsidRDefault="002B21CA" w:rsidP="002B21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lastRenderedPageBreak/>
              <w:t>Veza na cilj:</w:t>
            </w:r>
          </w:p>
          <w:p w14:paraId="354AF54D" w14:textId="77777777"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Predmetna mjera usmjerena je na razvoj digitalnih kompetencija zaposlenih i nezaposlenih osoba iz neinformatičkih zanimanja. Od predmetne mjere posebnu korist trebale bi imati osobe čije trenutne kompetencije nisu usuglašene s potrebama tržišta rada, a razvojem ciljanih digitalnih kompetencija doprinijet će se i razvoju osnovnih digitalnih vještina koje su temelj za daljnju nadogradnju sukladnu kontekstu radnog mjesta. </w:t>
            </w:r>
          </w:p>
          <w:p w14:paraId="17B15DD9" w14:textId="77777777" w:rsidR="002B21CA" w:rsidRPr="00453FD0" w:rsidRDefault="002B21CA" w:rsidP="002B21CA">
            <w:pPr>
              <w:spacing w:before="0"/>
              <w:contextualSpacing/>
              <w:rPr>
                <w:rFonts w:asciiTheme="minorHAnsi" w:eastAsiaTheme="minorHAnsi" w:hAnsiTheme="minorHAnsi" w:cstheme="minorHAnsi"/>
                <w:i/>
                <w:sz w:val="22"/>
                <w:szCs w:val="22"/>
                <w:lang w:eastAsia="en-US"/>
              </w:rPr>
            </w:pPr>
          </w:p>
          <w:p w14:paraId="0A69FD44" w14:textId="77777777" w:rsidR="002B21CA" w:rsidRPr="00453FD0" w:rsidRDefault="002B21CA" w:rsidP="002B21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1F25CC5B" w14:textId="77777777"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kontinuirano do 2030. godine.</w:t>
            </w:r>
          </w:p>
          <w:p w14:paraId="081D90CF" w14:textId="77777777" w:rsidR="002B21CA" w:rsidRPr="00453FD0" w:rsidRDefault="002B21CA" w:rsidP="002B21CA">
            <w:pPr>
              <w:spacing w:before="0"/>
              <w:contextualSpacing/>
              <w:rPr>
                <w:rFonts w:asciiTheme="minorHAnsi" w:hAnsiTheme="minorHAnsi" w:cstheme="minorHAnsi"/>
                <w:i/>
                <w:sz w:val="22"/>
                <w:szCs w:val="22"/>
              </w:rPr>
            </w:pPr>
          </w:p>
          <w:p w14:paraId="71490F31" w14:textId="77777777" w:rsidR="002B21CA" w:rsidRPr="00453FD0" w:rsidRDefault="002B21CA" w:rsidP="002B21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1AD8BB45" w14:textId="6A07F980" w:rsidR="002B21CA" w:rsidRPr="00453FD0" w:rsidRDefault="002B21CA" w:rsidP="002B21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D60178" w:rsidRPr="00453FD0">
              <w:rPr>
                <w:rFonts w:asciiTheme="minorHAnsi" w:hAnsiTheme="minorHAnsi" w:cstheme="minorHAnsi"/>
                <w:iCs/>
                <w:sz w:val="22"/>
                <w:szCs w:val="22"/>
              </w:rPr>
              <w:t>inistarstvo rada, mirovinskog sustava, obitelji i socijalne politike</w:t>
            </w:r>
          </w:p>
        </w:tc>
      </w:tr>
      <w:tr w:rsidR="002B21CA" w:rsidRPr="00453FD0" w14:paraId="096359FF" w14:textId="77777777" w:rsidTr="3AF339B7">
        <w:tc>
          <w:tcPr>
            <w:tcW w:w="1271" w:type="dxa"/>
          </w:tcPr>
          <w:p w14:paraId="1C80E444" w14:textId="20716B5D" w:rsidR="002B21CA" w:rsidRPr="00B17521" w:rsidRDefault="002B21CA" w:rsidP="002B21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Proračun</w:t>
            </w:r>
            <w:r w:rsidR="006D0C3E" w:rsidRPr="00453FD0">
              <w:rPr>
                <w:rFonts w:asciiTheme="minorHAnsi" w:hAnsiTheme="minorHAnsi" w:cstheme="minorHAnsi"/>
                <w:b/>
                <w:bCs/>
                <w:sz w:val="22"/>
                <w:szCs w:val="22"/>
              </w:rPr>
              <w:t xml:space="preserve"> i potrebni resursi</w:t>
            </w:r>
          </w:p>
        </w:tc>
        <w:tc>
          <w:tcPr>
            <w:tcW w:w="8080" w:type="dxa"/>
            <w:shd w:val="clear" w:color="auto" w:fill="auto"/>
          </w:tcPr>
          <w:p w14:paraId="50FB164D" w14:textId="0DAAC7A1" w:rsidR="002B21CA" w:rsidRPr="00453FD0" w:rsidRDefault="002B21CA" w:rsidP="002B21CA">
            <w:pPr>
              <w:numPr>
                <w:ilvl w:val="0"/>
                <w:numId w:val="23"/>
              </w:numPr>
              <w:spacing w:before="0" w:after="0"/>
              <w:contextualSpacing/>
              <w:rPr>
                <w:rFonts w:asciiTheme="minorHAnsi" w:eastAsiaTheme="minorHAnsi" w:hAnsiTheme="minorHAnsi" w:cstheme="minorHAnsi"/>
                <w:sz w:val="22"/>
                <w:szCs w:val="22"/>
                <w:lang w:eastAsia="en-US"/>
                <w14:ligatures w14:val="standardContextual"/>
              </w:rPr>
            </w:pPr>
            <w:r w:rsidRPr="00453FD0">
              <w:rPr>
                <w:rFonts w:asciiTheme="minorHAnsi" w:eastAsiaTheme="minorEastAsia" w:hAnsiTheme="minorHAnsi" w:cstheme="minorHAnsi"/>
                <w:sz w:val="22"/>
                <w:szCs w:val="22"/>
                <w:lang w:eastAsia="en-US"/>
                <w14:ligatures w14:val="standardContextual"/>
              </w:rPr>
              <w:t xml:space="preserve">NPOO: </w:t>
            </w:r>
            <w:r w:rsidR="00DE06DF" w:rsidRPr="00453FD0">
              <w:rPr>
                <w:rFonts w:asciiTheme="minorHAnsi" w:eastAsiaTheme="minorEastAsia" w:hAnsiTheme="minorHAnsi" w:cstheme="minorHAnsi"/>
                <w:sz w:val="22"/>
                <w:szCs w:val="22"/>
                <w:lang w:eastAsia="en-US"/>
                <w14:ligatures w14:val="standardContextual"/>
              </w:rPr>
              <w:t>36.480.00</w:t>
            </w:r>
            <w:r w:rsidR="006D1A83" w:rsidRPr="00453FD0">
              <w:rPr>
                <w:rFonts w:asciiTheme="minorHAnsi" w:eastAsiaTheme="minorEastAsia" w:hAnsiTheme="minorHAnsi" w:cstheme="minorHAnsi"/>
                <w:sz w:val="22"/>
                <w:szCs w:val="22"/>
                <w:lang w:eastAsia="en-US"/>
                <w14:ligatures w14:val="standardContextual"/>
              </w:rPr>
              <w:t>0</w:t>
            </w:r>
            <w:r w:rsidRPr="00453FD0">
              <w:rPr>
                <w:rFonts w:asciiTheme="minorHAnsi" w:eastAsiaTheme="minorEastAsia" w:hAnsiTheme="minorHAnsi" w:cstheme="minorHAnsi"/>
                <w:sz w:val="22"/>
                <w:szCs w:val="22"/>
                <w:lang w:eastAsia="en-US"/>
                <w14:ligatures w14:val="standardContextual"/>
              </w:rPr>
              <w:t xml:space="preserve"> EUR (C4.1. R3-I1 za digitalne vještine) </w:t>
            </w:r>
          </w:p>
          <w:p w14:paraId="21B23311" w14:textId="77777777" w:rsidR="002B21CA" w:rsidRPr="00453FD0" w:rsidRDefault="002B21CA" w:rsidP="002B21CA">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14:ligatures w14:val="standardContextual"/>
              </w:rPr>
              <w:t>U okviru ESF+ osigurano je 18 mil. EUR za digitalne programe</w:t>
            </w:r>
          </w:p>
          <w:p w14:paraId="731BB7B4" w14:textId="05AFB88D" w:rsidR="006B6A39" w:rsidRPr="00453FD0" w:rsidRDefault="006B6A39" w:rsidP="002B21CA">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Također što se tiče potrebnih ljudskih resursa, u provedbu sustava vaučera za obrazovanje uključeni su djelatnici MROSP-a ( Uprava za tržište rada I zapošljavanje) te djelatnici u Središnjem I područnim uredima Hrvatskog zavoda za zapošljavanje.  U Središnjem uredu u proces sustava dodjele vaučera uključeno je 5 (od 7) savjetnika Odjela za profesionalno usmjeravanje i obrazovanje. Savjetnici Odjela/Odsjeka za profesionalno usmjeravanje i obrazovanje iz područnih službi/ureda rade na obradi zahtjeva za dodjelu vaučera. U proces je od same uspostave sustava uključeno po 4 savjetnika za profesionalno usmjeravanje iz područnih službi te po 2 iz područnih ureda – ukupno 52 savjetnika. Trenutno su navedeni resursi dovoljni te će se po potrebi uključivati i djelatnici drugih odjela.</w:t>
            </w:r>
          </w:p>
        </w:tc>
      </w:tr>
      <w:tr w:rsidR="002B21CA" w:rsidRPr="00453FD0" w14:paraId="5EAA0A96" w14:textId="77777777" w:rsidTr="3AF339B7">
        <w:tc>
          <w:tcPr>
            <w:tcW w:w="1271" w:type="dxa"/>
          </w:tcPr>
          <w:p w14:paraId="45039F4D" w14:textId="57E18FB9" w:rsidR="002B21CA" w:rsidRPr="00B17521" w:rsidRDefault="002B21CA" w:rsidP="002B21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2BC27909" w14:textId="37C05D16" w:rsidR="002B21CA" w:rsidRPr="00453FD0" w:rsidRDefault="002B21CA" w:rsidP="002B21CA">
            <w:pPr>
              <w:numPr>
                <w:ilvl w:val="0"/>
                <w:numId w:val="23"/>
              </w:num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sz w:val="22"/>
                <w:szCs w:val="22"/>
                <w:lang w:eastAsia="en-US"/>
              </w:rPr>
              <w:t xml:space="preserve">U sklopu mjere u NPOO-u predviđeno je uključivanje  </w:t>
            </w:r>
            <w:r w:rsidR="00F67A15" w:rsidRPr="00453FD0">
              <w:rPr>
                <w:rFonts w:asciiTheme="minorHAnsi" w:eastAsiaTheme="minorEastAsia" w:hAnsiTheme="minorHAnsi" w:cstheme="minorHAnsi"/>
                <w:sz w:val="22"/>
                <w:szCs w:val="22"/>
                <w:lang w:eastAsia="en-US"/>
              </w:rPr>
              <w:t>20.</w:t>
            </w:r>
            <w:r w:rsidRPr="00453FD0">
              <w:rPr>
                <w:rFonts w:asciiTheme="minorHAnsi" w:eastAsiaTheme="minorEastAsia" w:hAnsiTheme="minorHAnsi" w:cstheme="minorHAnsi"/>
                <w:sz w:val="22"/>
                <w:szCs w:val="22"/>
                <w:lang w:eastAsia="en-US"/>
              </w:rPr>
              <w:t xml:space="preserve">000 osoba do </w:t>
            </w:r>
            <w:r w:rsidR="00F67A15" w:rsidRPr="00453FD0">
              <w:rPr>
                <w:rFonts w:asciiTheme="minorHAnsi" w:eastAsiaTheme="minorEastAsia" w:hAnsiTheme="minorHAnsi" w:cstheme="minorHAnsi"/>
                <w:sz w:val="22"/>
                <w:szCs w:val="22"/>
                <w:lang w:eastAsia="en-US"/>
              </w:rPr>
              <w:t>2030.</w:t>
            </w:r>
          </w:p>
        </w:tc>
      </w:tr>
    </w:tbl>
    <w:p w14:paraId="3C64FECC" w14:textId="77777777" w:rsidR="006A1CCA" w:rsidRPr="00453FD0" w:rsidRDefault="006A1CCA" w:rsidP="006A1CCA">
      <w:pPr>
        <w:spacing w:before="0" w:after="160"/>
        <w:rPr>
          <w:rFonts w:cstheme="minorHAnsi"/>
          <w:b/>
          <w:bCs/>
          <w:szCs w:val="22"/>
        </w:rPr>
      </w:pPr>
    </w:p>
    <w:p w14:paraId="098FBDF1" w14:textId="0B6359F4" w:rsidR="006A1CCA" w:rsidRPr="00453FD0" w:rsidRDefault="006A1CCA" w:rsidP="006A1CCA">
      <w:pPr>
        <w:keepNext/>
        <w:numPr>
          <w:ilvl w:val="2"/>
          <w:numId w:val="28"/>
        </w:numPr>
        <w:outlineLvl w:val="2"/>
        <w:rPr>
          <w:rFonts w:cstheme="minorHAnsi"/>
          <w:i/>
          <w:szCs w:val="22"/>
        </w:rPr>
      </w:pPr>
      <w:bookmarkStart w:id="37" w:name="_Toc159604985"/>
      <w:r w:rsidRPr="00453FD0">
        <w:rPr>
          <w:rFonts w:cstheme="minorHAnsi"/>
          <w:i/>
          <w:szCs w:val="22"/>
        </w:rPr>
        <w:t>Mjera 1.3 – Digitalno sazrijevanje osnovnoškolskog i srednjoškolskog sustava obrazovanja</w:t>
      </w:r>
      <w:r w:rsidRPr="00453FD0">
        <w:rPr>
          <w:rFonts w:cstheme="minorHAnsi"/>
          <w:i/>
          <w:szCs w:val="22"/>
          <w:vertAlign w:val="superscript"/>
        </w:rPr>
        <w:footnoteReference w:id="8"/>
      </w:r>
      <w:bookmarkEnd w:id="37"/>
    </w:p>
    <w:tbl>
      <w:tblPr>
        <w:tblStyle w:val="TableGrid"/>
        <w:tblW w:w="9351" w:type="dxa"/>
        <w:tblLayout w:type="fixed"/>
        <w:tblLook w:val="04A0" w:firstRow="1" w:lastRow="0" w:firstColumn="1" w:lastColumn="0" w:noHBand="0" w:noVBand="1"/>
      </w:tblPr>
      <w:tblGrid>
        <w:gridCol w:w="1271"/>
        <w:gridCol w:w="8080"/>
      </w:tblGrid>
      <w:tr w:rsidR="006A1CCA" w:rsidRPr="00453FD0" w14:paraId="67FCADC9" w14:textId="77777777" w:rsidTr="00E9A159">
        <w:tc>
          <w:tcPr>
            <w:tcW w:w="1271" w:type="dxa"/>
          </w:tcPr>
          <w:p w14:paraId="6A767441"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5D56DA2C" w14:textId="18785E21"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C3.1. R1 Strukturna reforma sustava odgoja i obrazovanja</w:t>
            </w:r>
            <w:r w:rsidR="00B377EE" w:rsidRPr="00453FD0">
              <w:rPr>
                <w:rFonts w:asciiTheme="minorHAnsi" w:hAnsiTheme="minorHAnsi" w:cstheme="minorHAnsi"/>
                <w:sz w:val="22"/>
                <w:szCs w:val="22"/>
              </w:rPr>
              <w:t>;</w:t>
            </w:r>
            <w:r w:rsidRPr="00453FD0">
              <w:rPr>
                <w:rFonts w:asciiTheme="minorHAnsi" w:hAnsiTheme="minorHAnsi" w:cstheme="minorHAnsi"/>
                <w:sz w:val="22"/>
                <w:szCs w:val="22"/>
              </w:rPr>
              <w:t xml:space="preserve"> Nacionalni plan razvoja sustava obrazovanja do 2027.</w:t>
            </w:r>
            <w:r w:rsidR="00B377EE" w:rsidRPr="00453FD0">
              <w:rPr>
                <w:rFonts w:asciiTheme="minorHAnsi" w:hAnsiTheme="minorHAnsi" w:cstheme="minorHAnsi"/>
                <w:sz w:val="22"/>
                <w:szCs w:val="22"/>
              </w:rPr>
              <w:t xml:space="preserve">: </w:t>
            </w:r>
            <w:r w:rsidRPr="00453FD0">
              <w:rPr>
                <w:rFonts w:asciiTheme="minorHAnsi" w:hAnsiTheme="minorHAnsi" w:cstheme="minorHAnsi"/>
                <w:sz w:val="22"/>
                <w:szCs w:val="22"/>
              </w:rPr>
              <w:t>Mjera 10.1. Osposobiti obrazovne ustanove za provođenje mješovitih/hibridnih oblika nastave, Mjera 10.2. Kontinuirano razvijati digitalne kompetencije,  Mjera 10.3. Ujednačiti opremljenost škola i potaknuti istraživanja i eksperimentiranja primjene digitalnih tehnologija u učenju i poučavanju, Mjera 10.4. Uspostaviti digitalnu obrazovnu platformu</w:t>
            </w:r>
          </w:p>
        </w:tc>
      </w:tr>
      <w:tr w:rsidR="006A1CCA" w:rsidRPr="00453FD0" w14:paraId="089E0DD9" w14:textId="77777777" w:rsidTr="00E9A159">
        <w:tc>
          <w:tcPr>
            <w:tcW w:w="1271" w:type="dxa"/>
          </w:tcPr>
          <w:p w14:paraId="63A3F61F" w14:textId="2556F8A2" w:rsidR="006A1CCA" w:rsidRPr="00453FD0" w:rsidRDefault="007E064F" w:rsidP="006A1CCA">
            <w:pPr>
              <w:rPr>
                <w:rFonts w:asciiTheme="minorHAnsi" w:hAnsiTheme="minorHAnsi" w:cstheme="minorHAnsi"/>
                <w:b/>
                <w:bCs/>
                <w:sz w:val="22"/>
                <w:szCs w:val="22"/>
              </w:rPr>
            </w:pPr>
            <w:r w:rsidRPr="00453FD0">
              <w:rPr>
                <w:rFonts w:asciiTheme="minorHAnsi" w:hAnsiTheme="minorHAnsi" w:cstheme="minorHAnsi"/>
                <w:b/>
                <w:bCs/>
                <w:sz w:val="22"/>
                <w:szCs w:val="22"/>
              </w:rPr>
              <w:t>Opis mjere</w:t>
            </w:r>
          </w:p>
          <w:p w14:paraId="2425F801" w14:textId="77777777" w:rsidR="006A1CCA" w:rsidRPr="00453FD0" w:rsidRDefault="006A1CCA" w:rsidP="006A1CCA">
            <w:pPr>
              <w:spacing w:after="0"/>
              <w:rPr>
                <w:rFonts w:asciiTheme="minorHAnsi" w:hAnsiTheme="minorHAnsi" w:cstheme="minorHAnsi"/>
                <w:b/>
                <w:sz w:val="22"/>
                <w:szCs w:val="22"/>
              </w:rPr>
            </w:pPr>
          </w:p>
        </w:tc>
        <w:tc>
          <w:tcPr>
            <w:tcW w:w="8080" w:type="dxa"/>
          </w:tcPr>
          <w:p w14:paraId="5FA7F1B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7A41D5EE" w14:textId="3A9B51E4"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Usvajanje digitalnih kompetencija učenika ovisi o razini digitalnih kompetencija nastavnika. Proces razvoja i jačanja digitalnih kompetencija odgojno-obrazovnih djelatnika kontinuirani je proces koji je već započeo i koji zahtijeva nastavak tih aktivnosti. Novi model stručnog usavršavanja učitelja i nastavnika donesen je 2019., a njime se nagrađuju uspjeh u nastavi, inovativnost i razvoj otvorenog digitalnog obrazovanja. U sklopu predmetne intervencije poticat će se daljnji razvoj digitalnih kompetencija učitelja </w:t>
            </w:r>
            <w:r w:rsidRPr="00453FD0">
              <w:rPr>
                <w:rFonts w:asciiTheme="minorHAnsi" w:eastAsiaTheme="minorHAnsi" w:hAnsiTheme="minorHAnsi" w:cstheme="minorHAnsi"/>
                <w:iCs/>
                <w:sz w:val="22"/>
                <w:szCs w:val="22"/>
                <w:lang w:eastAsia="en-US"/>
              </w:rPr>
              <w:lastRenderedPageBreak/>
              <w:t>i nastavnika u osnovnoškolskom i srednjoškolskom obrazovanju. Programi digitalnog obrazovanja nastavnika i učenika uključit će kompetencije kritičke analize informacija, digitalnog pripovijedanja, korištenja digitalnih uređaja i opreme za audiovizualnu produkciju te softvera za obradu, montažu i distribuciju multimedijskih sadržaja na internetu. Poticat će unaprjeđivanje inovativnih metoda učenja i poučavanja, učinkovita, balansirana i primjerena primjena digitalnih tehnologija i alata u nastavnom i poslovnom procesu škole.</w:t>
            </w:r>
          </w:p>
          <w:p w14:paraId="4AB90332"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36BC7932" w14:textId="123DCB53" w:rsidR="006A1CCA" w:rsidRPr="00453FD0" w:rsidRDefault="0043249A" w:rsidP="005A3AE8">
            <w:pPr>
              <w:spacing w:before="0"/>
              <w:contextualSpacing/>
              <w:rPr>
                <w:rFonts w:asciiTheme="minorHAnsi" w:eastAsiaTheme="minorEastAsia" w:hAnsiTheme="minorHAnsi" w:cstheme="minorHAnsi"/>
                <w:sz w:val="22"/>
                <w:szCs w:val="22"/>
                <w:lang w:eastAsia="en-US"/>
              </w:rPr>
            </w:pPr>
            <w:r w:rsidRPr="00B17521">
              <w:rPr>
                <w:rStyle w:val="BodyTextChar"/>
                <w:rFonts w:asciiTheme="minorHAnsi" w:hAnsiTheme="minorHAnsi" w:cstheme="minorHAnsi"/>
                <w:sz w:val="22"/>
                <w:szCs w:val="22"/>
              </w:rPr>
              <w:t xml:space="preserve">Kroz projekt </w:t>
            </w:r>
            <w:r w:rsidRPr="00B17521">
              <w:rPr>
                <w:rStyle w:val="BodyTextChar"/>
                <w:rFonts w:asciiTheme="minorHAnsi" w:hAnsiTheme="minorHAnsi" w:cstheme="minorHAnsi"/>
                <w:bCs/>
                <w:sz w:val="22"/>
                <w:szCs w:val="22"/>
              </w:rPr>
              <w:t xml:space="preserve">e- škole, </w:t>
            </w:r>
            <w:r w:rsidRPr="00B17521">
              <w:rPr>
                <w:rStyle w:val="BodyTextChar"/>
                <w:rFonts w:asciiTheme="minorHAnsi" w:hAnsiTheme="minorHAnsi" w:cstheme="minorHAnsi"/>
                <w:sz w:val="22"/>
                <w:szCs w:val="22"/>
              </w:rPr>
              <w:t>sufinanciran sredstvima Europske unije (Operativni program Učinkoviti ljudski potencijali 2014.-2020. Europski socijalni fond i Operativni program Konkurentnost i kohezija 2014.-2020., Europski fond za regionalni razvoj), koji je završio u rujnu 2023. godine</w:t>
            </w:r>
            <w:r w:rsidR="002042B0" w:rsidRPr="006D5095">
              <w:rPr>
                <w:rFonts w:cstheme="minorHAnsi"/>
                <w:szCs w:val="22"/>
              </w:rPr>
              <w:t xml:space="preserve"> </w:t>
            </w:r>
            <w:r w:rsidR="002042B0" w:rsidRPr="00B17521">
              <w:rPr>
                <w:rStyle w:val="BodyTextChar"/>
                <w:rFonts w:asciiTheme="minorHAnsi" w:hAnsiTheme="minorHAnsi" w:cstheme="minorHAnsi"/>
                <w:sz w:val="22"/>
                <w:szCs w:val="22"/>
                <w:lang w:eastAsia="en-US"/>
              </w:rPr>
              <w:t>digitalno će se transformirati nastavni i poslovni procesi u svim školama u RH financiranima iz državnoga proračuna</w:t>
            </w:r>
            <w:r w:rsidR="005A3AE8" w:rsidRPr="00453FD0">
              <w:rPr>
                <w:rFonts w:asciiTheme="minorHAnsi" w:hAnsiTheme="minorHAnsi" w:cstheme="minorHAnsi"/>
                <w:sz w:val="22"/>
                <w:szCs w:val="22"/>
              </w:rPr>
              <w:t>. Kroz predmetni projekt osigurana je svrhovita, pouzdana i sigurna IKT okolina prilagođena potrebama škola, poboljšana je učinkovitost i koherentnost procesa u obrazovnom sustavu, unaprijeđene su digitalne kompetencije koje doprinose digitalnoj zrelosti škola te je unaprijeđeno strateško vodstvo škola za podizanje njihove digitalne zrelosti. Projekt e-škole u konačnici je značajno pridonio osiguravanju jednakih uvjeta za digitalno obrazovanje u svim školama u Republici Hrvatskoj</w:t>
            </w:r>
            <w:r w:rsidR="006A1CCA" w:rsidRPr="00453FD0">
              <w:rPr>
                <w:rFonts w:asciiTheme="minorHAnsi" w:eastAsiaTheme="minorEastAsia" w:hAnsiTheme="minorHAnsi" w:cstheme="minorHAnsi"/>
                <w:sz w:val="22"/>
                <w:szCs w:val="22"/>
                <w:lang w:eastAsia="en-US"/>
              </w:rPr>
              <w:t xml:space="preserve">. Nakon završetka projekta e-škole fokus ulaganja </w:t>
            </w:r>
            <w:r w:rsidR="00AE1DA2" w:rsidRPr="00453FD0">
              <w:rPr>
                <w:rFonts w:asciiTheme="minorHAnsi" w:eastAsiaTheme="minorEastAsia" w:hAnsiTheme="minorHAnsi" w:cstheme="minorHAnsi"/>
                <w:sz w:val="22"/>
                <w:szCs w:val="22"/>
                <w:lang w:eastAsia="en-US"/>
              </w:rPr>
              <w:t>bit će</w:t>
            </w:r>
            <w:r w:rsidR="006A1CCA" w:rsidRPr="00453FD0">
              <w:rPr>
                <w:rFonts w:asciiTheme="minorHAnsi" w:eastAsiaTheme="minorEastAsia" w:hAnsiTheme="minorHAnsi" w:cstheme="minorHAnsi"/>
                <w:sz w:val="22"/>
                <w:szCs w:val="22"/>
                <w:lang w:eastAsia="en-US"/>
              </w:rPr>
              <w:t xml:space="preserve"> na održavanju informacijske infrastrukture i prateće opreme, uz kontinuiranu nadogradnju funkcionalnosti postojećih elemenata IKT sustava u obrazovanju, a neophodno je nastaviti ulaganja u temeljnu mrežnu i računalnu e-infrastrukturu sustava znanosti i obrazovanja. Tijekom provedbe predmetnih ulaganja posebnu pažnju stavit će se na osiguravanje jednakih uvjeta za digitalno obrazovanje u svim osnovnoškolskim i srednjoškolskim ustanovama.</w:t>
            </w:r>
          </w:p>
          <w:p w14:paraId="77823972"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59E2B2CA"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hAnsiTheme="minorHAnsi" w:cstheme="minorHAnsi"/>
                <w:iCs/>
                <w:sz w:val="22"/>
                <w:szCs w:val="22"/>
              </w:rPr>
              <w:t>Planirane su aktivnosti za ujednačavanje opremljenosti škola u svrhu osiguranja istovjetnih mogućnosti za razvoj inovacija i učinkovitu primjenu digitalnih tehnologija u procesu učenja i poučavanja te svakoj školi omogućiti ravnopravan pristup infrastrukturi i njezinim uslugama. Osigurati ustanovama konstantnu potporu u održavanju i ažuriranju računalne opreme. Potaknuti istraživanja i eksperimentiranja primjene digitalnih tehnologija u učenju i poučavanju u nastavnim i izvannastavnim aktivnostima u cilju razvoja znanja i vještina te usmjeravanja učenika k novim područjima koja otvara digitalna tehnologija da bi ispravno mogli shvatiti njihov značaj te ih pripremiti za budući rad, studiranje ili cjeloživotno učenje o njima (umjetna inteligencija, 3D ispis, Internet-of-things /IoT/ i slične tehnologije). Također, unaprijedit će se mogućnosti obrazovnih ustanova za izvođenje i sudjelovanje u mješovitim/hibridnim oblicima nastave razvojem obrazovnih sadržaja, s ciljem poticanja inovativnosti, lakšeg i učinkovitijeg uključivanja ranjivih skupina/skupina s posebnim odgojno-obrazovnim potrebama, unaprjeđivanja nastavnog kadra, nastavnih i izvannastavnih programa u osnovnim i srednjim školama bez obzira na regionalnu rasprostranjenost i razvijenost</w:t>
            </w:r>
          </w:p>
          <w:p w14:paraId="68F1CA45"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481DE2CE" w14:textId="3D71080E" w:rsidR="000A626F"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b/>
                <w:bCs/>
                <w:iCs/>
                <w:sz w:val="22"/>
                <w:szCs w:val="22"/>
              </w:rPr>
              <w:t>Programi digitalnog obrazovanja nastavnika</w:t>
            </w:r>
            <w:r w:rsidRPr="00453FD0">
              <w:rPr>
                <w:rFonts w:asciiTheme="minorHAnsi" w:hAnsiTheme="minorHAnsi" w:cstheme="minorHAnsi"/>
                <w:iCs/>
                <w:sz w:val="22"/>
                <w:szCs w:val="22"/>
              </w:rPr>
              <w:t xml:space="preserve"> uključit će razvoj kompetencija timskog projektnog učenja, kritičke analize informacija, digitalnog pripovijedanja, programiranja te oblikovanja, obrade i distribucije multimedijskih sadržaja na internetu. U sklopu mjere poticat će se razvoj digitalnih kompetencija u osnovnoškolskom i srednjoškolskom sustavu odgoja i obrazovanja u svrhu učinkovite primjene digitalnih tehnologija i alata u nastavnom i poslovnom procesu škole. Također, osnažit će se digitalne kompetencije </w:t>
            </w:r>
            <w:r w:rsidRPr="00453FD0">
              <w:rPr>
                <w:rFonts w:asciiTheme="minorHAnsi" w:hAnsiTheme="minorHAnsi" w:cstheme="minorHAnsi"/>
                <w:iCs/>
                <w:sz w:val="22"/>
                <w:szCs w:val="22"/>
              </w:rPr>
              <w:lastRenderedPageBreak/>
              <w:t>nastavnika u visokom obrazovanju za poučavanje u digitalnom okruženju u svrhu unaprjeđivanja inovativnih metoda učenja i poučavanja, kao i učinkovite primjene digitalnih tehnologija i alata uz kontinuirano osvještavanje i edukaciju o kibernetičkoj sigurnosti. Nastavnicima na svim razinama obrazovanja osigurat će se podrška u pronalaženju, učenju i korištenju novih i inovativnih računalnih aplikacija i alata namijenjenih obrazovanju, uzimajući u obzir važnost obrazovanja, istraživanja, razvoja, kritičkoga pristupa, interdisciplinarnog učenja i poučavanja te jačanje svijesti o sigurnosti u kibernetičkom prostoru.</w:t>
            </w:r>
            <w:r w:rsidR="00B173BA" w:rsidRPr="00453FD0">
              <w:rPr>
                <w:rFonts w:asciiTheme="minorHAnsi" w:hAnsiTheme="minorHAnsi" w:cstheme="minorHAnsi"/>
                <w:iCs/>
                <w:sz w:val="22"/>
                <w:szCs w:val="22"/>
              </w:rPr>
              <w:t xml:space="preserve"> </w:t>
            </w:r>
          </w:p>
          <w:p w14:paraId="0B5DA4AE" w14:textId="1862A38E" w:rsidR="00C27180"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 tim u vezi</w:t>
            </w:r>
            <w:r w:rsidR="000A626F" w:rsidRPr="00453FD0">
              <w:rPr>
                <w:rFonts w:asciiTheme="minorHAnsi" w:hAnsiTheme="minorHAnsi" w:cstheme="minorHAnsi"/>
                <w:iCs/>
                <w:sz w:val="22"/>
                <w:szCs w:val="22"/>
              </w:rPr>
              <w:t>,</w:t>
            </w:r>
            <w:r w:rsidRPr="00453FD0">
              <w:rPr>
                <w:rFonts w:asciiTheme="minorHAnsi" w:hAnsiTheme="minorHAnsi" w:cstheme="minorHAnsi"/>
                <w:iCs/>
                <w:sz w:val="22"/>
                <w:szCs w:val="22"/>
              </w:rPr>
              <w:t xml:space="preserve"> projekt </w:t>
            </w:r>
            <w:r w:rsidRPr="00453FD0">
              <w:rPr>
                <w:rFonts w:asciiTheme="minorHAnsi" w:hAnsiTheme="minorHAnsi" w:cstheme="minorHAnsi"/>
                <w:b/>
                <w:bCs/>
                <w:iCs/>
                <w:sz w:val="22"/>
                <w:szCs w:val="22"/>
              </w:rPr>
              <w:t xml:space="preserve">Jačanje kompetencija odgojno-obrazovnih radnika </w:t>
            </w:r>
            <w:r w:rsidRPr="00453FD0">
              <w:rPr>
                <w:rFonts w:asciiTheme="minorHAnsi" w:hAnsiTheme="minorHAnsi" w:cstheme="minorHAnsi"/>
                <w:iCs/>
                <w:sz w:val="22"/>
                <w:szCs w:val="22"/>
              </w:rPr>
              <w:t>u vrijednosti 4</w:t>
            </w:r>
            <w:r w:rsidR="000201C4" w:rsidRPr="00453FD0">
              <w:rPr>
                <w:rFonts w:asciiTheme="minorHAnsi" w:hAnsiTheme="minorHAnsi" w:cstheme="minorHAnsi"/>
                <w:iCs/>
                <w:sz w:val="22"/>
                <w:szCs w:val="22"/>
              </w:rPr>
              <w:t>3</w:t>
            </w:r>
            <w:r w:rsidRPr="00453FD0">
              <w:rPr>
                <w:rFonts w:asciiTheme="minorHAnsi" w:hAnsiTheme="minorHAnsi" w:cstheme="minorHAnsi"/>
                <w:iCs/>
                <w:sz w:val="22"/>
                <w:szCs w:val="22"/>
              </w:rPr>
              <w:t xml:space="preserve"> mil. EUR naslanja se na reformske procese u okviru </w:t>
            </w:r>
            <w:r w:rsidR="000201C4" w:rsidRPr="00453FD0">
              <w:rPr>
                <w:rFonts w:asciiTheme="minorHAnsi" w:hAnsiTheme="minorHAnsi" w:cstheme="minorHAnsi"/>
                <w:iCs/>
                <w:sz w:val="22"/>
                <w:szCs w:val="22"/>
              </w:rPr>
              <w:t>ESF+</w:t>
            </w:r>
            <w:r w:rsidRPr="00453FD0">
              <w:rPr>
                <w:rFonts w:asciiTheme="minorHAnsi" w:hAnsiTheme="minorHAnsi" w:cstheme="minorHAnsi"/>
                <w:iCs/>
                <w:sz w:val="22"/>
                <w:szCs w:val="22"/>
              </w:rPr>
              <w:t xml:space="preserve"> kroz jačanje kapaciteta AZOO u području trajnog stručnog usavršavanja dionika u sustavu i odgojno-obrazovnih radnika. </w:t>
            </w:r>
          </w:p>
          <w:p w14:paraId="1EE99F92" w14:textId="17EDD06B"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Također, </w:t>
            </w:r>
            <w:r w:rsidRPr="00453FD0">
              <w:rPr>
                <w:rFonts w:asciiTheme="minorHAnsi" w:eastAsiaTheme="minorHAnsi" w:hAnsiTheme="minorHAnsi" w:cstheme="minorHAnsi"/>
                <w:iCs/>
                <w:sz w:val="22"/>
                <w:szCs w:val="22"/>
                <w:lang w:eastAsia="en-US"/>
              </w:rPr>
              <w:t xml:space="preserve">u tijeku su pripremne aktivnosti projekta </w:t>
            </w:r>
            <w:r w:rsidRPr="00453FD0">
              <w:rPr>
                <w:rFonts w:asciiTheme="minorHAnsi" w:eastAsiaTheme="minorHAnsi" w:hAnsiTheme="minorHAnsi" w:cstheme="minorHAnsi"/>
                <w:b/>
                <w:bCs/>
                <w:iCs/>
                <w:sz w:val="22"/>
                <w:szCs w:val="22"/>
                <w:lang w:eastAsia="en-US"/>
              </w:rPr>
              <w:t>Podrška primjeni digitalnih tehnologija u obrazovanju (BrAIn)</w:t>
            </w:r>
            <w:r w:rsidRPr="00453FD0">
              <w:rPr>
                <w:rFonts w:asciiTheme="minorHAnsi" w:eastAsiaTheme="minorHAnsi" w:hAnsiTheme="minorHAnsi" w:cstheme="minorHAnsi"/>
                <w:iCs/>
                <w:sz w:val="22"/>
                <w:szCs w:val="22"/>
                <w:lang w:eastAsia="en-US"/>
              </w:rPr>
              <w:t>. Specifični ciljevi projekta su I) razvojem kurikuluma i obrazovnog programa te istraživanjem kontinuirano usmjeravati i pratiti utjecaj digitalnih tehnologija na obrazovanje s ciljem podizanja digitalnih kompetencija učenika i nastavnika; II) razviti sustav pametnih preporuka koji će omogućiti bolji uvid u postignuća učenika i pridonijeti personaliziranom pristupu razvoju svakog učenik</w:t>
            </w:r>
            <w:r w:rsidR="002B0411" w:rsidRPr="00453FD0">
              <w:rPr>
                <w:rFonts w:asciiTheme="minorHAnsi" w:eastAsiaTheme="minorHAnsi" w:hAnsiTheme="minorHAnsi" w:cstheme="minorHAnsi"/>
                <w:iCs/>
                <w:sz w:val="22"/>
                <w:szCs w:val="22"/>
                <w:lang w:eastAsia="en-US"/>
              </w:rPr>
              <w:t>a</w:t>
            </w:r>
            <w:r w:rsidRPr="00453FD0">
              <w:rPr>
                <w:rFonts w:asciiTheme="minorHAnsi" w:eastAsiaTheme="minorHAnsi" w:hAnsiTheme="minorHAnsi" w:cstheme="minorHAnsi"/>
                <w:iCs/>
                <w:sz w:val="22"/>
                <w:szCs w:val="22"/>
                <w:lang w:eastAsia="en-US"/>
              </w:rPr>
              <w:t>;</w:t>
            </w:r>
            <w:r w:rsidR="00A63233" w:rsidRPr="00453FD0">
              <w:rPr>
                <w:rFonts w:asciiTheme="minorHAnsi" w:eastAsiaTheme="minorHAnsi" w:hAnsiTheme="minorHAnsi" w:cstheme="minorHAnsi"/>
                <w:iCs/>
                <w:sz w:val="22"/>
                <w:szCs w:val="22"/>
                <w:lang w:eastAsia="en-US"/>
              </w:rPr>
              <w:t xml:space="preserve"> Edukacija u dijelu elementa pametnih preporuka uključuje edukaciju vezano uz korištenje pametnih preporuka za ključne dionike u obrazovnom sustavu Republike Hrvatske (kao što su djelatnici Ministarstva znanosti i obrazovanja kao kreatori politika u obrazovnom sustavu RH) i vezano uz korištenje pametnih preporuka za krajnje korisnike kao što su ravnatelji i stručni suradnici u školama, učenici i roditelji.  </w:t>
            </w:r>
            <w:r w:rsidRPr="00453FD0">
              <w:rPr>
                <w:rFonts w:asciiTheme="minorHAnsi" w:eastAsiaTheme="minorHAnsi" w:hAnsiTheme="minorHAnsi" w:cstheme="minorHAnsi"/>
                <w:iCs/>
                <w:sz w:val="22"/>
                <w:szCs w:val="22"/>
                <w:lang w:eastAsia="en-US"/>
              </w:rPr>
              <w:t>III) automatiziranim sustavom nadzora i upravljanja osigurati visoku dostupnost digitaliziranih obrazovnih usluga kroz efikasnije, dostupnije i održivije upravljanje mrežom i kibernetičkom sigurnošću. Vrijednost projekta iznosi 15.000.000,00 €, a pokazatelj je broj stručnjaka koji su završili stručno usavršavanje</w:t>
            </w:r>
            <w:r w:rsidR="00E66513" w:rsidRPr="00453FD0">
              <w:rPr>
                <w:rFonts w:asciiTheme="minorHAnsi" w:eastAsiaTheme="minorHAnsi" w:hAnsiTheme="minorHAnsi" w:cstheme="minorHAnsi"/>
                <w:iCs/>
                <w:sz w:val="22"/>
                <w:szCs w:val="22"/>
                <w:lang w:eastAsia="en-US"/>
              </w:rPr>
              <w:t xml:space="preserve"> (tj. </w:t>
            </w:r>
            <w:r w:rsidR="00CE0D22" w:rsidRPr="00453FD0">
              <w:rPr>
                <w:rFonts w:asciiTheme="minorHAnsi" w:eastAsiaTheme="minorHAnsi" w:hAnsiTheme="minorHAnsi" w:cstheme="minorHAnsi"/>
                <w:iCs/>
                <w:sz w:val="22"/>
                <w:szCs w:val="22"/>
                <w:lang w:eastAsia="en-US"/>
              </w:rPr>
              <w:t>107</w:t>
            </w:r>
            <w:r w:rsidR="005C5C96" w:rsidRPr="00453FD0">
              <w:rPr>
                <w:rFonts w:asciiTheme="minorHAnsi" w:eastAsiaTheme="minorHAnsi" w:hAnsiTheme="minorHAnsi" w:cstheme="minorHAnsi"/>
                <w:iCs/>
                <w:sz w:val="22"/>
                <w:szCs w:val="22"/>
                <w:lang w:eastAsia="en-US"/>
              </w:rPr>
              <w:t>)</w:t>
            </w:r>
            <w:r w:rsidRPr="00453FD0">
              <w:rPr>
                <w:rFonts w:asciiTheme="minorHAnsi" w:eastAsiaTheme="minorHAnsi" w:hAnsiTheme="minorHAnsi" w:cstheme="minorHAnsi"/>
                <w:iCs/>
                <w:sz w:val="22"/>
                <w:szCs w:val="22"/>
                <w:lang w:eastAsia="en-US"/>
              </w:rPr>
              <w:t xml:space="preserve">. </w:t>
            </w:r>
          </w:p>
          <w:p w14:paraId="039B6A1A"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0E1B4C67" w14:textId="19614502" w:rsidR="006A1CCA" w:rsidRPr="00453FD0" w:rsidRDefault="00FC2169" w:rsidP="00E9A159">
            <w:pPr>
              <w:spacing w:before="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Nadalje, kroz završeni </w:t>
            </w:r>
            <w:r w:rsidRPr="00453FD0">
              <w:rPr>
                <w:rFonts w:asciiTheme="minorHAnsi" w:eastAsiaTheme="minorEastAsia" w:hAnsiTheme="minorHAnsi" w:cstheme="minorHAnsi"/>
                <w:b/>
                <w:bCs/>
                <w:sz w:val="22"/>
                <w:szCs w:val="22"/>
                <w:lang w:eastAsia="en-US"/>
              </w:rPr>
              <w:t xml:space="preserve">Projekt e-Upisi </w:t>
            </w:r>
            <w:r w:rsidRPr="00453FD0">
              <w:rPr>
                <w:rFonts w:asciiTheme="minorHAnsi" w:eastAsiaTheme="minorEastAsia" w:hAnsiTheme="minorHAnsi" w:cstheme="minorHAnsi"/>
                <w:sz w:val="22"/>
                <w:szCs w:val="22"/>
                <w:lang w:eastAsia="en-US"/>
              </w:rPr>
              <w:t>unaprijeđene su postojeće te razvi</w:t>
            </w:r>
            <w:r w:rsidR="00D442AF" w:rsidRPr="00453FD0">
              <w:rPr>
                <w:rFonts w:asciiTheme="minorHAnsi" w:eastAsiaTheme="minorEastAsia" w:hAnsiTheme="minorHAnsi" w:cstheme="minorHAnsi"/>
                <w:sz w:val="22"/>
                <w:szCs w:val="22"/>
                <w:lang w:eastAsia="en-US"/>
              </w:rPr>
              <w:t>je</w:t>
            </w:r>
            <w:r w:rsidRPr="00453FD0">
              <w:rPr>
                <w:rFonts w:asciiTheme="minorHAnsi" w:eastAsiaTheme="minorEastAsia" w:hAnsiTheme="minorHAnsi" w:cstheme="minorHAnsi"/>
                <w:sz w:val="22"/>
                <w:szCs w:val="22"/>
                <w:lang w:eastAsia="en-US"/>
              </w:rPr>
              <w:t>ne nove kompleksne vertikalne e-usluga u vezi s procesom upisa u cjelokupnu obrazovnu vertikalu​ te podignuta razina kompetencija zaposlenih u javnoj upravi i korisnika njenih e-usluga u korištenju unapr</w:t>
            </w:r>
            <w:r w:rsidR="006244E4" w:rsidRPr="00453FD0">
              <w:rPr>
                <w:rFonts w:asciiTheme="minorHAnsi" w:eastAsiaTheme="minorEastAsia" w:hAnsiTheme="minorHAnsi" w:cstheme="minorHAnsi"/>
                <w:sz w:val="22"/>
                <w:szCs w:val="22"/>
                <w:lang w:eastAsia="en-US"/>
              </w:rPr>
              <w:t>i</w:t>
            </w:r>
            <w:r w:rsidRPr="00453FD0">
              <w:rPr>
                <w:rFonts w:asciiTheme="minorHAnsi" w:eastAsiaTheme="minorEastAsia" w:hAnsiTheme="minorHAnsi" w:cstheme="minorHAnsi"/>
                <w:sz w:val="22"/>
                <w:szCs w:val="22"/>
                <w:lang w:eastAsia="en-US"/>
              </w:rPr>
              <w:t xml:space="preserve">jeđenih i novo razvijenih usluga. Projekt je vrijedan  5.309.180,39 €, a relevantni pokazatelji projekta: Broj zaposlenih koji su sudjelovali u osposobljavanju za poboljšanje svojih profesionalnih kompetencija jest 1000. Projekt je započeo 2019. godine te završio 2023. godine. Nastavak tog projekta je projekt </w:t>
            </w:r>
            <w:r w:rsidRPr="00453FD0">
              <w:rPr>
                <w:rFonts w:asciiTheme="minorHAnsi" w:eastAsiaTheme="minorEastAsia" w:hAnsiTheme="minorHAnsi" w:cstheme="minorHAnsi"/>
                <w:b/>
                <w:bCs/>
                <w:sz w:val="22"/>
                <w:szCs w:val="22"/>
                <w:lang w:eastAsia="en-US"/>
              </w:rPr>
              <w:t>Cjelovita informatizacija sustava odgoja i obrazovanja (CISOO)</w:t>
            </w:r>
            <w:r w:rsidRPr="00453FD0">
              <w:rPr>
                <w:rFonts w:asciiTheme="minorHAnsi" w:eastAsiaTheme="minorEastAsia" w:hAnsiTheme="minorHAnsi" w:cstheme="minorHAnsi"/>
                <w:sz w:val="22"/>
                <w:szCs w:val="22"/>
                <w:lang w:eastAsia="en-US"/>
              </w:rPr>
              <w:t xml:space="preserve"> vrijedan </w:t>
            </w:r>
            <w:r w:rsidR="00BE5CF4" w:rsidRPr="00B17521">
              <w:rPr>
                <w:rStyle w:val="BodyTextChar"/>
                <w:rFonts w:asciiTheme="minorHAnsi" w:hAnsiTheme="minorHAnsi" w:cstheme="minorHAnsi"/>
                <w:sz w:val="22"/>
                <w:szCs w:val="22"/>
              </w:rPr>
              <w:t xml:space="preserve">8 milijuna €. </w:t>
            </w:r>
            <w:r w:rsidRPr="00453FD0">
              <w:rPr>
                <w:rFonts w:asciiTheme="minorHAnsi" w:eastAsiaTheme="minorEastAsia" w:hAnsiTheme="minorHAnsi" w:cstheme="minorHAnsi"/>
                <w:sz w:val="22"/>
                <w:szCs w:val="22"/>
                <w:lang w:eastAsia="en-US"/>
              </w:rPr>
              <w:t xml:space="preserve">Projekt obuhvaća nadogradnju dijelova sustava razvijenih kroz e-Upise i razvoj novih modula koji omogućuju dodatno unapređenje kompleksnih elektroničkih usluga, kao i izradu digitalne evidencije izdanih završnih isprava. </w:t>
            </w:r>
          </w:p>
          <w:p w14:paraId="1BE5189B" w14:textId="77777777" w:rsidR="00FC2169" w:rsidRPr="00453FD0" w:rsidRDefault="00FC2169" w:rsidP="006A1CCA">
            <w:pPr>
              <w:spacing w:before="0"/>
              <w:contextualSpacing/>
              <w:rPr>
                <w:rFonts w:asciiTheme="minorHAnsi" w:eastAsiaTheme="minorHAnsi" w:hAnsiTheme="minorHAnsi" w:cstheme="minorHAnsi"/>
                <w:iCs/>
                <w:sz w:val="22"/>
                <w:szCs w:val="22"/>
                <w:lang w:eastAsia="en-US"/>
              </w:rPr>
            </w:pPr>
          </w:p>
          <w:p w14:paraId="484EC38A" w14:textId="7432500B"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b/>
                <w:bCs/>
                <w:iCs/>
                <w:sz w:val="22"/>
                <w:szCs w:val="22"/>
                <w:lang w:eastAsia="en-US"/>
              </w:rPr>
              <w:t>Podrška ostvarenju jednakih mogućnosti u obrazovanju za učenike s teškoćama u razvoju projekt „ATTEND“</w:t>
            </w:r>
            <w:r w:rsidRPr="00453FD0">
              <w:rPr>
                <w:rFonts w:asciiTheme="minorHAnsi" w:eastAsiaTheme="minorHAnsi" w:hAnsiTheme="minorHAnsi" w:cstheme="minorHAnsi"/>
                <w:iCs/>
                <w:sz w:val="22"/>
                <w:szCs w:val="22"/>
                <w:lang w:eastAsia="en-US"/>
              </w:rPr>
              <w:t xml:space="preserve"> </w:t>
            </w:r>
            <w:r w:rsidR="00A94A27" w:rsidRPr="00453FD0">
              <w:rPr>
                <w:rFonts w:asciiTheme="minorHAnsi" w:eastAsiaTheme="minorHAnsi" w:hAnsiTheme="minorHAnsi" w:cstheme="minorHAnsi"/>
                <w:iCs/>
                <w:sz w:val="22"/>
                <w:szCs w:val="22"/>
                <w:lang w:eastAsia="en-US"/>
              </w:rPr>
              <w:t>koji završava u 2023. godini</w:t>
            </w:r>
            <w:r w:rsidR="001E32B7" w:rsidRPr="00453FD0">
              <w:rPr>
                <w:rFonts w:asciiTheme="minorHAnsi" w:eastAsiaTheme="minorHAnsi" w:hAnsiTheme="minorHAnsi" w:cstheme="minorHAnsi"/>
                <w:iCs/>
                <w:sz w:val="22"/>
                <w:szCs w:val="22"/>
                <w:lang w:eastAsia="en-US"/>
              </w:rPr>
              <w:t xml:space="preserve"> v</w:t>
            </w:r>
            <w:r w:rsidRPr="00453FD0">
              <w:rPr>
                <w:rFonts w:asciiTheme="minorHAnsi" w:eastAsiaTheme="minorHAnsi" w:hAnsiTheme="minorHAnsi" w:cstheme="minorHAnsi"/>
                <w:iCs/>
                <w:sz w:val="22"/>
                <w:szCs w:val="22"/>
                <w:lang w:eastAsia="en-US"/>
              </w:rPr>
              <w:t>rijedan je 3.529.412,00 EUR. Svrha projekta je doprinijeti poboljšanju obrazovanja djece s teškoćama u razvoju osiguravanjem pristupa posebnoj pomoćnoj tehnologiji, kao i adekvatnom i učinkovitom korištenju tehnologije u obrazovnim aktivnostima djece s teškoćama u razvoju kroz sljedeće aktivnosti: ​I) opremanje ustanova sudionika asistivnom tehnologijom,​ II) obrazovanje odgojno-obrazovnih djelatnika ustanova sudionika,​ III) podizanje svijesti o izazovima u obrazovnom sustavu vezanim uz stvaranje jednakih mogućnosti za djecu s teškoćama u razvoju. </w:t>
            </w:r>
          </w:p>
          <w:p w14:paraId="10B060D9"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598024E5" w14:textId="16A57AA5" w:rsidR="006A1CCA" w:rsidRPr="00453FD0" w:rsidRDefault="00780EAE" w:rsidP="006A1CCA">
            <w:pPr>
              <w:spacing w:before="0"/>
              <w:contextualSpacing/>
              <w:rPr>
                <w:rFonts w:asciiTheme="minorHAnsi" w:eastAsiaTheme="minorHAnsi" w:hAnsiTheme="minorHAnsi" w:cstheme="minorHAnsi"/>
                <w:iCs/>
                <w:sz w:val="22"/>
                <w:szCs w:val="22"/>
                <w:lang w:eastAsia="en-US"/>
              </w:rPr>
            </w:pPr>
            <w:r w:rsidRPr="00453FD0">
              <w:rPr>
                <w:rFonts w:asciiTheme="minorHAnsi" w:hAnsiTheme="minorHAnsi" w:cstheme="minorHAnsi"/>
                <w:iCs/>
                <w:sz w:val="22"/>
                <w:szCs w:val="22"/>
              </w:rPr>
              <w:t>U okviru projekta e-Sveučilišta, p</w:t>
            </w:r>
            <w:r w:rsidR="006A1CCA" w:rsidRPr="00453FD0">
              <w:rPr>
                <w:rFonts w:asciiTheme="minorHAnsi" w:hAnsiTheme="minorHAnsi" w:cstheme="minorHAnsi"/>
                <w:iCs/>
                <w:sz w:val="22"/>
                <w:szCs w:val="22"/>
              </w:rPr>
              <w:t xml:space="preserve">lanirana je uspostava </w:t>
            </w:r>
            <w:r w:rsidR="006A1CCA" w:rsidRPr="00453FD0">
              <w:rPr>
                <w:rFonts w:asciiTheme="minorHAnsi" w:hAnsiTheme="minorHAnsi" w:cstheme="minorHAnsi"/>
                <w:b/>
                <w:bCs/>
                <w:iCs/>
                <w:sz w:val="22"/>
                <w:szCs w:val="22"/>
              </w:rPr>
              <w:t>digitalne obrazovna platforme</w:t>
            </w:r>
            <w:r w:rsidR="00EF2AF9" w:rsidRPr="00453FD0">
              <w:rPr>
                <w:rFonts w:asciiTheme="minorHAnsi" w:hAnsiTheme="minorHAnsi" w:cstheme="minorHAnsi"/>
                <w:b/>
                <w:bCs/>
                <w:iCs/>
                <w:sz w:val="22"/>
                <w:szCs w:val="22"/>
              </w:rPr>
              <w:t>,</w:t>
            </w:r>
            <w:r w:rsidR="006A1CCA" w:rsidRPr="00453FD0">
              <w:rPr>
                <w:rFonts w:asciiTheme="minorHAnsi" w:hAnsiTheme="minorHAnsi" w:cstheme="minorHAnsi"/>
                <w:iCs/>
                <w:sz w:val="22"/>
                <w:szCs w:val="22"/>
              </w:rPr>
              <w:t xml:space="preserve"> tehnološk</w:t>
            </w:r>
            <w:r w:rsidR="00EF2AF9" w:rsidRPr="00453FD0">
              <w:rPr>
                <w:rFonts w:asciiTheme="minorHAnsi" w:hAnsiTheme="minorHAnsi" w:cstheme="minorHAnsi"/>
                <w:iCs/>
                <w:sz w:val="22"/>
                <w:szCs w:val="22"/>
              </w:rPr>
              <w:t>e</w:t>
            </w:r>
            <w:r w:rsidR="006A1CCA" w:rsidRPr="00453FD0">
              <w:rPr>
                <w:rFonts w:asciiTheme="minorHAnsi" w:hAnsiTheme="minorHAnsi" w:cstheme="minorHAnsi"/>
                <w:iCs/>
                <w:sz w:val="22"/>
                <w:szCs w:val="22"/>
              </w:rPr>
              <w:t xml:space="preserve"> platform</w:t>
            </w:r>
            <w:r w:rsidR="00EF2AF9" w:rsidRPr="00453FD0">
              <w:rPr>
                <w:rFonts w:asciiTheme="minorHAnsi" w:hAnsiTheme="minorHAnsi" w:cstheme="minorHAnsi"/>
                <w:iCs/>
                <w:sz w:val="22"/>
                <w:szCs w:val="22"/>
              </w:rPr>
              <w:t>e</w:t>
            </w:r>
            <w:r w:rsidR="006A1CCA" w:rsidRPr="00453FD0">
              <w:rPr>
                <w:rFonts w:asciiTheme="minorHAnsi" w:hAnsiTheme="minorHAnsi" w:cstheme="minorHAnsi"/>
                <w:iCs/>
                <w:sz w:val="22"/>
                <w:szCs w:val="22"/>
              </w:rPr>
              <w:t xml:space="preserve"> za pristup aplikacijama i sadržajima, komunikaciju i automatizaciju procesa sa svrhom ubrzavanja digitalne transformacije obrazovnog sustava</w:t>
            </w:r>
            <w:r w:rsidR="00210B9B" w:rsidRPr="00453FD0">
              <w:rPr>
                <w:rFonts w:asciiTheme="minorHAnsi" w:hAnsiTheme="minorHAnsi" w:cstheme="minorHAnsi"/>
                <w:iCs/>
                <w:sz w:val="22"/>
                <w:szCs w:val="22"/>
              </w:rPr>
              <w:t xml:space="preserve"> VU</w:t>
            </w:r>
            <w:r w:rsidR="006A1CCA" w:rsidRPr="00453FD0">
              <w:rPr>
                <w:rFonts w:asciiTheme="minorHAnsi" w:hAnsiTheme="minorHAnsi" w:cstheme="minorHAnsi"/>
                <w:iCs/>
                <w:sz w:val="22"/>
                <w:szCs w:val="22"/>
              </w:rPr>
              <w:t xml:space="preserve">, boljeg korisničkog iskustva, uštedu vremena uz automatsku razmjenu podataka i otvorenu prema svim dionicima. Centralizirani smještaj usluga i sadržaja, kao i moderna arhitektura u skladu s najsuvremenijim tehnološkim rješenjima, omogućit će razvoj i visoku dostupnost (pouzdanost i brzinu) kvalitetnijih usluga, uz smanjivanje troškova održavanja na razini cijelog sustava obrazovanja. </w:t>
            </w:r>
          </w:p>
          <w:p w14:paraId="24144AA5"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2E9D4630" w14:textId="7D84374B"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Pozitivno obilježje hrvatskoga sustava strukovnog obrazovanja je i mogućnost vertikalne prohodnosti, što je ujedno i izazov za taj dio sustava koji se u budućnosti mora bolje prilagoditi prohodnosti prema visokom obrazovanju. Međutim, potreban je širi društveno-ekonomski pristup i konsenzus kako bi se veći broj učenika nakon završetka četverogodišnjih strukovnih programa uspješno uključio na tržište rada.</w:t>
            </w:r>
          </w:p>
          <w:p w14:paraId="629A626C"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57BEB1E8" w14:textId="303EB0DD" w:rsidR="006A1CCA" w:rsidRPr="00453FD0" w:rsidRDefault="006A1CCA" w:rsidP="006A1CCA">
            <w:pPr>
              <w:spacing w:before="0"/>
              <w:contextualSpacing/>
              <w:rPr>
                <w:rFonts w:asciiTheme="minorHAnsi" w:eastAsiaTheme="minorHAnsi" w:hAnsiTheme="minorHAnsi" w:cstheme="minorHAnsi"/>
                <w:i/>
                <w:sz w:val="22"/>
                <w:szCs w:val="22"/>
                <w:lang w:eastAsia="en-US"/>
              </w:rPr>
            </w:pPr>
            <w:r w:rsidRPr="00453FD0">
              <w:rPr>
                <w:rFonts w:asciiTheme="minorHAnsi" w:eastAsiaTheme="minorHAnsi" w:hAnsiTheme="minorHAnsi" w:cstheme="minorHAnsi"/>
                <w:iCs/>
                <w:sz w:val="22"/>
                <w:szCs w:val="22"/>
                <w:lang w:eastAsia="en-US"/>
              </w:rPr>
              <w:t>S tim u vezi projekt „</w:t>
            </w:r>
            <w:r w:rsidRPr="00453FD0">
              <w:rPr>
                <w:rFonts w:asciiTheme="minorHAnsi" w:eastAsiaTheme="minorHAnsi" w:hAnsiTheme="minorHAnsi" w:cstheme="minorHAnsi"/>
                <w:b/>
                <w:bCs/>
                <w:iCs/>
                <w:sz w:val="22"/>
                <w:szCs w:val="22"/>
                <w:lang w:eastAsia="en-US"/>
              </w:rPr>
              <w:t>Daljnja provedba kurikularnih reformi u strukovnom obrazovanju i osposobljavanju kroz povećanje relevantnosti SOO-a“</w:t>
            </w:r>
            <w:r w:rsidRPr="00453FD0">
              <w:rPr>
                <w:rFonts w:asciiTheme="minorHAnsi" w:eastAsiaTheme="minorHAnsi" w:hAnsiTheme="minorHAnsi" w:cstheme="minorHAnsi"/>
                <w:iCs/>
                <w:sz w:val="22"/>
                <w:szCs w:val="22"/>
                <w:lang w:eastAsia="en-US"/>
              </w:rPr>
              <w:t xml:space="preserve"> s obzirom na potrebe tržišta rada, pružit će podršku razvoju, unaprjeđenju i vrednovanju kurikulumskih dokumenata (sektorski kurikulum, strukovni kurikulum i kurikulum ustanove)prema metodologiji HKO, strukovnim školama u provođenju kurikulumskih dokumenata razvoj i revizije obrazovnih materijala u digitalnom i tiskanom obliku te kroz  jačanje kompetencija odgojno-obrazovnih radnika strukovnih predmeta. Zaključno </w:t>
            </w:r>
            <w:r w:rsidRPr="00453FD0">
              <w:rPr>
                <w:rFonts w:asciiTheme="minorHAnsi" w:eastAsiaTheme="minorHAnsi" w:hAnsiTheme="minorHAnsi" w:cstheme="minorHAnsi"/>
                <w:b/>
                <w:bCs/>
                <w:iCs/>
                <w:sz w:val="22"/>
                <w:szCs w:val="22"/>
                <w:lang w:eastAsia="en-US"/>
              </w:rPr>
              <w:t>Pružanjem potpore regionalnim centrima kompetencija (projekt RCK faza I</w:t>
            </w:r>
            <w:r w:rsidRPr="00453FD0">
              <w:rPr>
                <w:rFonts w:asciiTheme="minorHAnsi" w:eastAsiaTheme="minorHAnsi" w:hAnsiTheme="minorHAnsi" w:cstheme="minorHAnsi"/>
                <w:iCs/>
                <w:sz w:val="22"/>
                <w:szCs w:val="22"/>
                <w:lang w:eastAsia="en-US"/>
              </w:rPr>
              <w:t>I) nastavit će se podizanje kvalitete i konkurentnosti lokalnog/regionalnog strukovnog obrazovanja i osposobljavanja te umrežavanjem RCK-ova sa sličnim ustanovama na EU razini.</w:t>
            </w:r>
          </w:p>
          <w:p w14:paraId="49BC07F8" w14:textId="77777777" w:rsidR="006A1CCA" w:rsidRPr="00453FD0" w:rsidRDefault="006A1CCA" w:rsidP="006A1CCA">
            <w:pPr>
              <w:spacing w:before="0"/>
              <w:contextualSpacing/>
              <w:rPr>
                <w:rFonts w:asciiTheme="minorHAnsi" w:eastAsiaTheme="minorHAnsi" w:hAnsiTheme="minorHAnsi" w:cstheme="minorHAnsi"/>
                <w:i/>
                <w:sz w:val="22"/>
                <w:szCs w:val="22"/>
                <w:lang w:eastAsia="en-US"/>
              </w:rPr>
            </w:pPr>
          </w:p>
          <w:p w14:paraId="4D8A842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55FC4B1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Svrha je integracije digitalnih tehnologija u obrazovne procese poduprijeti i olakšati rad odgojno- obrazovnih djelatnika te poboljšati iskustvo učenja učenika i učenika. Međutim, stvaranjem digitalno zrelog obrazovnog sustava osigurat će se da djeca razviju barem osnovne digitalne kompetencije koje će potom primjenjivati u svakodnevnom životu. </w:t>
            </w:r>
          </w:p>
          <w:p w14:paraId="4ADAA945" w14:textId="77777777" w:rsidR="006A1CCA" w:rsidRPr="00453FD0" w:rsidRDefault="006A1CCA" w:rsidP="006A1CCA">
            <w:pPr>
              <w:spacing w:before="0"/>
              <w:contextualSpacing/>
              <w:rPr>
                <w:rFonts w:asciiTheme="minorHAnsi" w:hAnsiTheme="minorHAnsi" w:cstheme="minorHAnsi"/>
                <w:i/>
                <w:sz w:val="22"/>
                <w:szCs w:val="22"/>
              </w:rPr>
            </w:pPr>
          </w:p>
          <w:p w14:paraId="419CA112"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30DC03AF"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do 4. kvartala 2027. godine</w:t>
            </w:r>
          </w:p>
          <w:p w14:paraId="038629BE" w14:textId="77777777" w:rsidR="006A1CCA" w:rsidRPr="00453FD0" w:rsidRDefault="006A1CCA" w:rsidP="006A1CCA">
            <w:pPr>
              <w:spacing w:before="0"/>
              <w:contextualSpacing/>
              <w:rPr>
                <w:rFonts w:asciiTheme="minorHAnsi" w:hAnsiTheme="minorHAnsi" w:cstheme="minorHAnsi"/>
                <w:i/>
                <w:sz w:val="22"/>
                <w:szCs w:val="22"/>
              </w:rPr>
            </w:pPr>
          </w:p>
          <w:p w14:paraId="4CFC1758"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7E186315" w14:textId="7F8D6079"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0C2969" w:rsidRPr="00453FD0">
              <w:rPr>
                <w:rFonts w:asciiTheme="minorHAnsi" w:hAnsiTheme="minorHAnsi" w:cstheme="minorHAnsi"/>
                <w:iCs/>
                <w:sz w:val="22"/>
                <w:szCs w:val="22"/>
              </w:rPr>
              <w:t>inistarstvo znanosti i obrazovanja</w:t>
            </w:r>
            <w:r w:rsidRPr="00453FD0">
              <w:rPr>
                <w:rFonts w:asciiTheme="minorHAnsi" w:hAnsiTheme="minorHAnsi" w:cstheme="minorHAnsi"/>
                <w:iCs/>
                <w:sz w:val="22"/>
                <w:szCs w:val="22"/>
              </w:rPr>
              <w:t>, A</w:t>
            </w:r>
            <w:r w:rsidR="007A6DBA" w:rsidRPr="00453FD0">
              <w:rPr>
                <w:rFonts w:asciiTheme="minorHAnsi" w:hAnsiTheme="minorHAnsi" w:cstheme="minorHAnsi"/>
                <w:iCs/>
                <w:sz w:val="22"/>
                <w:szCs w:val="22"/>
              </w:rPr>
              <w:t xml:space="preserve">gencija </w:t>
            </w:r>
            <w:r w:rsidR="005C3AF2" w:rsidRPr="00453FD0">
              <w:rPr>
                <w:rFonts w:asciiTheme="minorHAnsi" w:hAnsiTheme="minorHAnsi" w:cstheme="minorHAnsi"/>
                <w:iCs/>
                <w:sz w:val="22"/>
                <w:szCs w:val="22"/>
              </w:rPr>
              <w:t>za strukovno obrazovanje</w:t>
            </w:r>
            <w:r w:rsidR="0044520F" w:rsidRPr="00453FD0">
              <w:rPr>
                <w:rFonts w:asciiTheme="minorHAnsi" w:hAnsiTheme="minorHAnsi" w:cstheme="minorHAnsi"/>
                <w:iCs/>
                <w:sz w:val="22"/>
                <w:szCs w:val="22"/>
              </w:rPr>
              <w:t xml:space="preserve"> i obrazovanje odraslih</w:t>
            </w:r>
            <w:r w:rsidRPr="00453FD0">
              <w:rPr>
                <w:rFonts w:asciiTheme="minorHAnsi" w:hAnsiTheme="minorHAnsi" w:cstheme="minorHAnsi"/>
                <w:iCs/>
                <w:sz w:val="22"/>
                <w:szCs w:val="22"/>
              </w:rPr>
              <w:t>, A</w:t>
            </w:r>
            <w:r w:rsidR="0044520F" w:rsidRPr="00453FD0">
              <w:rPr>
                <w:rFonts w:asciiTheme="minorHAnsi" w:hAnsiTheme="minorHAnsi" w:cstheme="minorHAnsi"/>
                <w:iCs/>
                <w:sz w:val="22"/>
                <w:szCs w:val="22"/>
              </w:rPr>
              <w:t>gencija za znanost i visoko obrazovanje</w:t>
            </w:r>
            <w:r w:rsidRPr="00453FD0">
              <w:rPr>
                <w:rFonts w:asciiTheme="minorHAnsi" w:hAnsiTheme="minorHAnsi" w:cstheme="minorHAnsi"/>
                <w:iCs/>
                <w:sz w:val="22"/>
                <w:szCs w:val="22"/>
              </w:rPr>
              <w:t>,</w:t>
            </w:r>
            <w:r w:rsidR="00907EE1" w:rsidRPr="00453FD0">
              <w:rPr>
                <w:rFonts w:asciiTheme="minorHAnsi" w:hAnsiTheme="minorHAnsi" w:cstheme="minorHAnsi"/>
                <w:iCs/>
                <w:sz w:val="22"/>
                <w:szCs w:val="22"/>
              </w:rPr>
              <w:t xml:space="preserve"> Agencija za odgoj i obrazovanje</w:t>
            </w:r>
            <w:r w:rsidR="005D4A43" w:rsidRPr="00453FD0">
              <w:rPr>
                <w:rFonts w:asciiTheme="minorHAnsi" w:hAnsiTheme="minorHAnsi" w:cstheme="minorHAnsi"/>
                <w:iCs/>
                <w:sz w:val="22"/>
                <w:szCs w:val="22"/>
              </w:rPr>
              <w:t>,</w:t>
            </w:r>
            <w:r w:rsidRPr="00453FD0">
              <w:rPr>
                <w:rFonts w:asciiTheme="minorHAnsi" w:hAnsiTheme="minorHAnsi" w:cstheme="minorHAnsi"/>
                <w:iCs/>
                <w:sz w:val="22"/>
                <w:szCs w:val="22"/>
              </w:rPr>
              <w:t xml:space="preserve"> CARNET</w:t>
            </w:r>
          </w:p>
        </w:tc>
      </w:tr>
      <w:tr w:rsidR="006A1CCA" w:rsidRPr="00453FD0" w14:paraId="22FD0766" w14:textId="77777777" w:rsidTr="00E9A159">
        <w:tc>
          <w:tcPr>
            <w:tcW w:w="1271" w:type="dxa"/>
            <w:shd w:val="clear" w:color="auto" w:fill="auto"/>
          </w:tcPr>
          <w:p w14:paraId="328602FE" w14:textId="7013EA5F" w:rsidR="006A1CCA" w:rsidRPr="00453FD0" w:rsidRDefault="007E064F"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Proračun</w:t>
            </w:r>
          </w:p>
        </w:tc>
        <w:tc>
          <w:tcPr>
            <w:tcW w:w="8080" w:type="dxa"/>
            <w:shd w:val="clear" w:color="auto" w:fill="auto"/>
          </w:tcPr>
          <w:p w14:paraId="5A2D96D9" w14:textId="5E4E42C1" w:rsidR="006A1CCA" w:rsidRPr="00453FD0" w:rsidRDefault="006A1CCA" w:rsidP="00930338">
            <w:p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50 % planiranih sredstva (232,9 mil</w:t>
            </w:r>
            <w:r w:rsidR="00B70E10" w:rsidRPr="00453FD0">
              <w:rPr>
                <w:rFonts w:asciiTheme="minorHAnsi" w:eastAsiaTheme="minorHAnsi" w:hAnsiTheme="minorHAnsi" w:cstheme="minorHAnsi"/>
                <w:sz w:val="22"/>
                <w:szCs w:val="22"/>
                <w:lang w:eastAsia="en-US"/>
              </w:rPr>
              <w:t>.</w:t>
            </w:r>
            <w:r w:rsidRPr="00453FD0">
              <w:rPr>
                <w:rFonts w:asciiTheme="minorHAnsi" w:eastAsiaTheme="minorHAnsi" w:hAnsiTheme="minorHAnsi" w:cstheme="minorHAnsi"/>
                <w:sz w:val="22"/>
                <w:szCs w:val="22"/>
                <w:lang w:eastAsia="en-US"/>
              </w:rPr>
              <w:t xml:space="preserve"> EUR)</w:t>
            </w:r>
            <w:r w:rsidR="001675A0" w:rsidRPr="00453FD0">
              <w:rPr>
                <w:rFonts w:asciiTheme="minorHAnsi" w:eastAsiaTheme="minorHAnsi" w:hAnsiTheme="minorHAnsi" w:cstheme="minorHAnsi"/>
                <w:sz w:val="22"/>
                <w:szCs w:val="22"/>
                <w:lang w:eastAsia="en-US"/>
              </w:rPr>
              <w:t xml:space="preserve"> osigurat će se</w:t>
            </w:r>
            <w:r w:rsidRPr="00453FD0">
              <w:rPr>
                <w:rFonts w:asciiTheme="minorHAnsi" w:eastAsiaTheme="minorHAnsi" w:hAnsiTheme="minorHAnsi" w:cstheme="minorHAnsi"/>
                <w:sz w:val="22"/>
                <w:szCs w:val="22"/>
                <w:lang w:eastAsia="en-US"/>
              </w:rPr>
              <w:t xml:space="preserve"> u Nacionalnom planu razvoja sustava obrazovanja do 2027.</w:t>
            </w:r>
            <w:r w:rsidR="005574A1" w:rsidRPr="00453FD0">
              <w:rPr>
                <w:rFonts w:asciiTheme="minorHAnsi" w:eastAsiaTheme="minorHAnsi" w:hAnsiTheme="minorHAnsi" w:cstheme="minorHAnsi"/>
                <w:sz w:val="22"/>
                <w:szCs w:val="22"/>
                <w:lang w:eastAsia="en-US"/>
              </w:rPr>
              <w:t>,</w:t>
            </w:r>
            <w:r w:rsidRPr="00453FD0">
              <w:rPr>
                <w:rFonts w:asciiTheme="minorHAnsi" w:eastAsiaTheme="minorHAnsi" w:hAnsiTheme="minorHAnsi" w:cstheme="minorHAnsi"/>
                <w:sz w:val="22"/>
                <w:szCs w:val="22"/>
                <w:lang w:eastAsia="en-US"/>
              </w:rPr>
              <w:t xml:space="preserve"> Posebni cilj broj</w:t>
            </w:r>
            <w:r w:rsidR="00CF355E" w:rsidRPr="00453FD0">
              <w:rPr>
                <w:rFonts w:asciiTheme="minorHAnsi" w:eastAsiaTheme="minorHAnsi" w:hAnsiTheme="minorHAnsi" w:cstheme="minorHAnsi"/>
                <w:sz w:val="22"/>
                <w:szCs w:val="22"/>
                <w:lang w:eastAsia="en-US"/>
              </w:rPr>
              <w:t xml:space="preserve"> </w:t>
            </w:r>
            <w:r w:rsidR="000E4A1A" w:rsidRPr="00453FD0">
              <w:rPr>
                <w:rFonts w:asciiTheme="minorHAnsi" w:eastAsiaTheme="minorHAnsi" w:hAnsiTheme="minorHAnsi" w:cstheme="minorHAnsi"/>
                <w:sz w:val="22"/>
                <w:szCs w:val="22"/>
                <w:lang w:eastAsia="en-US"/>
              </w:rPr>
              <w:t>10</w:t>
            </w:r>
            <w:r w:rsidRPr="00453FD0">
              <w:rPr>
                <w:rFonts w:asciiTheme="minorHAnsi" w:eastAsiaTheme="minorHAnsi" w:hAnsiTheme="minorHAnsi" w:cstheme="minorHAnsi"/>
                <w:sz w:val="22"/>
                <w:szCs w:val="22"/>
                <w:lang w:eastAsia="en-US"/>
              </w:rPr>
              <w:t>: Nastaviti proces informatizacije i primjene digitalnih tehnologija u obrazovnom sustavu – 116,5 mil. EUR, od čega je 75 mil. EUR predviđeno za:</w:t>
            </w:r>
          </w:p>
          <w:p w14:paraId="2200F51A" w14:textId="43A110AE" w:rsidR="006A1CCA" w:rsidRPr="00453FD0" w:rsidRDefault="006A1CCA" w:rsidP="006A1CCA">
            <w:pPr>
              <w:numPr>
                <w:ilvl w:val="0"/>
                <w:numId w:val="62"/>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projekt Jačanje kompetencija odgojno-obrazovnih radnika u vrijednosti </w:t>
            </w:r>
            <w:r w:rsidR="00C434C6" w:rsidRPr="00453FD0">
              <w:rPr>
                <w:rFonts w:asciiTheme="minorHAnsi" w:eastAsiaTheme="minorHAnsi" w:hAnsiTheme="minorHAnsi" w:cstheme="minorHAnsi"/>
                <w:sz w:val="22"/>
                <w:szCs w:val="22"/>
                <w:lang w:eastAsia="en-US"/>
              </w:rPr>
              <w:t xml:space="preserve">43 </w:t>
            </w:r>
            <w:r w:rsidRPr="00453FD0">
              <w:rPr>
                <w:rFonts w:asciiTheme="minorHAnsi" w:eastAsiaTheme="minorHAnsi" w:hAnsiTheme="minorHAnsi" w:cstheme="minorHAnsi"/>
                <w:sz w:val="22"/>
                <w:szCs w:val="22"/>
                <w:lang w:eastAsia="en-US"/>
              </w:rPr>
              <w:t>mil. EUR</w:t>
            </w:r>
            <w:r w:rsidR="0054619A" w:rsidRPr="00453FD0">
              <w:rPr>
                <w:rFonts w:asciiTheme="minorHAnsi" w:eastAsiaTheme="minorHAnsi" w:hAnsiTheme="minorHAnsi" w:cstheme="minorHAnsi"/>
                <w:sz w:val="22"/>
                <w:szCs w:val="22"/>
                <w:lang w:eastAsia="en-US"/>
              </w:rPr>
              <w:t xml:space="preserve"> </w:t>
            </w:r>
            <w:r w:rsidR="005F7C62" w:rsidRPr="00453FD0">
              <w:rPr>
                <w:rFonts w:asciiTheme="minorHAnsi" w:eastAsiaTheme="minorHAnsi" w:hAnsiTheme="minorHAnsi" w:cstheme="minorHAnsi"/>
                <w:sz w:val="22"/>
                <w:szCs w:val="22"/>
                <w:lang w:eastAsia="en-US"/>
              </w:rPr>
              <w:t>(</w:t>
            </w:r>
            <w:r w:rsidR="00C77272" w:rsidRPr="00453FD0">
              <w:rPr>
                <w:rFonts w:asciiTheme="minorHAnsi" w:eastAsiaTheme="minorHAnsi" w:hAnsiTheme="minorHAnsi" w:cstheme="minorHAnsi"/>
                <w:sz w:val="22"/>
                <w:szCs w:val="22"/>
                <w:lang w:eastAsia="en-US"/>
              </w:rPr>
              <w:t xml:space="preserve">koji je </w:t>
            </w:r>
            <w:r w:rsidR="005F7C62" w:rsidRPr="00453FD0">
              <w:rPr>
                <w:rFonts w:asciiTheme="minorHAnsi" w:eastAsiaTheme="minorHAnsi" w:hAnsiTheme="minorHAnsi" w:cstheme="minorHAnsi"/>
                <w:sz w:val="22"/>
                <w:szCs w:val="22"/>
                <w:lang w:eastAsia="en-US"/>
              </w:rPr>
              <w:t>dio Posebnog cilja 2)</w:t>
            </w:r>
          </w:p>
          <w:p w14:paraId="19C79A00" w14:textId="77777777" w:rsidR="006A1CCA" w:rsidRPr="00453FD0" w:rsidRDefault="006A1CCA" w:rsidP="006A1CCA">
            <w:pPr>
              <w:numPr>
                <w:ilvl w:val="0"/>
                <w:numId w:val="62"/>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lastRenderedPageBreak/>
              <w:t xml:space="preserve">Podrška primjeni digitalnih tehnologija u obrazovanju (BrAIn) vrijednosti </w:t>
            </w:r>
            <w:r w:rsidRPr="00453FD0">
              <w:rPr>
                <w:rFonts w:asciiTheme="minorHAnsi" w:eastAsiaTheme="minorHAnsi" w:hAnsiTheme="minorHAnsi" w:cstheme="minorHAnsi"/>
                <w:iCs/>
                <w:sz w:val="22"/>
                <w:szCs w:val="22"/>
                <w:lang w:eastAsia="en-US"/>
              </w:rPr>
              <w:t>15.000.000,00 €,</w:t>
            </w:r>
          </w:p>
          <w:p w14:paraId="196BA448" w14:textId="04890033" w:rsidR="006A1CCA" w:rsidRPr="00453FD0" w:rsidRDefault="006A1CCA" w:rsidP="006A1CCA">
            <w:pPr>
              <w:numPr>
                <w:ilvl w:val="0"/>
                <w:numId w:val="62"/>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Cjelovita informatizacija sustava odgoja i obrazovanja (CISOO) vrijedan 8</w:t>
            </w:r>
            <w:r w:rsidR="00412EF5" w:rsidRPr="00453FD0">
              <w:rPr>
                <w:rFonts w:asciiTheme="minorHAnsi" w:eastAsiaTheme="minorHAnsi" w:hAnsiTheme="minorHAnsi" w:cstheme="minorHAnsi"/>
                <w:sz w:val="22"/>
                <w:szCs w:val="22"/>
                <w:lang w:eastAsia="en-US"/>
              </w:rPr>
              <w:t xml:space="preserve"> milijuna EUR</w:t>
            </w:r>
            <w:r w:rsidRPr="00453FD0">
              <w:rPr>
                <w:rFonts w:asciiTheme="minorHAnsi" w:eastAsiaTheme="minorHAnsi" w:hAnsiTheme="minorHAnsi" w:cstheme="minorHAnsi"/>
                <w:sz w:val="22"/>
                <w:szCs w:val="22"/>
                <w:lang w:eastAsia="en-US"/>
              </w:rPr>
              <w:t>.</w:t>
            </w:r>
          </w:p>
          <w:p w14:paraId="518A0D10" w14:textId="5AD1E9F0" w:rsidR="006A1CCA" w:rsidRPr="00453FD0" w:rsidRDefault="006A1CCA" w:rsidP="006A1CCA">
            <w:pPr>
              <w:numPr>
                <w:ilvl w:val="0"/>
                <w:numId w:val="62"/>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Za e-upise ukupni proračun projekta – 5,3 mil</w:t>
            </w:r>
            <w:r w:rsidR="00B70E10" w:rsidRPr="00453FD0">
              <w:rPr>
                <w:rFonts w:asciiTheme="minorHAnsi" w:eastAsiaTheme="minorHAnsi" w:hAnsiTheme="minorHAnsi" w:cstheme="minorHAnsi"/>
                <w:sz w:val="22"/>
                <w:szCs w:val="22"/>
                <w:lang w:eastAsia="en-US"/>
              </w:rPr>
              <w:t>.</w:t>
            </w:r>
            <w:r w:rsidRPr="00453FD0">
              <w:rPr>
                <w:rFonts w:asciiTheme="minorHAnsi" w:eastAsiaTheme="minorHAnsi" w:hAnsiTheme="minorHAnsi" w:cstheme="minorHAnsi"/>
                <w:sz w:val="22"/>
                <w:szCs w:val="22"/>
                <w:lang w:eastAsia="en-US"/>
              </w:rPr>
              <w:t xml:space="preserve"> EUR, a do danas je potrošeno – 4,3 mil</w:t>
            </w:r>
            <w:r w:rsidR="00B70E10" w:rsidRPr="00453FD0">
              <w:rPr>
                <w:rFonts w:asciiTheme="minorHAnsi" w:eastAsiaTheme="minorHAnsi" w:hAnsiTheme="minorHAnsi" w:cstheme="minorHAnsi"/>
                <w:sz w:val="22"/>
                <w:szCs w:val="22"/>
                <w:lang w:eastAsia="en-US"/>
              </w:rPr>
              <w:t>.</w:t>
            </w:r>
            <w:r w:rsidRPr="00453FD0">
              <w:rPr>
                <w:rFonts w:asciiTheme="minorHAnsi" w:eastAsiaTheme="minorHAnsi" w:hAnsiTheme="minorHAnsi" w:cstheme="minorHAnsi"/>
                <w:sz w:val="22"/>
                <w:szCs w:val="22"/>
                <w:lang w:eastAsia="en-US"/>
              </w:rPr>
              <w:t xml:space="preserve"> EUR</w:t>
            </w:r>
          </w:p>
          <w:p w14:paraId="3823ED6A" w14:textId="77777777" w:rsidR="006A1CCA" w:rsidRPr="00453FD0" w:rsidRDefault="006A1CCA" w:rsidP="006A1CCA">
            <w:pPr>
              <w:numPr>
                <w:ilvl w:val="0"/>
                <w:numId w:val="62"/>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projekt „ATTEND“ vrijedan je 3.529.412,00 EUR</w:t>
            </w:r>
          </w:p>
          <w:p w14:paraId="5557C3BD" w14:textId="77777777" w:rsidR="006A1CCA" w:rsidRPr="00453FD0" w:rsidRDefault="006A1CCA" w:rsidP="006A1CCA">
            <w:pPr>
              <w:spacing w:before="60" w:after="0"/>
              <w:ind w:left="720"/>
              <w:rPr>
                <w:rFonts w:asciiTheme="minorHAnsi" w:eastAsiaTheme="minorHAnsi" w:hAnsiTheme="minorHAnsi" w:cstheme="minorHAnsi"/>
                <w:sz w:val="22"/>
                <w:szCs w:val="22"/>
                <w:lang w:eastAsia="en-US"/>
              </w:rPr>
            </w:pPr>
          </w:p>
        </w:tc>
      </w:tr>
      <w:tr w:rsidR="006A1CCA" w:rsidRPr="00453FD0" w14:paraId="3DDA97A5" w14:textId="77777777" w:rsidTr="00E9A159">
        <w:tc>
          <w:tcPr>
            <w:tcW w:w="1271" w:type="dxa"/>
          </w:tcPr>
          <w:p w14:paraId="60119072" w14:textId="4713216B"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 xml:space="preserve">Očekivani učinak </w:t>
            </w:r>
          </w:p>
        </w:tc>
        <w:tc>
          <w:tcPr>
            <w:tcW w:w="8080" w:type="dxa"/>
          </w:tcPr>
          <w:p w14:paraId="1CDF4EB1" w14:textId="7E0F685A" w:rsidR="006A1CCA" w:rsidRPr="00453FD0" w:rsidRDefault="006244E4"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sz w:val="22"/>
                <w:szCs w:val="22"/>
                <w:lang w:eastAsia="en-US"/>
              </w:rPr>
              <w:t>S o</w:t>
            </w:r>
            <w:r w:rsidR="0041777B" w:rsidRPr="00453FD0">
              <w:rPr>
                <w:rFonts w:asciiTheme="minorHAnsi" w:eastAsiaTheme="minorEastAsia" w:hAnsiTheme="minorHAnsi" w:cstheme="minorHAnsi"/>
                <w:sz w:val="22"/>
                <w:szCs w:val="22"/>
                <w:lang w:eastAsia="en-US"/>
              </w:rPr>
              <w:t xml:space="preserve">bzirom </w:t>
            </w:r>
            <w:r w:rsidR="00CD3A9D" w:rsidRPr="00453FD0">
              <w:rPr>
                <w:rFonts w:asciiTheme="minorHAnsi" w:eastAsiaTheme="minorEastAsia" w:hAnsiTheme="minorHAnsi" w:cstheme="minorHAnsi"/>
                <w:sz w:val="22"/>
                <w:szCs w:val="22"/>
                <w:lang w:eastAsia="en-US"/>
              </w:rPr>
              <w:t xml:space="preserve">na činjenicu </w:t>
            </w:r>
            <w:r w:rsidRPr="00453FD0">
              <w:rPr>
                <w:rFonts w:asciiTheme="minorHAnsi" w:eastAsiaTheme="minorEastAsia" w:hAnsiTheme="minorHAnsi" w:cstheme="minorHAnsi"/>
                <w:sz w:val="22"/>
                <w:szCs w:val="22"/>
                <w:lang w:eastAsia="en-US"/>
              </w:rPr>
              <w:t xml:space="preserve">da </w:t>
            </w:r>
            <w:r w:rsidR="0041777B" w:rsidRPr="00453FD0">
              <w:rPr>
                <w:rFonts w:asciiTheme="minorHAnsi" w:eastAsiaTheme="minorEastAsia" w:hAnsiTheme="minorHAnsi" w:cstheme="minorHAnsi"/>
                <w:sz w:val="22"/>
                <w:szCs w:val="22"/>
                <w:lang w:eastAsia="en-US"/>
              </w:rPr>
              <w:t>su pojedini projekti još u fazi programiranja informacije u vezi učinka mjere priložit će se tijekom revizije ovog dokumenta</w:t>
            </w:r>
            <w:r w:rsidR="00CD3A9D" w:rsidRPr="00453FD0">
              <w:rPr>
                <w:rFonts w:asciiTheme="minorHAnsi" w:eastAsiaTheme="minorEastAsia" w:hAnsiTheme="minorHAnsi" w:cstheme="minorHAnsi"/>
                <w:sz w:val="22"/>
                <w:szCs w:val="22"/>
                <w:lang w:eastAsia="en-US"/>
              </w:rPr>
              <w:t>.</w:t>
            </w:r>
          </w:p>
        </w:tc>
      </w:tr>
    </w:tbl>
    <w:p w14:paraId="05F86964" w14:textId="77777777" w:rsidR="006A1CCA" w:rsidRPr="00453FD0" w:rsidRDefault="006A1CCA" w:rsidP="006A1CCA">
      <w:pPr>
        <w:spacing w:before="0" w:after="160"/>
        <w:rPr>
          <w:rFonts w:cstheme="minorHAnsi"/>
          <w:b/>
          <w:bCs/>
          <w:szCs w:val="22"/>
        </w:rPr>
      </w:pPr>
    </w:p>
    <w:p w14:paraId="25EFC9A4" w14:textId="56458E88" w:rsidR="006A1CCA" w:rsidRPr="00453FD0" w:rsidRDefault="006A1CCA" w:rsidP="006A1CCA">
      <w:pPr>
        <w:keepNext/>
        <w:numPr>
          <w:ilvl w:val="2"/>
          <w:numId w:val="28"/>
        </w:numPr>
        <w:outlineLvl w:val="2"/>
        <w:rPr>
          <w:rFonts w:cstheme="minorHAnsi"/>
          <w:i/>
          <w:szCs w:val="22"/>
        </w:rPr>
      </w:pPr>
      <w:bookmarkStart w:id="38" w:name="_Toc159604986"/>
      <w:r w:rsidRPr="00453FD0">
        <w:rPr>
          <w:rFonts w:cstheme="minorHAnsi"/>
          <w:i/>
          <w:szCs w:val="22"/>
        </w:rPr>
        <w:t>Mjera 1.4 – Modernizacija visokog obrazovanja za digitalno doba</w:t>
      </w:r>
      <w:r w:rsidRPr="00453FD0">
        <w:rPr>
          <w:rFonts w:cstheme="minorHAnsi"/>
          <w:i/>
          <w:szCs w:val="22"/>
          <w:vertAlign w:val="superscript"/>
        </w:rPr>
        <w:footnoteReference w:id="9"/>
      </w:r>
      <w:bookmarkEnd w:id="38"/>
    </w:p>
    <w:tbl>
      <w:tblPr>
        <w:tblStyle w:val="TableGrid"/>
        <w:tblW w:w="9351" w:type="dxa"/>
        <w:tblLook w:val="04A0" w:firstRow="1" w:lastRow="0" w:firstColumn="1" w:lastColumn="0" w:noHBand="0" w:noVBand="1"/>
      </w:tblPr>
      <w:tblGrid>
        <w:gridCol w:w="1271"/>
        <w:gridCol w:w="8080"/>
      </w:tblGrid>
      <w:tr w:rsidR="006A1CCA" w:rsidRPr="00453FD0" w14:paraId="147CA56A" w14:textId="77777777" w:rsidTr="00E9A159">
        <w:tc>
          <w:tcPr>
            <w:tcW w:w="1271" w:type="dxa"/>
          </w:tcPr>
          <w:p w14:paraId="7B1767C6"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4BF516E8" w14:textId="5E7DD08D"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Ne - NPOO: </w:t>
            </w:r>
            <w:r w:rsidR="00C45FD0" w:rsidRPr="00453FD0">
              <w:rPr>
                <w:rFonts w:asciiTheme="minorHAnsi" w:hAnsiTheme="minorHAnsi" w:cstheme="minorHAnsi"/>
                <w:sz w:val="22"/>
                <w:szCs w:val="22"/>
              </w:rPr>
              <w:t xml:space="preserve">investicija </w:t>
            </w:r>
            <w:r w:rsidRPr="00453FD0">
              <w:rPr>
                <w:rFonts w:asciiTheme="minorHAnsi" w:hAnsiTheme="minorHAnsi" w:cstheme="minorHAnsi"/>
                <w:sz w:val="22"/>
                <w:szCs w:val="22"/>
              </w:rPr>
              <w:t>C3.1. R2-I1 Digitalna preobrazba visokog obrazovanja</w:t>
            </w:r>
          </w:p>
        </w:tc>
      </w:tr>
      <w:tr w:rsidR="006A1CCA" w:rsidRPr="00453FD0" w14:paraId="1DDE3F04" w14:textId="77777777" w:rsidTr="00E9A159">
        <w:tc>
          <w:tcPr>
            <w:tcW w:w="1271" w:type="dxa"/>
          </w:tcPr>
          <w:p w14:paraId="0CE292E7" w14:textId="43F5D6B8" w:rsidR="006A1CCA" w:rsidRPr="00453FD0" w:rsidRDefault="007E064F" w:rsidP="006A1CCA">
            <w:pPr>
              <w:rPr>
                <w:rFonts w:asciiTheme="minorHAnsi" w:hAnsiTheme="minorHAnsi" w:cstheme="minorHAnsi"/>
                <w:b/>
                <w:bCs/>
                <w:sz w:val="22"/>
                <w:szCs w:val="22"/>
              </w:rPr>
            </w:pPr>
            <w:r w:rsidRPr="00453FD0">
              <w:rPr>
                <w:rFonts w:asciiTheme="minorHAnsi" w:hAnsiTheme="minorHAnsi" w:cstheme="minorHAnsi"/>
                <w:b/>
                <w:bCs/>
                <w:sz w:val="22"/>
                <w:szCs w:val="22"/>
              </w:rPr>
              <w:t>Opis mjere</w:t>
            </w:r>
          </w:p>
          <w:p w14:paraId="6B2A4EA7" w14:textId="77777777" w:rsidR="006A1CCA" w:rsidRPr="00453FD0" w:rsidRDefault="006A1CCA" w:rsidP="006A1CCA">
            <w:pPr>
              <w:spacing w:after="0"/>
              <w:rPr>
                <w:rFonts w:asciiTheme="minorHAnsi" w:hAnsiTheme="minorHAnsi" w:cstheme="minorHAnsi"/>
                <w:b/>
                <w:sz w:val="22"/>
                <w:szCs w:val="22"/>
              </w:rPr>
            </w:pPr>
          </w:p>
        </w:tc>
        <w:tc>
          <w:tcPr>
            <w:tcW w:w="8080" w:type="dxa"/>
          </w:tcPr>
          <w:p w14:paraId="51185959" w14:textId="4D4F91C4"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r w:rsidR="0019699B" w:rsidRPr="00453FD0">
              <w:rPr>
                <w:rFonts w:asciiTheme="minorHAnsi" w:hAnsiTheme="minorHAnsi" w:cstheme="minorHAnsi"/>
                <w:i/>
                <w:sz w:val="22"/>
                <w:szCs w:val="22"/>
              </w:rPr>
              <w:t>:</w:t>
            </w:r>
            <w:r w:rsidRPr="00453FD0">
              <w:rPr>
                <w:rFonts w:asciiTheme="minorHAnsi" w:hAnsiTheme="minorHAnsi" w:cstheme="minorHAnsi"/>
                <w:i/>
                <w:sz w:val="22"/>
                <w:szCs w:val="22"/>
              </w:rPr>
              <w:t xml:space="preserve"> </w:t>
            </w:r>
          </w:p>
          <w:p w14:paraId="2E288EC3" w14:textId="77777777" w:rsidR="006A1CCA" w:rsidRPr="00453FD0" w:rsidRDefault="006A1CCA" w:rsidP="00E9A159">
            <w:pPr>
              <w:spacing w:before="0"/>
              <w:contextualSpacing/>
              <w:rPr>
                <w:rFonts w:asciiTheme="minorHAnsi" w:hAnsiTheme="minorHAnsi" w:cstheme="minorHAnsi"/>
                <w:sz w:val="22"/>
                <w:szCs w:val="22"/>
              </w:rPr>
            </w:pPr>
            <w:r w:rsidRPr="00453FD0">
              <w:rPr>
                <w:rFonts w:cstheme="minorHAnsi"/>
                <w:szCs w:val="22"/>
              </w:rPr>
              <w:t>Di</w:t>
            </w:r>
            <w:r w:rsidRPr="00453FD0">
              <w:rPr>
                <w:rFonts w:asciiTheme="minorHAnsi" w:hAnsiTheme="minorHAnsi" w:cstheme="minorHAnsi"/>
                <w:sz w:val="22"/>
                <w:szCs w:val="22"/>
              </w:rPr>
              <w:t xml:space="preserve">gitalna transformacija obrazovanja podrazumijeva modernizaciju visokog obrazovanja za digitalno doba. </w:t>
            </w:r>
            <w:r w:rsidRPr="00453FD0">
              <w:rPr>
                <w:rFonts w:asciiTheme="minorHAnsi" w:hAnsiTheme="minorHAnsi" w:cstheme="minorHAnsi"/>
                <w:b/>
                <w:bCs/>
                <w:sz w:val="22"/>
                <w:szCs w:val="22"/>
              </w:rPr>
              <w:t>Projekt izgradnje Hrvatskog znanstvenog i obrazovnog oblaka (HR-ZOO)</w:t>
            </w:r>
            <w:r w:rsidRPr="00453FD0">
              <w:rPr>
                <w:rFonts w:asciiTheme="minorHAnsi" w:hAnsiTheme="minorHAnsi" w:cstheme="minorHAnsi"/>
                <w:sz w:val="22"/>
                <w:szCs w:val="22"/>
              </w:rPr>
              <w:t xml:space="preserve"> dovršen je u prvoj polovici 2023. godine, čime se omogućila nova generacija privatne e-infrastrukture sustava znanosti i visokog obrazovanja u RH te slijedile dobre prakse drugih zemalja EU-a. Ipak, primjećuje se nedostatna i neujednačena opremljenost visokih učilišta za kvalitetno visoko obrazovanje zbog čega je nužno učinkovito ulaganje u digitalnu preobrazbu visokih učilišta za što su preduvjeti digitalna nastavna infrastruktura, digitalni nastavni alati te osnaživanje kompetencija nastavnika za poučavanje u digitalnom okruženju.</w:t>
            </w:r>
          </w:p>
          <w:p w14:paraId="64F9AA1A" w14:textId="77777777" w:rsidR="006A1CCA" w:rsidRPr="00453FD0" w:rsidRDefault="006A1CCA" w:rsidP="006A1CCA">
            <w:pPr>
              <w:spacing w:before="0"/>
              <w:contextualSpacing/>
              <w:rPr>
                <w:rFonts w:asciiTheme="minorHAnsi" w:hAnsiTheme="minorHAnsi" w:cstheme="minorHAnsi"/>
                <w:iCs/>
                <w:sz w:val="22"/>
                <w:szCs w:val="22"/>
              </w:rPr>
            </w:pPr>
          </w:p>
          <w:p w14:paraId="58FF8A6D" w14:textId="0EEDB57C"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b/>
                <w:bCs/>
                <w:iCs/>
                <w:sz w:val="22"/>
                <w:szCs w:val="22"/>
              </w:rPr>
              <w:t>Kroz</w:t>
            </w:r>
            <w:r w:rsidRPr="00453FD0">
              <w:rPr>
                <w:rFonts w:asciiTheme="minorHAnsi" w:hAnsiTheme="minorHAnsi" w:cstheme="minorHAnsi"/>
                <w:iCs/>
                <w:sz w:val="22"/>
                <w:szCs w:val="22"/>
              </w:rPr>
              <w:t xml:space="preserve"> </w:t>
            </w:r>
            <w:r w:rsidRPr="00453FD0">
              <w:rPr>
                <w:rFonts w:asciiTheme="minorHAnsi" w:hAnsiTheme="minorHAnsi" w:cstheme="minorHAnsi"/>
                <w:b/>
                <w:bCs/>
                <w:iCs/>
                <w:sz w:val="22"/>
                <w:szCs w:val="22"/>
              </w:rPr>
              <w:t>projekt e-Sveučilišta</w:t>
            </w:r>
            <w:r w:rsidRPr="00453FD0">
              <w:rPr>
                <w:rFonts w:asciiTheme="minorHAnsi" w:hAnsiTheme="minorHAnsi" w:cstheme="minorHAnsi"/>
                <w:iCs/>
                <w:sz w:val="22"/>
                <w:szCs w:val="22"/>
              </w:rPr>
              <w:t xml:space="preserve"> koji se financira iz NPOO-a unaprijedit će se digitalna preobrazba visokih učilišta koja uključuje ulaganja u infrastrukturu i kompetencije nastavnika. Također, poticat će se razvoj otvorenih digitalnih nastavnih resursa uz nabavu aktivne opreme te unaprjeđenje pasivne mreže koja će podržati nove tehnologije i digitalne nastavne resurse. </w:t>
            </w:r>
          </w:p>
          <w:p w14:paraId="5E6E4F69" w14:textId="77777777" w:rsidR="006A1CCA" w:rsidRPr="00453FD0" w:rsidRDefault="006A1CCA" w:rsidP="006A1CCA">
            <w:pPr>
              <w:spacing w:before="0"/>
              <w:contextualSpacing/>
              <w:rPr>
                <w:rFonts w:asciiTheme="minorHAnsi" w:hAnsiTheme="minorHAnsi" w:cstheme="minorHAnsi"/>
                <w:iCs/>
                <w:sz w:val="22"/>
                <w:szCs w:val="22"/>
              </w:rPr>
            </w:pPr>
          </w:p>
          <w:p w14:paraId="48E96ADA" w14:textId="190C597B"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Razvoj kvalitetnih digitalnih obrazovnih sadržaja za visoko obrazovanje zahtijeva individualizirani pristup sukladno strateškim odrednicama i razvojnim potrebama visokih učilišta. Zbog navedenih razloga nužno je visoka učilišta u širem smislu opremiti prikladnom opremom za razvoj vlastitoga digitalnoga obrazovnog sadržaja u video formatu. Osim opreme, osigurat će se edukacija za razvoj sadržaja, alati i pohrana, to jest trajna dostupnost razvijenog sadržaja. Razvoj digitalnoga obrazovnog sadržaja zamišljen je kao poticaj mješovitom obliku nastave, odnosno kao dodana vrijednost klasičnoj nastavi</w:t>
            </w:r>
            <w:r w:rsidR="003C01F1" w:rsidRPr="00453FD0">
              <w:rPr>
                <w:rFonts w:asciiTheme="minorHAnsi" w:hAnsiTheme="minorHAnsi" w:cstheme="minorHAnsi"/>
                <w:iCs/>
                <w:sz w:val="22"/>
                <w:szCs w:val="22"/>
              </w:rPr>
              <w:t>.</w:t>
            </w:r>
          </w:p>
          <w:p w14:paraId="3DB502C4" w14:textId="77777777" w:rsidR="006A1CCA" w:rsidRPr="00453FD0" w:rsidRDefault="006A1CCA" w:rsidP="006A1CCA">
            <w:pPr>
              <w:spacing w:before="0"/>
              <w:contextualSpacing/>
              <w:rPr>
                <w:rFonts w:asciiTheme="minorHAnsi" w:hAnsiTheme="minorHAnsi" w:cstheme="minorHAnsi"/>
                <w:iCs/>
                <w:sz w:val="22"/>
                <w:szCs w:val="22"/>
              </w:rPr>
            </w:pPr>
          </w:p>
          <w:p w14:paraId="6437DD50"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Nadalje, uspostavit će se sustav digitalne zrelosti hrvatskih visokih učilišta te će se donijeti preporuke za potrebna ulaganja i razvojne aktivnosti koje će biti temelj za daljnje </w:t>
            </w:r>
            <w:r w:rsidRPr="00453FD0">
              <w:rPr>
                <w:rFonts w:asciiTheme="minorHAnsi" w:hAnsiTheme="minorHAnsi" w:cstheme="minorHAnsi"/>
                <w:iCs/>
                <w:sz w:val="22"/>
                <w:szCs w:val="22"/>
              </w:rPr>
              <w:lastRenderedPageBreak/>
              <w:t>investicije u opremanje visokih učilišta i proširenje podrške ustanovama, nastavnicima i studentima u online nastavi te nastavi na daljinu. Elementi infrastrukturnih ulaganja koja će podržati nove tehnologije i digitalne nastavne resurse uključuju i osiguranje pristupa mreži, koja je u skladu s novim tehnološkim rješenjima i prilagođena potrebama korisnika, te obrazovnim izvorima za zaposlenike i studente uz pouzdanu brzu konekciju, kao i opremanje predavaonica opremom nužnom za provedbu nastave u digitalnom okruženju. Ulaganje u infrastrukturu i IKT opremu visokih učilišta i poticanje daljnje digitalne preobrazbe visokog obrazovanja u skladu s potrebama digitalizacije društva pridonijet će i unaprjeđenju kvalitete, relevantnosti i dostupnosti visokog obrazovanja.</w:t>
            </w:r>
          </w:p>
          <w:p w14:paraId="74A28B3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1AC3B804" w14:textId="55E9C90D"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Svrha provedbe predmetne mjere jest osigurati digitalnu infrastrukturu za sustav visokog obrazovanja, te potaknuti razvoj digitalnih kompetencija nastavnika, a time i studenata. Stoga će provedba mjere utjecati na razvoj barem osnovnih</w:t>
            </w:r>
            <w:r w:rsidR="001C6B35" w:rsidRPr="00453FD0">
              <w:rPr>
                <w:rFonts w:asciiTheme="minorHAnsi" w:hAnsiTheme="minorHAnsi" w:cstheme="minorHAnsi"/>
                <w:i/>
                <w:sz w:val="22"/>
                <w:szCs w:val="22"/>
              </w:rPr>
              <w:t xml:space="preserve"> kao i na razini iznad osnovne</w:t>
            </w:r>
            <w:r w:rsidRPr="00453FD0">
              <w:rPr>
                <w:rFonts w:asciiTheme="minorHAnsi" w:hAnsiTheme="minorHAnsi" w:cstheme="minorHAnsi"/>
                <w:i/>
                <w:sz w:val="22"/>
                <w:szCs w:val="22"/>
              </w:rPr>
              <w:t xml:space="preserve"> digitalnih kompetencija dionika visokoobrazovnog sustava.</w:t>
            </w:r>
          </w:p>
          <w:p w14:paraId="61772ED1" w14:textId="77777777" w:rsidR="006A1CCA" w:rsidRPr="00453FD0" w:rsidRDefault="006A1CCA" w:rsidP="006A1CCA">
            <w:pPr>
              <w:spacing w:before="0"/>
              <w:contextualSpacing/>
              <w:rPr>
                <w:rFonts w:asciiTheme="minorHAnsi" w:hAnsiTheme="minorHAnsi" w:cstheme="minorHAnsi"/>
                <w:i/>
                <w:sz w:val="22"/>
                <w:szCs w:val="22"/>
              </w:rPr>
            </w:pPr>
          </w:p>
          <w:p w14:paraId="344BFF1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2BF25FF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3/2022. – 12/2025</w:t>
            </w:r>
          </w:p>
          <w:p w14:paraId="2381C72C" w14:textId="77777777" w:rsidR="00C72932" w:rsidRPr="00453FD0" w:rsidRDefault="00C72932" w:rsidP="006A1CCA">
            <w:pPr>
              <w:spacing w:before="0"/>
              <w:contextualSpacing/>
              <w:rPr>
                <w:rFonts w:asciiTheme="minorHAnsi" w:hAnsiTheme="minorHAnsi" w:cstheme="minorHAnsi"/>
                <w:i/>
                <w:sz w:val="22"/>
                <w:szCs w:val="22"/>
              </w:rPr>
            </w:pPr>
          </w:p>
          <w:p w14:paraId="369DC86C" w14:textId="77777777" w:rsidR="00C72932" w:rsidRPr="00453FD0" w:rsidRDefault="00C72932" w:rsidP="00C72932">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6284DB4F" w14:textId="3538572C" w:rsidR="00C72932" w:rsidRPr="00453FD0" w:rsidRDefault="00C72932" w:rsidP="00C72932">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M</w:t>
            </w:r>
            <w:r w:rsidR="00363739" w:rsidRPr="00453FD0">
              <w:rPr>
                <w:rFonts w:asciiTheme="minorHAnsi" w:hAnsiTheme="minorHAnsi" w:cstheme="minorHAnsi"/>
                <w:iCs/>
                <w:sz w:val="22"/>
                <w:szCs w:val="22"/>
              </w:rPr>
              <w:t>inistarstvo</w:t>
            </w:r>
            <w:r w:rsidR="007E5C30" w:rsidRPr="00453FD0">
              <w:rPr>
                <w:rFonts w:asciiTheme="minorHAnsi" w:hAnsiTheme="minorHAnsi" w:cstheme="minorHAnsi"/>
                <w:iCs/>
                <w:sz w:val="22"/>
                <w:szCs w:val="22"/>
              </w:rPr>
              <w:t xml:space="preserve"> znanosti i obrazovanja</w:t>
            </w:r>
            <w:r w:rsidR="00CB179E" w:rsidRPr="00453FD0">
              <w:rPr>
                <w:rFonts w:asciiTheme="minorHAnsi" w:hAnsiTheme="minorHAnsi" w:cstheme="minorHAnsi"/>
                <w:iCs/>
                <w:sz w:val="22"/>
                <w:szCs w:val="22"/>
              </w:rPr>
              <w:t xml:space="preserve">  i </w:t>
            </w:r>
            <w:r w:rsidR="00484681" w:rsidRPr="00453FD0">
              <w:rPr>
                <w:rFonts w:cstheme="minorHAnsi"/>
                <w:szCs w:val="22"/>
              </w:rPr>
              <w:t>i Hrvatska akademsk</w:t>
            </w:r>
            <w:r w:rsidR="00F429F1" w:rsidRPr="00453FD0">
              <w:rPr>
                <w:rFonts w:cstheme="minorHAnsi"/>
                <w:szCs w:val="22"/>
              </w:rPr>
              <w:t>a</w:t>
            </w:r>
            <w:r w:rsidR="00484681" w:rsidRPr="00453FD0">
              <w:rPr>
                <w:rFonts w:cstheme="minorHAnsi"/>
                <w:szCs w:val="22"/>
              </w:rPr>
              <w:t xml:space="preserve"> i istraživačk</w:t>
            </w:r>
            <w:r w:rsidR="00F429F1" w:rsidRPr="00453FD0">
              <w:rPr>
                <w:rFonts w:cstheme="minorHAnsi"/>
                <w:szCs w:val="22"/>
              </w:rPr>
              <w:t>a</w:t>
            </w:r>
            <w:r w:rsidR="00484681" w:rsidRPr="00453FD0">
              <w:rPr>
                <w:rFonts w:cstheme="minorHAnsi"/>
                <w:szCs w:val="22"/>
              </w:rPr>
              <w:t xml:space="preserve"> mrež</w:t>
            </w:r>
            <w:r w:rsidR="00F429F1" w:rsidRPr="00453FD0">
              <w:rPr>
                <w:rFonts w:cstheme="minorHAnsi"/>
                <w:szCs w:val="22"/>
              </w:rPr>
              <w:t>a</w:t>
            </w:r>
            <w:r w:rsidR="00484681" w:rsidRPr="00453FD0">
              <w:rPr>
                <w:rFonts w:cstheme="minorHAnsi"/>
                <w:szCs w:val="22"/>
              </w:rPr>
              <w:t xml:space="preserve"> – CARNET</w:t>
            </w:r>
          </w:p>
        </w:tc>
      </w:tr>
      <w:tr w:rsidR="006A1CCA" w:rsidRPr="00453FD0" w14:paraId="66369098" w14:textId="77777777" w:rsidTr="00E9A159">
        <w:tc>
          <w:tcPr>
            <w:tcW w:w="1271" w:type="dxa"/>
            <w:shd w:val="clear" w:color="auto" w:fill="auto"/>
          </w:tcPr>
          <w:p w14:paraId="722443B5" w14:textId="2C0A5BBA" w:rsidR="006A1CCA" w:rsidRPr="00453FD0" w:rsidRDefault="001A73F9"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roračun</w:t>
            </w:r>
          </w:p>
        </w:tc>
        <w:tc>
          <w:tcPr>
            <w:tcW w:w="8080" w:type="dxa"/>
            <w:shd w:val="clear" w:color="auto" w:fill="auto"/>
          </w:tcPr>
          <w:p w14:paraId="4CD01807" w14:textId="42087A86" w:rsidR="006A1CCA" w:rsidRPr="00453FD0" w:rsidRDefault="00AC0F60"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Investicija C3.1. R2-I1 (NPOO):</w:t>
            </w:r>
            <w:r w:rsidR="005C7ECF" w:rsidRPr="00453FD0">
              <w:rPr>
                <w:rFonts w:asciiTheme="minorHAnsi" w:eastAsiaTheme="minorEastAsia" w:hAnsiTheme="minorHAnsi" w:cstheme="minorHAnsi"/>
                <w:i/>
                <w:iCs/>
                <w:sz w:val="22"/>
                <w:szCs w:val="22"/>
                <w:lang w:eastAsia="en-US"/>
              </w:rPr>
              <w:t xml:space="preserve"> </w:t>
            </w:r>
            <w:r w:rsidRPr="00453FD0">
              <w:rPr>
                <w:rFonts w:asciiTheme="minorHAnsi" w:eastAsiaTheme="minorEastAsia" w:hAnsiTheme="minorHAnsi" w:cstheme="minorHAnsi"/>
                <w:i/>
                <w:iCs/>
                <w:sz w:val="22"/>
                <w:szCs w:val="22"/>
                <w:lang w:eastAsia="en-US"/>
              </w:rPr>
              <w:t>kroz projekt e-Sveučilišta 83,9 mil. EUR što čini oko 40 % planiranih sredstva (232,9 mil</w:t>
            </w:r>
            <w:r w:rsidR="00B70E10" w:rsidRPr="00453FD0">
              <w:rPr>
                <w:rFonts w:asciiTheme="minorHAnsi" w:eastAsiaTheme="minorEastAsia" w:hAnsiTheme="minorHAnsi" w:cstheme="minorHAnsi"/>
                <w:i/>
                <w:iCs/>
                <w:sz w:val="22"/>
                <w:szCs w:val="22"/>
                <w:lang w:eastAsia="en-US"/>
              </w:rPr>
              <w:t>.</w:t>
            </w:r>
            <w:r w:rsidRPr="00453FD0">
              <w:rPr>
                <w:rFonts w:asciiTheme="minorHAnsi" w:eastAsiaTheme="minorEastAsia" w:hAnsiTheme="minorHAnsi" w:cstheme="minorHAnsi"/>
                <w:i/>
                <w:iCs/>
                <w:sz w:val="22"/>
                <w:szCs w:val="22"/>
                <w:lang w:eastAsia="en-US"/>
              </w:rPr>
              <w:t xml:space="preserve"> EUR) u Nacionalnom planu razvoja sustava obrazovanja do 2027. za Posebni cilj broj 10: Nastaviti proces informatizacije i primjene digitalnih tehnologija u obrazovnom sustavu</w:t>
            </w:r>
          </w:p>
        </w:tc>
      </w:tr>
      <w:tr w:rsidR="006A1CCA" w:rsidRPr="00453FD0" w14:paraId="44E73E35" w14:textId="77777777" w:rsidTr="00E9A159">
        <w:tc>
          <w:tcPr>
            <w:tcW w:w="1271" w:type="dxa"/>
          </w:tcPr>
          <w:p w14:paraId="5655FF11" w14:textId="246DAE7C"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Očekivani učinak</w:t>
            </w:r>
          </w:p>
        </w:tc>
        <w:tc>
          <w:tcPr>
            <w:tcW w:w="8080" w:type="dxa"/>
          </w:tcPr>
          <w:p w14:paraId="3C2725F0" w14:textId="297AB189" w:rsidR="006A1CCA" w:rsidRPr="00453FD0" w:rsidRDefault="00ED0325"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Očekuje se da će kroz projekt e-Sveučilišta do Q2/2026 90% javnih visokih učilišta biti opremljeno digitalnom infrastrukturom što uključuje osnaživanje digitalnih kompetencija nastavnika i nastavnog osoblja te studenata  Konkretne informacije oko učinka  priložit će se tijekom revizije ovog dokumenta</w:t>
            </w:r>
            <w:r w:rsidR="005E60CC" w:rsidRPr="00453FD0">
              <w:rPr>
                <w:rFonts w:asciiTheme="minorHAnsi" w:eastAsiaTheme="minorEastAsia" w:hAnsiTheme="minorHAnsi" w:cstheme="minorHAnsi"/>
                <w:i/>
                <w:iCs/>
                <w:sz w:val="22"/>
                <w:szCs w:val="22"/>
                <w:lang w:eastAsia="en-US"/>
              </w:rPr>
              <w:t>.</w:t>
            </w:r>
          </w:p>
        </w:tc>
      </w:tr>
    </w:tbl>
    <w:p w14:paraId="764A3ECF" w14:textId="77777777" w:rsidR="006A1CCA" w:rsidRPr="00453FD0" w:rsidRDefault="006A1CCA" w:rsidP="006A1CCA">
      <w:pPr>
        <w:spacing w:before="0" w:after="160"/>
        <w:rPr>
          <w:rFonts w:cstheme="minorHAnsi"/>
          <w:b/>
          <w:bCs/>
          <w:szCs w:val="22"/>
        </w:rPr>
      </w:pPr>
    </w:p>
    <w:p w14:paraId="195876F3" w14:textId="05284E26" w:rsidR="006A1CCA" w:rsidRPr="00453FD0" w:rsidRDefault="006A1CCA" w:rsidP="006A1CCA">
      <w:pPr>
        <w:keepNext/>
        <w:numPr>
          <w:ilvl w:val="2"/>
          <w:numId w:val="28"/>
        </w:numPr>
        <w:outlineLvl w:val="2"/>
        <w:rPr>
          <w:rFonts w:cstheme="minorHAnsi"/>
          <w:i/>
          <w:szCs w:val="22"/>
        </w:rPr>
      </w:pPr>
      <w:bookmarkStart w:id="39" w:name="_Toc159604987"/>
      <w:r w:rsidRPr="00453FD0">
        <w:rPr>
          <w:rFonts w:cstheme="minorHAnsi"/>
          <w:i/>
          <w:szCs w:val="22"/>
        </w:rPr>
        <w:t>Mjera 2.1 – Povećanje broja IKT</w:t>
      </w:r>
      <w:r w:rsidR="003456FB" w:rsidRPr="00453FD0">
        <w:rPr>
          <w:rFonts w:cstheme="minorHAnsi"/>
          <w:i/>
          <w:szCs w:val="22"/>
        </w:rPr>
        <w:t xml:space="preserve"> stručnjaka</w:t>
      </w:r>
      <w:r w:rsidRPr="00453FD0">
        <w:rPr>
          <w:rFonts w:cstheme="minorHAnsi"/>
          <w:i/>
          <w:szCs w:val="22"/>
          <w:vertAlign w:val="superscript"/>
        </w:rPr>
        <w:footnoteReference w:id="10"/>
      </w:r>
      <w:bookmarkEnd w:id="39"/>
      <w:r w:rsidRPr="00453FD0">
        <w:rPr>
          <w:rFonts w:cstheme="minorHAnsi"/>
          <w:i/>
          <w:szCs w:val="22"/>
        </w:rPr>
        <w:t xml:space="preserve"> </w:t>
      </w:r>
    </w:p>
    <w:tbl>
      <w:tblPr>
        <w:tblStyle w:val="TableGrid"/>
        <w:tblW w:w="9351" w:type="dxa"/>
        <w:tblLook w:val="04A0" w:firstRow="1" w:lastRow="0" w:firstColumn="1" w:lastColumn="0" w:noHBand="0" w:noVBand="1"/>
      </w:tblPr>
      <w:tblGrid>
        <w:gridCol w:w="1271"/>
        <w:gridCol w:w="8080"/>
      </w:tblGrid>
      <w:tr w:rsidR="006A1CCA" w:rsidRPr="00453FD0" w14:paraId="13E0B931" w14:textId="77777777" w:rsidTr="00E9A159">
        <w:tc>
          <w:tcPr>
            <w:tcW w:w="1271" w:type="dxa"/>
          </w:tcPr>
          <w:p w14:paraId="71D8038B"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070CDF57" w14:textId="57D139D2"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C3.1. R2 Modernizacija visokog obrazovanja, C3.2. R2-I1 Razvoj poticajnog modela za napredovanje u karijeri istraživača te provođenje vrhunskih znanstvenih istraživanja u STEM i I</w:t>
            </w:r>
            <w:r w:rsidR="00507BDF" w:rsidRPr="00453FD0">
              <w:rPr>
                <w:rFonts w:asciiTheme="minorHAnsi" w:hAnsiTheme="minorHAnsi" w:cstheme="minorHAnsi"/>
                <w:sz w:val="22"/>
                <w:szCs w:val="22"/>
              </w:rPr>
              <w:t>K</w:t>
            </w:r>
            <w:r w:rsidRPr="00453FD0">
              <w:rPr>
                <w:rFonts w:asciiTheme="minorHAnsi" w:hAnsiTheme="minorHAnsi" w:cstheme="minorHAnsi"/>
                <w:sz w:val="22"/>
                <w:szCs w:val="22"/>
              </w:rPr>
              <w:t>T područjima</w:t>
            </w:r>
            <w:r w:rsidR="006B6C9F" w:rsidRPr="00453FD0">
              <w:rPr>
                <w:rFonts w:asciiTheme="minorHAnsi" w:hAnsiTheme="minorHAnsi" w:cstheme="minorHAnsi"/>
                <w:sz w:val="22"/>
                <w:szCs w:val="22"/>
              </w:rPr>
              <w:t>; SDH 2032. Prioritetno područje provedbe javnih politika 4.1: Povećanje broja IKT stručnjaka na tržištu rada</w:t>
            </w:r>
          </w:p>
        </w:tc>
      </w:tr>
      <w:tr w:rsidR="006A1CCA" w:rsidRPr="00453FD0" w14:paraId="36E049D7" w14:textId="77777777" w:rsidTr="00E9A159">
        <w:tc>
          <w:tcPr>
            <w:tcW w:w="1271" w:type="dxa"/>
          </w:tcPr>
          <w:p w14:paraId="2F2D4333" w14:textId="6CF27B2A" w:rsidR="006A1CCA" w:rsidRPr="00453FD0" w:rsidRDefault="001A73F9" w:rsidP="006A1CCA">
            <w:pPr>
              <w:rPr>
                <w:rFonts w:asciiTheme="minorHAnsi" w:hAnsiTheme="minorHAnsi" w:cstheme="minorHAnsi"/>
                <w:b/>
                <w:bCs/>
                <w:sz w:val="22"/>
                <w:szCs w:val="22"/>
              </w:rPr>
            </w:pPr>
            <w:r w:rsidRPr="00453FD0">
              <w:rPr>
                <w:rFonts w:asciiTheme="minorHAnsi" w:hAnsiTheme="minorHAnsi" w:cstheme="minorHAnsi"/>
                <w:b/>
                <w:bCs/>
                <w:sz w:val="22"/>
                <w:szCs w:val="22"/>
              </w:rPr>
              <w:t>Opis mjere</w:t>
            </w:r>
          </w:p>
          <w:p w14:paraId="7677D06B" w14:textId="77777777" w:rsidR="006A1CCA" w:rsidRPr="00453FD0" w:rsidRDefault="006A1CCA" w:rsidP="006A1CCA">
            <w:pPr>
              <w:spacing w:after="0"/>
              <w:rPr>
                <w:rFonts w:asciiTheme="minorHAnsi" w:hAnsiTheme="minorHAnsi" w:cstheme="minorHAnsi"/>
                <w:b/>
                <w:sz w:val="22"/>
                <w:szCs w:val="22"/>
              </w:rPr>
            </w:pPr>
          </w:p>
        </w:tc>
        <w:tc>
          <w:tcPr>
            <w:tcW w:w="8080" w:type="dxa"/>
          </w:tcPr>
          <w:p w14:paraId="6D83915A" w14:textId="5CD5165C" w:rsidR="006A1CCA" w:rsidRPr="00453FD0" w:rsidRDefault="006A1CCA" w:rsidP="00E9A159">
            <w:pPr>
              <w:spacing w:before="0"/>
              <w:contextualSpacing/>
              <w:rPr>
                <w:rFonts w:asciiTheme="minorHAnsi" w:eastAsiaTheme="minorEastAsia" w:hAnsiTheme="minorHAnsi" w:cstheme="minorHAnsi"/>
                <w:i/>
                <w:iCs/>
                <w:sz w:val="22"/>
                <w:szCs w:val="22"/>
              </w:rPr>
            </w:pPr>
            <w:r w:rsidRPr="00453FD0">
              <w:rPr>
                <w:rFonts w:asciiTheme="minorHAnsi" w:eastAsiaTheme="minorEastAsia" w:hAnsiTheme="minorHAnsi" w:cstheme="minorHAnsi"/>
                <w:i/>
                <w:iCs/>
                <w:sz w:val="22"/>
                <w:szCs w:val="22"/>
              </w:rPr>
              <w:t>Sadržaj mjere</w:t>
            </w:r>
            <w:r w:rsidR="0019699B" w:rsidRPr="00453FD0">
              <w:rPr>
                <w:rFonts w:asciiTheme="minorHAnsi" w:eastAsiaTheme="minorEastAsia" w:hAnsiTheme="minorHAnsi" w:cstheme="minorHAnsi"/>
                <w:i/>
                <w:iCs/>
                <w:sz w:val="22"/>
                <w:szCs w:val="22"/>
              </w:rPr>
              <w:t>:</w:t>
            </w:r>
          </w:p>
          <w:p w14:paraId="6B6C2CE4" w14:textId="2D6BE63B" w:rsidR="006A1CCA" w:rsidRPr="00453FD0" w:rsidRDefault="006A1CCA" w:rsidP="00E9A159">
            <w:pPr>
              <w:spacing w:before="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P</w:t>
            </w:r>
            <w:r w:rsidRPr="00453FD0">
              <w:rPr>
                <w:rFonts w:asciiTheme="minorHAnsi" w:eastAsiaTheme="minorEastAsia" w:hAnsiTheme="minorHAnsi" w:cstheme="minorHAnsi"/>
                <w:i/>
                <w:iCs/>
                <w:sz w:val="22"/>
                <w:szCs w:val="22"/>
                <w:lang w:eastAsia="en-US"/>
              </w:rPr>
              <w:t>o</w:t>
            </w:r>
            <w:r w:rsidRPr="00453FD0">
              <w:rPr>
                <w:rFonts w:asciiTheme="minorHAnsi" w:eastAsiaTheme="minorEastAsia" w:hAnsiTheme="minorHAnsi" w:cstheme="minorHAnsi"/>
                <w:sz w:val="22"/>
                <w:szCs w:val="22"/>
                <w:lang w:eastAsia="en-US"/>
              </w:rPr>
              <w:t xml:space="preserve">trebno je povećati broj IKT stručnjaka koji stječu kvalifikaciju u IKT </w:t>
            </w:r>
            <w:r w:rsidR="30375E84" w:rsidRPr="00453FD0">
              <w:rPr>
                <w:rFonts w:asciiTheme="minorHAnsi" w:eastAsiaTheme="minorEastAsia" w:hAnsiTheme="minorHAnsi" w:cstheme="minorHAnsi"/>
                <w:sz w:val="22"/>
                <w:szCs w:val="22"/>
                <w:lang w:eastAsia="en-US"/>
              </w:rPr>
              <w:t>Ili završavaju programa cjeloživotnog učenja</w:t>
            </w:r>
            <w:r w:rsidR="1055E871" w:rsidRPr="00453FD0">
              <w:rPr>
                <w:rFonts w:asciiTheme="minorHAnsi" w:eastAsiaTheme="minorEastAsia" w:hAnsiTheme="minorHAnsi" w:cstheme="minorHAnsi"/>
                <w:sz w:val="22"/>
                <w:szCs w:val="22"/>
                <w:lang w:eastAsia="en-US"/>
              </w:rPr>
              <w:t xml:space="preserve"> u IKT koje izvode </w:t>
            </w:r>
            <w:r w:rsidR="733BD11E" w:rsidRPr="00453FD0">
              <w:rPr>
                <w:rFonts w:asciiTheme="minorHAnsi" w:eastAsiaTheme="minorEastAsia" w:hAnsiTheme="minorHAnsi" w:cstheme="minorHAnsi"/>
                <w:sz w:val="22"/>
                <w:szCs w:val="22"/>
                <w:lang w:eastAsia="en-US"/>
              </w:rPr>
              <w:t>visoka učilišta i ustanove</w:t>
            </w:r>
            <w:r w:rsidR="07D6AB8F" w:rsidRPr="00453FD0">
              <w:rPr>
                <w:rFonts w:asciiTheme="minorHAnsi" w:eastAsiaTheme="minorEastAsia" w:hAnsiTheme="minorHAnsi" w:cstheme="minorHAnsi"/>
                <w:sz w:val="22"/>
                <w:szCs w:val="22"/>
                <w:lang w:eastAsia="en-US"/>
              </w:rPr>
              <w:t xml:space="preserve"> za obrazovanje odraslih te</w:t>
            </w:r>
            <w:r w:rsidRPr="00453FD0">
              <w:rPr>
                <w:rFonts w:asciiTheme="minorHAnsi" w:eastAsiaTheme="minorEastAsia" w:hAnsiTheme="minorHAnsi" w:cstheme="minorHAnsi"/>
                <w:sz w:val="22"/>
                <w:szCs w:val="22"/>
                <w:lang w:eastAsia="en-US"/>
              </w:rPr>
              <w:t xml:space="preserve"> izlaze na tržište rada</w:t>
            </w:r>
            <w:r w:rsidR="33D50760" w:rsidRPr="00453FD0">
              <w:rPr>
                <w:rFonts w:asciiTheme="minorHAnsi" w:eastAsiaTheme="minorEastAsia" w:hAnsiTheme="minorHAnsi" w:cstheme="minorHAnsi"/>
                <w:sz w:val="22"/>
                <w:szCs w:val="22"/>
                <w:lang w:eastAsia="en-US"/>
              </w:rPr>
              <w:t>. D</w:t>
            </w:r>
            <w:r w:rsidRPr="00453FD0">
              <w:rPr>
                <w:rFonts w:asciiTheme="minorHAnsi" w:eastAsiaTheme="minorEastAsia" w:hAnsiTheme="minorHAnsi" w:cstheme="minorHAnsi"/>
                <w:sz w:val="22"/>
                <w:szCs w:val="22"/>
                <w:lang w:eastAsia="en-US"/>
              </w:rPr>
              <w:t xml:space="preserve">igitalna preobrazba hrvatskog društva i cjelokupnog gospodarstva otvara prostor za intenzivnije ulaganje u jačanje kapaciteta   hrvatskih visokih učilišta, srednjih škola i ustanova za obrazovanje odraslih.  </w:t>
            </w:r>
          </w:p>
          <w:p w14:paraId="71EF7F51" w14:textId="7DBC1443" w:rsidR="002179EE" w:rsidRPr="00453FD0" w:rsidRDefault="006A1CCA" w:rsidP="00E9A159">
            <w:pPr>
              <w:pStyle w:val="ListParagraph"/>
              <w:numPr>
                <w:ilvl w:val="0"/>
                <w:numId w:val="98"/>
              </w:numPr>
              <w:spacing w:before="0" w:after="160" w:line="259" w:lineRule="auto"/>
              <w:ind w:left="316"/>
              <w:contextualSpacing/>
              <w:jc w:val="left"/>
              <w:rPr>
                <w:rFonts w:asciiTheme="minorHAnsi" w:hAnsiTheme="minorHAnsi" w:cstheme="minorHAnsi"/>
                <w:sz w:val="22"/>
              </w:rPr>
            </w:pPr>
            <w:r w:rsidRPr="00453FD0">
              <w:rPr>
                <w:rFonts w:asciiTheme="minorHAnsi" w:eastAsiaTheme="minorEastAsia" w:hAnsiTheme="minorHAnsi" w:cstheme="minorHAnsi"/>
                <w:sz w:val="22"/>
              </w:rPr>
              <w:t>U sklopu programskih ugovora o financiranju javnih visokih učilišta MZO će poticati</w:t>
            </w:r>
            <w:r w:rsidR="52F51597" w:rsidRPr="00453FD0">
              <w:rPr>
                <w:rFonts w:asciiTheme="minorHAnsi" w:eastAsiaTheme="minorEastAsia" w:hAnsiTheme="minorHAnsi" w:cstheme="minorHAnsi"/>
                <w:sz w:val="22"/>
              </w:rPr>
              <w:t xml:space="preserve"> završnost studija u STEM i IKT</w:t>
            </w:r>
            <w:r w:rsidR="6AA8934A" w:rsidRPr="00453FD0">
              <w:rPr>
                <w:rFonts w:asciiTheme="minorHAnsi" w:eastAsiaTheme="minorEastAsia" w:hAnsiTheme="minorHAnsi" w:cstheme="minorHAnsi"/>
                <w:sz w:val="22"/>
              </w:rPr>
              <w:t xml:space="preserve">, </w:t>
            </w:r>
            <w:r w:rsidRPr="00453FD0">
              <w:rPr>
                <w:rFonts w:asciiTheme="minorHAnsi" w:eastAsiaTheme="minorEastAsia" w:hAnsiTheme="minorHAnsi" w:cstheme="minorHAnsi"/>
                <w:sz w:val="22"/>
              </w:rPr>
              <w:t>pokretanje novih studijskih programa</w:t>
            </w:r>
            <w:r w:rsidR="148481A8" w:rsidRPr="00453FD0">
              <w:rPr>
                <w:rFonts w:asciiTheme="minorHAnsi" w:eastAsiaTheme="minorEastAsia" w:hAnsiTheme="minorHAnsi" w:cstheme="minorHAnsi"/>
                <w:sz w:val="22"/>
              </w:rPr>
              <w:t xml:space="preserve"> kao</w:t>
            </w:r>
            <w:r w:rsidRPr="00453FD0">
              <w:rPr>
                <w:rFonts w:asciiTheme="minorHAnsi" w:eastAsiaTheme="minorEastAsia" w:hAnsiTheme="minorHAnsi" w:cstheme="minorHAnsi"/>
                <w:sz w:val="22"/>
              </w:rPr>
              <w:t>i</w:t>
            </w:r>
            <w:r w:rsidR="00C22757" w:rsidRPr="00453FD0">
              <w:rPr>
                <w:rFonts w:asciiTheme="minorHAnsi" w:eastAsiaTheme="minorEastAsia" w:hAnsiTheme="minorHAnsi" w:cstheme="minorHAnsi"/>
                <w:sz w:val="22"/>
              </w:rPr>
              <w:t xml:space="preserve"> i </w:t>
            </w:r>
            <w:r w:rsidR="00754183" w:rsidRPr="00453FD0">
              <w:rPr>
                <w:rFonts w:asciiTheme="minorHAnsi" w:hAnsiTheme="minorHAnsi" w:cstheme="minorHAnsi"/>
                <w:sz w:val="22"/>
              </w:rPr>
              <w:lastRenderedPageBreak/>
              <w:t>redefiniranje kvota na akreditiranim studijskim programima u području tehničkih znanosti, polju računarstvo i području društvenih znanosti polju informacijske znanosti.</w:t>
            </w:r>
          </w:p>
          <w:p w14:paraId="30032921" w14:textId="3362384A" w:rsidR="006A1CCA" w:rsidRPr="00453FD0" w:rsidRDefault="006A1CCA" w:rsidP="001A2726">
            <w:pPr>
              <w:spacing w:before="0" w:after="160" w:line="259" w:lineRule="auto"/>
              <w:ind w:left="-44"/>
              <w:contextualSpacing/>
              <w:jc w:val="left"/>
              <w:rPr>
                <w:rFonts w:asciiTheme="minorHAnsi" w:eastAsiaTheme="minorHAnsi" w:hAnsiTheme="minorHAnsi" w:cstheme="minorHAnsi"/>
                <w:sz w:val="22"/>
                <w:szCs w:val="22"/>
              </w:rPr>
            </w:pPr>
            <w:r w:rsidRPr="00453FD0">
              <w:rPr>
                <w:rFonts w:asciiTheme="minorHAnsi" w:eastAsiaTheme="minorEastAsia" w:hAnsiTheme="minorHAnsi" w:cstheme="minorHAnsi"/>
                <w:sz w:val="22"/>
                <w:szCs w:val="22"/>
              </w:rPr>
              <w:t xml:space="preserve"> Konačnu odluku donose visoka učilišta u skladu s autonomijom. </w:t>
            </w:r>
          </w:p>
          <w:p w14:paraId="044DAC09" w14:textId="77777777" w:rsidR="006A1CCA" w:rsidRPr="00453FD0" w:rsidRDefault="006A1CCA" w:rsidP="006A1CCA">
            <w:pPr>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Pri tom je potrebno osigurati preduvjete za njihovo izvođenje – poticanje zapošljavanja i zadržavanja nastavničkog informatičkog kadra te jačanje infrastrukture visokog obrazovanja. </w:t>
            </w:r>
          </w:p>
          <w:p w14:paraId="32CD8EF7" w14:textId="505812D0" w:rsidR="006A1CCA" w:rsidRPr="00453FD0" w:rsidRDefault="006A1CCA" w:rsidP="00E9A159">
            <w:pPr>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Investicijama iz NPOO-a poticat će se povećanje broja IKT stručnjaka kroz stipendije za upis na STEM i IKT studijske programe</w:t>
            </w:r>
            <w:r w:rsidR="38160883" w:rsidRPr="00453FD0">
              <w:rPr>
                <w:rFonts w:asciiTheme="minorHAnsi" w:eastAsiaTheme="minorEastAsia" w:hAnsiTheme="minorHAnsi" w:cstheme="minorHAnsi"/>
                <w:sz w:val="22"/>
                <w:szCs w:val="22"/>
              </w:rPr>
              <w:t>, odnosno studije koji imaju najveću</w:t>
            </w:r>
            <w:r w:rsidR="3FA6AFAE" w:rsidRPr="00453FD0">
              <w:rPr>
                <w:rFonts w:asciiTheme="minorHAnsi" w:eastAsiaTheme="minorEastAsia" w:hAnsiTheme="minorHAnsi" w:cstheme="minorHAnsi"/>
                <w:sz w:val="22"/>
                <w:szCs w:val="22"/>
              </w:rPr>
              <w:t xml:space="preserve"> </w:t>
            </w:r>
            <w:r w:rsidR="7EE81682" w:rsidRPr="00453FD0">
              <w:rPr>
                <w:rFonts w:asciiTheme="minorHAnsi" w:eastAsiaTheme="minorEastAsia" w:hAnsiTheme="minorHAnsi" w:cstheme="minorHAnsi"/>
                <w:sz w:val="22"/>
                <w:szCs w:val="22"/>
              </w:rPr>
              <w:t>perspektivu generiranja gospodarskog rasta,</w:t>
            </w:r>
            <w:r w:rsidRPr="00453FD0">
              <w:rPr>
                <w:rFonts w:asciiTheme="minorHAnsi" w:eastAsiaTheme="minorEastAsia" w:hAnsiTheme="minorHAnsi" w:cstheme="minorHAnsi"/>
                <w:sz w:val="22"/>
                <w:szCs w:val="22"/>
              </w:rPr>
              <w:t xml:space="preserve"> te će se ujedno stvoriti infrastrukturni preduvjeti za pokretanje studijskih programa sa snažnom digitalnom komponentom u skladu sa potrebama tržišta rada. </w:t>
            </w:r>
          </w:p>
          <w:p w14:paraId="12F26E54" w14:textId="10A406AF" w:rsidR="006A1CCA" w:rsidRPr="00453FD0" w:rsidRDefault="001C77A8" w:rsidP="006A1CCA">
            <w:pPr>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Istodobno</w:t>
            </w:r>
            <w:r w:rsidR="006A1CCA" w:rsidRPr="00453FD0">
              <w:rPr>
                <w:rFonts w:asciiTheme="minorHAnsi" w:eastAsiaTheme="minorHAnsi" w:hAnsiTheme="minorHAnsi" w:cstheme="minorHAnsi"/>
                <w:iCs/>
                <w:sz w:val="22"/>
                <w:szCs w:val="22"/>
                <w:lang w:eastAsia="en-US"/>
              </w:rPr>
              <w:t>, poticat će se visoka učilišta da</w:t>
            </w:r>
            <w:r w:rsidR="00CF4D2F" w:rsidRPr="00453FD0">
              <w:rPr>
                <w:rFonts w:asciiTheme="minorHAnsi" w:eastAsiaTheme="minorHAnsi" w:hAnsiTheme="minorHAnsi" w:cstheme="minorHAnsi"/>
                <w:iCs/>
                <w:sz w:val="22"/>
                <w:szCs w:val="22"/>
                <w:lang w:eastAsia="en-US"/>
              </w:rPr>
              <w:t xml:space="preserve"> uspostavljaju i</w:t>
            </w:r>
            <w:r w:rsidR="006A1CCA" w:rsidRPr="00453FD0">
              <w:rPr>
                <w:rFonts w:asciiTheme="minorHAnsi" w:eastAsiaTheme="minorHAnsi" w:hAnsiTheme="minorHAnsi" w:cstheme="minorHAnsi"/>
                <w:iCs/>
                <w:sz w:val="22"/>
                <w:szCs w:val="22"/>
                <w:lang w:eastAsia="en-US"/>
              </w:rPr>
              <w:t xml:space="preserve"> izvode kraće programe stručnog usavršavanja za potrebe cjeloživotnog učenja kojima će se podizati i obnavljati vještine potrebne za tržište rada i razvoj gospodarstva u prioritetnim područjima, uključujući zelene i digitalne vještine.</w:t>
            </w:r>
          </w:p>
          <w:p w14:paraId="2231202A" w14:textId="154E82EB" w:rsidR="006A1CCA" w:rsidRPr="00453FD0" w:rsidRDefault="006A1CCA" w:rsidP="00E9A159">
            <w:pPr>
              <w:spacing w:before="0"/>
              <w:contextualSpacing/>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lang w:eastAsia="en-US"/>
              </w:rPr>
              <w:t>Međutim, dodatni izazov za povećanje upisnih kvota predstavlja činjenica da većina učenika u Hrvatskoj završava srednje strukovno obrazovanje, što je iznad EU prosjeka, no tijekom srednjoškolskog obrazovanja nisu stekli sve ishode učenja potrebne za uspješno napredovanje u više godine studija. Nadalje, RH je suočena i s demografskim izazovom vezano uz smanjivanje ukupnog broja učenika u srednjim školama. Stoga, poticat će se povećanje broja učenika upisanih u gimnazijske programe s postojećih 30 % na 40 %, s naglaskom na STEM smjerove. Dodjelom STEM i IKT stipendija namijenjenih studentima prijediplomskih i diplomskih studija, nastojat će se dodatno povećati broj stručnjaka u IKT području</w:t>
            </w:r>
            <w:r w:rsidRPr="00453FD0">
              <w:rPr>
                <w:rFonts w:eastAsiaTheme="minorEastAsia" w:cstheme="minorHAnsi"/>
                <w:szCs w:val="22"/>
              </w:rPr>
              <w:t>.</w:t>
            </w:r>
          </w:p>
          <w:p w14:paraId="3DDA8AC0" w14:textId="77777777" w:rsidR="006641BB" w:rsidRPr="00453FD0" w:rsidRDefault="006641BB" w:rsidP="00E9A159">
            <w:pPr>
              <w:spacing w:before="0"/>
              <w:contextualSpacing/>
              <w:rPr>
                <w:rFonts w:asciiTheme="minorHAnsi" w:eastAsiaTheme="minorEastAsia" w:hAnsiTheme="minorHAnsi" w:cstheme="minorHAnsi"/>
                <w:sz w:val="22"/>
                <w:szCs w:val="22"/>
              </w:rPr>
            </w:pPr>
          </w:p>
          <w:p w14:paraId="528CA234" w14:textId="7FA10F6F" w:rsidR="006641BB" w:rsidRPr="00453FD0" w:rsidRDefault="001C77A8" w:rsidP="00E9A159">
            <w:pPr>
              <w:spacing w:before="0"/>
              <w:contextualSpacing/>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Istodobno</w:t>
            </w:r>
            <w:r w:rsidR="68B58914" w:rsidRPr="00453FD0">
              <w:rPr>
                <w:rFonts w:asciiTheme="minorHAnsi" w:eastAsiaTheme="minorEastAsia" w:hAnsiTheme="minorHAnsi" w:cstheme="minorHAnsi"/>
                <w:sz w:val="22"/>
                <w:szCs w:val="22"/>
              </w:rPr>
              <w:t xml:space="preserve">, </w:t>
            </w:r>
            <w:r w:rsidR="3FA40F4A" w:rsidRPr="00453FD0">
              <w:rPr>
                <w:rFonts w:asciiTheme="minorHAnsi" w:eastAsiaTheme="minorEastAsia" w:hAnsiTheme="minorHAnsi" w:cstheme="minorHAnsi"/>
                <w:sz w:val="22"/>
                <w:szCs w:val="22"/>
              </w:rPr>
              <w:t>o</w:t>
            </w:r>
            <w:r w:rsidR="68B58914" w:rsidRPr="00453FD0">
              <w:rPr>
                <w:rFonts w:asciiTheme="minorHAnsi" w:eastAsiaTheme="minorEastAsia" w:hAnsiTheme="minorHAnsi" w:cstheme="minorHAnsi"/>
                <w:sz w:val="22"/>
                <w:szCs w:val="22"/>
              </w:rPr>
              <w:t>vom mjerom povećat će se razina internacionalizacije visokog obrazovanja u skladu sa suvremenim europskim trendovima unaprjeđenjem kvalitete visokog obrazovanja i usklađenosti s potrebama tržišta rada i društva. Posebna će se pažnja posvetiti održivosti studija na stranim jezicima i uklanjanju prepreka za privlačenje stranih studenata na studije na stranim jezicima u svrhu stjecanja kvalifikacije u Republici Hrvatskoj.</w:t>
            </w:r>
          </w:p>
          <w:p w14:paraId="7837797B" w14:textId="77777777" w:rsidR="006641BB" w:rsidRPr="00453FD0" w:rsidRDefault="006641BB" w:rsidP="00E9A159">
            <w:pPr>
              <w:spacing w:before="0"/>
              <w:contextualSpacing/>
              <w:rPr>
                <w:rFonts w:asciiTheme="minorHAnsi" w:eastAsiaTheme="minorEastAsia" w:hAnsiTheme="minorHAnsi" w:cstheme="minorHAnsi"/>
                <w:sz w:val="22"/>
                <w:szCs w:val="22"/>
              </w:rPr>
            </w:pPr>
          </w:p>
          <w:p w14:paraId="033C66AA" w14:textId="77777777" w:rsidR="006641BB" w:rsidRPr="00453FD0" w:rsidRDefault="68B58914" w:rsidP="00E9A159">
            <w:pPr>
              <w:spacing w:before="0"/>
              <w:contextualSpacing/>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„Rezolucijom o strateškom okviru suradnje u području obrazovanja i osposobljavanja prema Europskom prostoru obrazovanja i dalje (2021. – 2030.)“ utvrđene su smjernice za osnaživanje europskoga visokog obrazovanja u sklopu intenzivne i dugoročne suradnje alijansi visokih učilišta koje zajednički koriste svoje ljudske i materijalne resurse. Time se uspostavljaju suvremeni centri znanstvene izvrsnosti i kvalitetnoga visokog obrazovanja na kojima studiraju europski studenti s iskustvom studiranja u više različitih država. Na europskim sveučilištima stječu se europske kvalifikacije koje su automatski priznate u ostalim državama članicama Europske unije.</w:t>
            </w:r>
          </w:p>
          <w:p w14:paraId="3F3B285A" w14:textId="77777777" w:rsidR="006641BB" w:rsidRPr="00453FD0" w:rsidRDefault="006641BB" w:rsidP="00E9A159">
            <w:pPr>
              <w:spacing w:before="0"/>
              <w:contextualSpacing/>
              <w:rPr>
                <w:rFonts w:asciiTheme="minorHAnsi" w:eastAsiaTheme="minorEastAsia" w:hAnsiTheme="minorHAnsi" w:cstheme="minorHAnsi"/>
                <w:sz w:val="22"/>
                <w:szCs w:val="22"/>
              </w:rPr>
            </w:pPr>
          </w:p>
          <w:p w14:paraId="400C62EF" w14:textId="77777777" w:rsidR="006A1CCA" w:rsidRPr="00453FD0" w:rsidRDefault="006A1CCA" w:rsidP="00E9A159">
            <w:pPr>
              <w:spacing w:before="0"/>
              <w:contextualSpacing/>
              <w:rPr>
                <w:rFonts w:asciiTheme="minorHAnsi" w:eastAsiaTheme="minorEastAsia" w:hAnsiTheme="minorHAnsi" w:cstheme="minorHAnsi"/>
                <w:i/>
                <w:iCs/>
                <w:sz w:val="22"/>
                <w:szCs w:val="22"/>
              </w:rPr>
            </w:pPr>
            <w:r w:rsidRPr="00453FD0">
              <w:rPr>
                <w:rFonts w:asciiTheme="minorHAnsi" w:eastAsiaTheme="minorEastAsia" w:hAnsiTheme="minorHAnsi" w:cstheme="minorHAnsi"/>
                <w:i/>
                <w:iCs/>
                <w:sz w:val="22"/>
                <w:szCs w:val="22"/>
                <w:lang w:eastAsia="en-US"/>
              </w:rPr>
              <w:t>Veza na cilj:</w:t>
            </w:r>
          </w:p>
          <w:p w14:paraId="13692BF0" w14:textId="45DA03E0" w:rsidR="00FE18D9" w:rsidRPr="00453FD0" w:rsidRDefault="006A1CCA" w:rsidP="00FE18D9">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sz w:val="22"/>
                <w:szCs w:val="22"/>
                <w:lang w:eastAsia="en-US"/>
              </w:rPr>
              <w:t>Povećanjem broja upisanih učenika i studenata na postojeće obrazovne</w:t>
            </w:r>
            <w:r w:rsidR="000A08F4" w:rsidRPr="00453FD0">
              <w:rPr>
                <w:rFonts w:asciiTheme="minorHAnsi" w:eastAsiaTheme="minorHAnsi" w:hAnsiTheme="minorHAnsi" w:cstheme="minorHAnsi"/>
                <w:sz w:val="22"/>
                <w:szCs w:val="22"/>
                <w:lang w:eastAsia="en-US"/>
              </w:rPr>
              <w:t xml:space="preserve"> i studijske</w:t>
            </w:r>
            <w:r w:rsidRPr="00453FD0">
              <w:rPr>
                <w:rFonts w:asciiTheme="minorHAnsi" w:eastAsiaTheme="minorHAnsi" w:hAnsiTheme="minorHAnsi" w:cstheme="minorHAnsi"/>
                <w:sz w:val="22"/>
                <w:szCs w:val="22"/>
                <w:lang w:eastAsia="en-US"/>
              </w:rPr>
              <w:t xml:space="preserve"> programe u području IKT te poticanjem otvaranja novih programa u predmetnom </w:t>
            </w:r>
            <w:r w:rsidRPr="00453FD0">
              <w:rPr>
                <w:rFonts w:asciiTheme="minorHAnsi" w:eastAsiaTheme="minorHAnsi" w:hAnsiTheme="minorHAnsi" w:cstheme="minorHAnsi"/>
                <w:sz w:val="22"/>
                <w:szCs w:val="22"/>
                <w:lang w:eastAsia="en-US"/>
              </w:rPr>
              <w:lastRenderedPageBreak/>
              <w:t>području, uz osigurane infrastrukturne i nastavne resurse, direktno će se utjecati na povećanje broja IKT stručnjaka.</w:t>
            </w:r>
            <w:r w:rsidR="00FE18D9" w:rsidRPr="00453FD0">
              <w:rPr>
                <w:rFonts w:asciiTheme="minorHAnsi" w:eastAsiaTheme="minorHAnsi" w:hAnsiTheme="minorHAnsi" w:cstheme="minorHAnsi"/>
                <w:sz w:val="22"/>
                <w:szCs w:val="22"/>
                <w:lang w:eastAsia="en-US"/>
              </w:rPr>
              <w:t xml:space="preserve"> Nadalje, o</w:t>
            </w:r>
            <w:r w:rsidR="00FE18D9" w:rsidRPr="00453FD0">
              <w:rPr>
                <w:rFonts w:asciiTheme="minorHAnsi" w:eastAsiaTheme="minorHAnsi" w:hAnsiTheme="minorHAnsi" w:cstheme="minorHAnsi"/>
                <w:iCs/>
                <w:sz w:val="22"/>
                <w:szCs w:val="22"/>
                <w:lang w:eastAsia="en-US"/>
              </w:rPr>
              <w:t>vom mjerom povećat će se razina internacionalizacije visokog obrazovanja u skladu sa suvremenim europskim trendovima i s potrebama tržišta rada i društva, a što će doprinijeti privlačenju stranih, ali i zadržavanju postojećih, IKT stručnjaka u RH.</w:t>
            </w:r>
          </w:p>
          <w:p w14:paraId="363C499C" w14:textId="44C75979" w:rsidR="006A1CCA" w:rsidRPr="00453FD0" w:rsidRDefault="006A1CCA" w:rsidP="00E9A159">
            <w:pPr>
              <w:spacing w:before="0"/>
              <w:contextualSpacing/>
              <w:rPr>
                <w:rFonts w:asciiTheme="minorHAnsi" w:eastAsiaTheme="minorEastAsia" w:hAnsiTheme="minorHAnsi" w:cstheme="minorHAnsi"/>
                <w:sz w:val="22"/>
                <w:szCs w:val="22"/>
              </w:rPr>
            </w:pPr>
          </w:p>
          <w:p w14:paraId="64D54522" w14:textId="17C1CD8D" w:rsidR="006A1CCA" w:rsidRPr="00453FD0" w:rsidRDefault="006A1CCA" w:rsidP="00E9A159">
            <w:pPr>
              <w:spacing w:before="0"/>
              <w:contextualSpacing/>
              <w:rPr>
                <w:rFonts w:asciiTheme="minorHAnsi" w:eastAsiaTheme="minorEastAsia" w:hAnsiTheme="minorHAnsi" w:cstheme="minorHAnsi"/>
                <w:i/>
                <w:iCs/>
                <w:sz w:val="22"/>
                <w:szCs w:val="22"/>
              </w:rPr>
            </w:pPr>
            <w:r w:rsidRPr="00453FD0">
              <w:rPr>
                <w:rFonts w:asciiTheme="minorHAnsi" w:eastAsiaTheme="minorEastAsia" w:hAnsiTheme="minorHAnsi" w:cstheme="minorHAnsi"/>
                <w:i/>
                <w:iCs/>
                <w:sz w:val="22"/>
                <w:szCs w:val="22"/>
                <w:lang w:eastAsia="en-US"/>
              </w:rPr>
              <w:t xml:space="preserve">Provizorna vremenska crta: </w:t>
            </w:r>
          </w:p>
          <w:p w14:paraId="1588F4EA" w14:textId="2A86874D" w:rsidR="006A1CCA" w:rsidRPr="00453FD0" w:rsidRDefault="006A1CCA" w:rsidP="00E9A159">
            <w:pPr>
              <w:spacing w:before="0"/>
              <w:contextualSpacing/>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 xml:space="preserve">Mjera će se provoditi kontinuirano do </w:t>
            </w:r>
            <w:r w:rsidR="22B048BC" w:rsidRPr="00453FD0">
              <w:rPr>
                <w:rFonts w:asciiTheme="minorHAnsi" w:eastAsiaTheme="minorEastAsia" w:hAnsiTheme="minorHAnsi" w:cstheme="minorHAnsi"/>
                <w:sz w:val="22"/>
                <w:szCs w:val="22"/>
              </w:rPr>
              <w:t>202</w:t>
            </w:r>
            <w:r w:rsidR="3964D15C" w:rsidRPr="00453FD0">
              <w:rPr>
                <w:rFonts w:asciiTheme="minorHAnsi" w:eastAsiaTheme="minorEastAsia" w:hAnsiTheme="minorHAnsi" w:cstheme="minorHAnsi"/>
                <w:sz w:val="22"/>
                <w:szCs w:val="22"/>
              </w:rPr>
              <w:t>6</w:t>
            </w:r>
            <w:r w:rsidRPr="00453FD0">
              <w:rPr>
                <w:rFonts w:asciiTheme="minorHAnsi" w:eastAsiaTheme="minorEastAsia" w:hAnsiTheme="minorHAnsi" w:cstheme="minorHAnsi"/>
                <w:sz w:val="22"/>
                <w:szCs w:val="22"/>
              </w:rPr>
              <w:t>. godine.</w:t>
            </w:r>
          </w:p>
          <w:p w14:paraId="7BE36B68" w14:textId="77777777" w:rsidR="00DE40CE" w:rsidRPr="00453FD0" w:rsidRDefault="00DE40CE" w:rsidP="00E9A159">
            <w:pPr>
              <w:spacing w:before="0"/>
              <w:contextualSpacing/>
              <w:rPr>
                <w:rFonts w:asciiTheme="minorHAnsi" w:eastAsiaTheme="minorEastAsia" w:hAnsiTheme="minorHAnsi" w:cstheme="minorHAnsi"/>
                <w:sz w:val="22"/>
                <w:szCs w:val="22"/>
              </w:rPr>
            </w:pPr>
          </w:p>
          <w:p w14:paraId="0DD0EE14" w14:textId="77777777" w:rsidR="00DE40CE" w:rsidRPr="00453FD0" w:rsidRDefault="0B456A5F" w:rsidP="00E9A159">
            <w:pPr>
              <w:spacing w:before="0"/>
              <w:contextualSpacing/>
              <w:rPr>
                <w:rFonts w:asciiTheme="minorHAnsi" w:eastAsiaTheme="minorEastAsia" w:hAnsiTheme="minorHAnsi" w:cstheme="minorHAnsi"/>
                <w:i/>
                <w:iCs/>
                <w:sz w:val="22"/>
                <w:szCs w:val="22"/>
              </w:rPr>
            </w:pPr>
            <w:r w:rsidRPr="00453FD0">
              <w:rPr>
                <w:rFonts w:asciiTheme="minorHAnsi" w:eastAsiaTheme="minorEastAsia" w:hAnsiTheme="minorHAnsi" w:cstheme="minorHAnsi"/>
                <w:i/>
                <w:iCs/>
                <w:sz w:val="22"/>
                <w:szCs w:val="22"/>
              </w:rPr>
              <w:t xml:space="preserve">Nadležno tijelo: </w:t>
            </w:r>
          </w:p>
          <w:p w14:paraId="64CA104D" w14:textId="58A58E44" w:rsidR="00DE40CE" w:rsidRPr="00453FD0" w:rsidRDefault="558F6627" w:rsidP="00E9A159">
            <w:pPr>
              <w:spacing w:before="0"/>
              <w:contextualSpacing/>
              <w:rPr>
                <w:rFonts w:asciiTheme="minorHAnsi" w:eastAsiaTheme="minorEastAsia" w:hAnsiTheme="minorHAnsi" w:cstheme="minorHAnsi"/>
                <w:sz w:val="22"/>
                <w:szCs w:val="22"/>
              </w:rPr>
            </w:pPr>
            <w:r w:rsidRPr="00453FD0">
              <w:rPr>
                <w:rFonts w:asciiTheme="minorHAnsi" w:eastAsiaTheme="minorEastAsia" w:hAnsiTheme="minorHAnsi" w:cstheme="minorHAnsi"/>
                <w:sz w:val="22"/>
                <w:szCs w:val="22"/>
              </w:rPr>
              <w:t>M</w:t>
            </w:r>
            <w:r w:rsidR="2BF3E41B" w:rsidRPr="00453FD0">
              <w:rPr>
                <w:rFonts w:asciiTheme="minorHAnsi" w:eastAsiaTheme="minorEastAsia" w:hAnsiTheme="minorHAnsi" w:cstheme="minorHAnsi"/>
                <w:sz w:val="22"/>
                <w:szCs w:val="22"/>
              </w:rPr>
              <w:t>inistarstvo znanosti i obrazovanja</w:t>
            </w:r>
            <w:r w:rsidRPr="00453FD0">
              <w:rPr>
                <w:rFonts w:asciiTheme="minorHAnsi" w:eastAsiaTheme="minorEastAsia" w:hAnsiTheme="minorHAnsi" w:cstheme="minorHAnsi"/>
                <w:sz w:val="22"/>
                <w:szCs w:val="22"/>
              </w:rPr>
              <w:t xml:space="preserve"> u suradnji s akademskom zajednicom i ostalim nadležnim tijelima</w:t>
            </w:r>
          </w:p>
        </w:tc>
      </w:tr>
      <w:tr w:rsidR="006A1CCA" w:rsidRPr="00453FD0" w14:paraId="7DC9830F" w14:textId="77777777" w:rsidTr="00E9A159">
        <w:tc>
          <w:tcPr>
            <w:tcW w:w="1271" w:type="dxa"/>
            <w:shd w:val="clear" w:color="auto" w:fill="auto"/>
          </w:tcPr>
          <w:p w14:paraId="557D9E36" w14:textId="48348047" w:rsidR="006A1CCA" w:rsidRPr="00453FD0" w:rsidRDefault="001A73F9"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4F2B670A" w14:textId="3D0C4859"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Nacionalni</w:t>
            </w:r>
            <w:r w:rsidR="00B974CB" w:rsidRPr="00453FD0">
              <w:rPr>
                <w:rFonts w:asciiTheme="minorHAnsi" w:hAnsiTheme="minorHAnsi" w:cstheme="minorHAnsi"/>
                <w:sz w:val="22"/>
                <w:szCs w:val="22"/>
                <w:lang w:eastAsia="en-US"/>
              </w:rPr>
              <w:t>:</w:t>
            </w:r>
            <w:r w:rsidRPr="00453FD0">
              <w:rPr>
                <w:rFonts w:asciiTheme="minorHAnsi" w:eastAsiaTheme="minorEastAsia" w:hAnsiTheme="minorHAnsi" w:cstheme="minorHAnsi"/>
                <w:sz w:val="22"/>
                <w:szCs w:val="22"/>
                <w:lang w:eastAsia="en-US"/>
              </w:rPr>
              <w:t xml:space="preserve"> 30 </w:t>
            </w:r>
            <w:r w:rsidR="00B70E10" w:rsidRPr="00453FD0">
              <w:rPr>
                <w:rFonts w:asciiTheme="minorHAnsi" w:eastAsiaTheme="minorEastAsia" w:hAnsiTheme="minorHAnsi" w:cstheme="minorHAnsi"/>
                <w:sz w:val="22"/>
                <w:szCs w:val="22"/>
                <w:lang w:eastAsia="en-US"/>
              </w:rPr>
              <w:t xml:space="preserve">mil. </w:t>
            </w:r>
            <w:r w:rsidRPr="00453FD0">
              <w:rPr>
                <w:rFonts w:asciiTheme="minorHAnsi" w:eastAsiaTheme="minorEastAsia" w:hAnsiTheme="minorHAnsi" w:cstheme="minorHAnsi"/>
                <w:sz w:val="22"/>
                <w:szCs w:val="22"/>
                <w:lang w:eastAsia="en-US"/>
              </w:rPr>
              <w:t>EUR</w:t>
            </w:r>
          </w:p>
          <w:p w14:paraId="4F1CDA46" w14:textId="275C461B" w:rsidR="006A1CCA" w:rsidRPr="00453FD0" w:rsidRDefault="006A1CCA" w:rsidP="0063043C">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NPOO C3.2. R2-I1 Razvoj poticajnog modela za napredovanje u karijeri istraživača te provođenje vrhunskih znanstvenih istraživanja u STEM i I</w:t>
            </w:r>
            <w:r w:rsidR="00507BDF" w:rsidRPr="00453FD0">
              <w:rPr>
                <w:rFonts w:asciiTheme="minorHAnsi" w:eastAsiaTheme="minorHAnsi" w:hAnsiTheme="minorHAnsi" w:cstheme="minorHAnsi"/>
                <w:sz w:val="22"/>
                <w:szCs w:val="22"/>
                <w:lang w:eastAsia="en-US"/>
              </w:rPr>
              <w:t>K</w:t>
            </w:r>
            <w:r w:rsidRPr="00453FD0">
              <w:rPr>
                <w:rFonts w:asciiTheme="minorHAnsi" w:eastAsiaTheme="minorHAnsi" w:hAnsiTheme="minorHAnsi" w:cstheme="minorHAnsi"/>
                <w:sz w:val="22"/>
                <w:szCs w:val="22"/>
                <w:lang w:eastAsia="en-US"/>
              </w:rPr>
              <w:t>T područjima: 12 mil. EUR (STEM i I</w:t>
            </w:r>
            <w:r w:rsidR="00507BDF" w:rsidRPr="00453FD0">
              <w:rPr>
                <w:rFonts w:asciiTheme="minorHAnsi" w:eastAsiaTheme="minorHAnsi" w:hAnsiTheme="minorHAnsi" w:cstheme="minorHAnsi"/>
                <w:sz w:val="22"/>
                <w:szCs w:val="22"/>
                <w:lang w:eastAsia="en-US"/>
              </w:rPr>
              <w:t>K</w:t>
            </w:r>
            <w:r w:rsidRPr="00453FD0">
              <w:rPr>
                <w:rFonts w:asciiTheme="minorHAnsi" w:eastAsiaTheme="minorHAnsi" w:hAnsiTheme="minorHAnsi" w:cstheme="minorHAnsi"/>
                <w:sz w:val="22"/>
                <w:szCs w:val="22"/>
                <w:lang w:eastAsia="en-US"/>
              </w:rPr>
              <w:t>T stipendije za period od 2022. do 2025. god.</w:t>
            </w:r>
          </w:p>
          <w:p w14:paraId="20EEA1FF" w14:textId="6E0A23DF" w:rsidR="00860F06" w:rsidRPr="00453FD0" w:rsidRDefault="006A1CCA" w:rsidP="00CF1479">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Ostatak sredstava od 18 mil. EUR predviđen je za </w:t>
            </w:r>
            <w:r w:rsidR="0017742C" w:rsidRPr="00453FD0">
              <w:rPr>
                <w:rFonts w:asciiTheme="minorHAnsi" w:eastAsiaTheme="minorHAnsi" w:hAnsiTheme="minorHAnsi" w:cstheme="minorHAnsi"/>
                <w:sz w:val="22"/>
                <w:szCs w:val="22"/>
                <w:lang w:eastAsia="en-US"/>
              </w:rPr>
              <w:t>redefiniranje</w:t>
            </w:r>
            <w:r w:rsidR="005918FD" w:rsidRPr="00453FD0">
              <w:rPr>
                <w:rFonts w:asciiTheme="minorHAnsi" w:eastAsiaTheme="minorHAnsi" w:hAnsiTheme="minorHAnsi" w:cstheme="minorHAnsi"/>
                <w:sz w:val="22"/>
                <w:szCs w:val="22"/>
                <w:lang w:eastAsia="en-US"/>
              </w:rPr>
              <w:t xml:space="preserve"> </w:t>
            </w:r>
            <w:r w:rsidRPr="00453FD0">
              <w:rPr>
                <w:rFonts w:asciiTheme="minorHAnsi" w:eastAsiaTheme="minorHAnsi" w:hAnsiTheme="minorHAnsi" w:cstheme="minorHAnsi"/>
                <w:sz w:val="22"/>
                <w:szCs w:val="22"/>
                <w:lang w:eastAsia="en-US"/>
              </w:rPr>
              <w:t xml:space="preserve">upisnih kvota te izvođenje </w:t>
            </w:r>
            <w:r w:rsidR="00DB7D5A" w:rsidRPr="00453FD0">
              <w:rPr>
                <w:rFonts w:asciiTheme="minorHAnsi" w:eastAsiaTheme="minorHAnsi" w:hAnsiTheme="minorHAnsi" w:cstheme="minorHAnsi"/>
                <w:sz w:val="22"/>
                <w:szCs w:val="22"/>
                <w:lang w:eastAsia="en-US"/>
              </w:rPr>
              <w:t xml:space="preserve">stručnih kratkih </w:t>
            </w:r>
            <w:r w:rsidR="00F85555" w:rsidRPr="00453FD0">
              <w:rPr>
                <w:rFonts w:asciiTheme="minorHAnsi" w:eastAsiaTheme="minorHAnsi" w:hAnsiTheme="minorHAnsi" w:cstheme="minorHAnsi"/>
                <w:sz w:val="22"/>
                <w:szCs w:val="22"/>
                <w:lang w:eastAsia="en-US"/>
              </w:rPr>
              <w:t xml:space="preserve">studija iz </w:t>
            </w:r>
            <w:r w:rsidRPr="00453FD0">
              <w:rPr>
                <w:rFonts w:asciiTheme="minorHAnsi" w:eastAsiaTheme="minorHAnsi" w:hAnsiTheme="minorHAnsi" w:cstheme="minorHAnsi"/>
                <w:sz w:val="22"/>
                <w:szCs w:val="22"/>
                <w:lang w:eastAsia="en-US"/>
              </w:rPr>
              <w:t xml:space="preserve">IKT </w:t>
            </w:r>
            <w:r w:rsidR="00F85555" w:rsidRPr="00453FD0">
              <w:rPr>
                <w:rFonts w:asciiTheme="minorHAnsi" w:eastAsiaTheme="minorHAnsi" w:hAnsiTheme="minorHAnsi" w:cstheme="minorHAnsi"/>
                <w:sz w:val="22"/>
                <w:szCs w:val="22"/>
                <w:lang w:eastAsia="en-US"/>
              </w:rPr>
              <w:t xml:space="preserve">područja </w:t>
            </w:r>
            <w:r w:rsidRPr="00453FD0">
              <w:rPr>
                <w:rFonts w:asciiTheme="minorHAnsi" w:eastAsiaTheme="minorHAnsi" w:hAnsiTheme="minorHAnsi" w:cstheme="minorHAnsi"/>
                <w:sz w:val="22"/>
                <w:szCs w:val="22"/>
                <w:lang w:eastAsia="en-US"/>
              </w:rPr>
              <w:t xml:space="preserve"> (kao što je predviđeno mjer</w:t>
            </w:r>
            <w:r w:rsidR="00C3771F" w:rsidRPr="00453FD0">
              <w:rPr>
                <w:rFonts w:asciiTheme="minorHAnsi" w:eastAsiaTheme="minorHAnsi" w:hAnsiTheme="minorHAnsi" w:cstheme="minorHAnsi"/>
                <w:sz w:val="22"/>
                <w:szCs w:val="22"/>
                <w:lang w:eastAsia="en-US"/>
              </w:rPr>
              <w:t>i</w:t>
            </w:r>
            <w:r w:rsidRPr="00453FD0">
              <w:rPr>
                <w:rFonts w:asciiTheme="minorHAnsi" w:eastAsiaTheme="minorHAnsi" w:hAnsiTheme="minorHAnsi" w:cstheme="minorHAnsi"/>
                <w:sz w:val="22"/>
                <w:szCs w:val="22"/>
                <w:lang w:eastAsia="en-US"/>
              </w:rPr>
              <w:t xml:space="preserve"> u NPOO: C3.1. R2 Modernizacija visokog obrazovanja</w:t>
            </w:r>
          </w:p>
        </w:tc>
      </w:tr>
      <w:tr w:rsidR="006A1CCA" w:rsidRPr="00453FD0" w14:paraId="4AC5A2AB" w14:textId="77777777" w:rsidTr="00E9A159">
        <w:tc>
          <w:tcPr>
            <w:tcW w:w="1271" w:type="dxa"/>
          </w:tcPr>
          <w:p w14:paraId="36B5C4F8" w14:textId="212A036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765234EF" w14:textId="7AE882CA" w:rsidR="006A1CCA" w:rsidRPr="00453FD0" w:rsidRDefault="00DD591E"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Nije </w:t>
            </w:r>
            <w:r w:rsidR="00C0649F" w:rsidRPr="00453FD0">
              <w:rPr>
                <w:rFonts w:asciiTheme="minorHAnsi" w:eastAsiaTheme="minorEastAsia" w:hAnsiTheme="minorHAnsi" w:cstheme="minorHAnsi"/>
                <w:sz w:val="22"/>
                <w:szCs w:val="22"/>
                <w:lang w:eastAsia="en-US"/>
              </w:rPr>
              <w:t>poznato</w:t>
            </w:r>
          </w:p>
        </w:tc>
      </w:tr>
    </w:tbl>
    <w:p w14:paraId="1AFE5F0D" w14:textId="77777777" w:rsidR="006A1CCA" w:rsidRPr="00453FD0" w:rsidRDefault="006A1CCA" w:rsidP="006A1CCA">
      <w:pPr>
        <w:spacing w:before="0" w:after="160"/>
        <w:rPr>
          <w:rFonts w:cstheme="minorHAnsi"/>
          <w:b/>
          <w:bCs/>
          <w:szCs w:val="22"/>
        </w:rPr>
      </w:pPr>
    </w:p>
    <w:p w14:paraId="2B9142E6" w14:textId="72D9C262" w:rsidR="006A1CCA" w:rsidRPr="00453FD0" w:rsidRDefault="006A1CCA" w:rsidP="006A1CCA">
      <w:pPr>
        <w:keepNext/>
        <w:numPr>
          <w:ilvl w:val="2"/>
          <w:numId w:val="28"/>
        </w:numPr>
        <w:outlineLvl w:val="2"/>
        <w:rPr>
          <w:rFonts w:cstheme="minorHAnsi"/>
          <w:i/>
          <w:szCs w:val="22"/>
        </w:rPr>
      </w:pPr>
      <w:bookmarkStart w:id="40" w:name="_Toc159604988"/>
      <w:r w:rsidRPr="00453FD0">
        <w:rPr>
          <w:rFonts w:cstheme="minorHAnsi"/>
          <w:i/>
          <w:szCs w:val="22"/>
        </w:rPr>
        <w:t>Mjera 2.2 – Izrada poticajnog okvira za privlačenje istraživača u STEM i IKT područja</w:t>
      </w:r>
      <w:r w:rsidRPr="00453FD0">
        <w:rPr>
          <w:rFonts w:cstheme="minorHAnsi"/>
          <w:i/>
          <w:szCs w:val="22"/>
          <w:vertAlign w:val="superscript"/>
        </w:rPr>
        <w:footnoteReference w:id="11"/>
      </w:r>
      <w:bookmarkEnd w:id="40"/>
    </w:p>
    <w:tbl>
      <w:tblPr>
        <w:tblStyle w:val="TableGrid"/>
        <w:tblW w:w="9351" w:type="dxa"/>
        <w:tblLook w:val="04A0" w:firstRow="1" w:lastRow="0" w:firstColumn="1" w:lastColumn="0" w:noHBand="0" w:noVBand="1"/>
      </w:tblPr>
      <w:tblGrid>
        <w:gridCol w:w="1271"/>
        <w:gridCol w:w="8080"/>
      </w:tblGrid>
      <w:tr w:rsidR="006A1CCA" w:rsidRPr="00453FD0" w14:paraId="5C7B5725" w14:textId="77777777" w:rsidTr="3AF339B7">
        <w:tc>
          <w:tcPr>
            <w:tcW w:w="1271" w:type="dxa"/>
          </w:tcPr>
          <w:p w14:paraId="7EC04ED6"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329D6D6A" w14:textId="2FC1A302"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C3.2. R2 Stvaranje okvira za  privlačenje studenata i  istraživača u STEM i I</w:t>
            </w:r>
            <w:r w:rsidR="00507BDF" w:rsidRPr="00453FD0">
              <w:rPr>
                <w:rFonts w:asciiTheme="minorHAnsi" w:hAnsiTheme="minorHAnsi" w:cstheme="minorHAnsi"/>
                <w:sz w:val="22"/>
                <w:szCs w:val="22"/>
              </w:rPr>
              <w:t>K</w:t>
            </w:r>
            <w:r w:rsidRPr="00453FD0">
              <w:rPr>
                <w:rFonts w:asciiTheme="minorHAnsi" w:hAnsiTheme="minorHAnsi" w:cstheme="minorHAnsi"/>
                <w:sz w:val="22"/>
                <w:szCs w:val="22"/>
              </w:rPr>
              <w:t>T područjima, C3.2. R2-I1 Razvoj poticajnog modela za napredovanje u karijeri  istraživača te provođenje  vrhunskih znanstvenih istraživanja u STEM i I</w:t>
            </w:r>
            <w:r w:rsidR="00507BDF" w:rsidRPr="00453FD0">
              <w:rPr>
                <w:rFonts w:asciiTheme="minorHAnsi" w:hAnsiTheme="minorHAnsi" w:cstheme="minorHAnsi"/>
                <w:sz w:val="22"/>
                <w:szCs w:val="22"/>
              </w:rPr>
              <w:t>K</w:t>
            </w:r>
            <w:r w:rsidRPr="00453FD0">
              <w:rPr>
                <w:rFonts w:asciiTheme="minorHAnsi" w:hAnsiTheme="minorHAnsi" w:cstheme="minorHAnsi"/>
                <w:sz w:val="22"/>
                <w:szCs w:val="22"/>
              </w:rPr>
              <w:t>T područjima</w:t>
            </w:r>
          </w:p>
        </w:tc>
      </w:tr>
      <w:tr w:rsidR="006A1CCA" w:rsidRPr="00453FD0" w14:paraId="2B20698D" w14:textId="77777777" w:rsidTr="3AF339B7">
        <w:tc>
          <w:tcPr>
            <w:tcW w:w="1271" w:type="dxa"/>
          </w:tcPr>
          <w:p w14:paraId="02CB05E7" w14:textId="63D15790" w:rsidR="006A1CCA" w:rsidRPr="00453FD0" w:rsidRDefault="009A4ACF"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41AE3221" w14:textId="77777777" w:rsidR="006A1CCA" w:rsidRPr="00453FD0" w:rsidRDefault="006A1CCA" w:rsidP="006A1CCA">
            <w:pPr>
              <w:spacing w:after="0"/>
              <w:rPr>
                <w:rFonts w:asciiTheme="minorHAnsi" w:hAnsiTheme="minorHAnsi" w:cstheme="minorHAnsi"/>
                <w:b/>
                <w:sz w:val="22"/>
                <w:szCs w:val="22"/>
              </w:rPr>
            </w:pPr>
          </w:p>
        </w:tc>
        <w:tc>
          <w:tcPr>
            <w:tcW w:w="8080" w:type="dxa"/>
          </w:tcPr>
          <w:p w14:paraId="52C5F335" w14:textId="7793ECD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r w:rsidR="0019699B" w:rsidRPr="00453FD0">
              <w:rPr>
                <w:rFonts w:asciiTheme="minorHAnsi" w:hAnsiTheme="minorHAnsi" w:cstheme="minorHAnsi"/>
                <w:i/>
                <w:sz w:val="22"/>
                <w:szCs w:val="22"/>
              </w:rPr>
              <w:t>:</w:t>
            </w:r>
          </w:p>
          <w:p w14:paraId="0F101338"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se sastoji u stvaranju novog zakonodavnog okvira za stvaranje boljih uvjeta i poticajnog okruženja za razvoj karijera istraživača u područjima prirodnih znanosti, tehnologije, inženjerstva i matematike (STEM), ali i društvenih i humanističkih znanosti važnih za jačanje inovacija u novim tehnologijama. Novi Zakon o znanstvenoj djelatnosti i visokom obrazovanju omogućit će privlačenje i zadržavanje mladih, ali i onih iskusnih hrvatskih istraživača te privlačenje kvalitetnih znanstvenika iz EU i svijeta (uključujući dijasporu). Takav okvir je preduvjet za jačanje kapaciteta za provođenje vrhunskih znanstvenih istraživanja usmjerenih na inovacije i stvaranje jakih i kompetitivnih istraživačkih grupa pod vodstvom izvrsnih znanstvenika. Inovacijske aktivnosti istraživača uključuju rad na poslovima transfera tehnologije i primijenjenim istraživanjima, bez ugrožavanja nastavka akademske karijere. Stvorit će se institucionalni i osobni motivacijski okvir za jači razvoj i sustavnu zaštitu intelektualnog vlasništva.</w:t>
            </w:r>
          </w:p>
          <w:p w14:paraId="76BE1273" w14:textId="77777777" w:rsidR="006A1CCA" w:rsidRPr="00453FD0" w:rsidRDefault="006A1CCA" w:rsidP="006A1CCA">
            <w:pPr>
              <w:spacing w:before="0"/>
              <w:contextualSpacing/>
              <w:rPr>
                <w:rFonts w:asciiTheme="minorHAnsi" w:hAnsiTheme="minorHAnsi" w:cstheme="minorHAnsi"/>
                <w:iCs/>
                <w:sz w:val="22"/>
                <w:szCs w:val="22"/>
              </w:rPr>
            </w:pPr>
          </w:p>
          <w:p w14:paraId="74D6AE13" w14:textId="329759BF"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lastRenderedPageBreak/>
              <w:t>Također, će se provoditi program jačanja znanstvenih kapaciteta. Reforma će omogućiti stvaranje većeg broja privlačnijih radnih mjesta u znanstveno-istraživačkom sektoru. Postavljanjem instrumenata za razvoj karijera omogućit će se zadržavanje i privlačenje talentiranih istraživača (poglavito mladih istraživača) s naglaskom na STEM i I</w:t>
            </w:r>
            <w:r w:rsidR="00507BDF" w:rsidRPr="00453FD0">
              <w:rPr>
                <w:rFonts w:asciiTheme="minorHAnsi" w:hAnsiTheme="minorHAnsi" w:cstheme="minorHAnsi"/>
                <w:iCs/>
                <w:sz w:val="22"/>
                <w:szCs w:val="22"/>
              </w:rPr>
              <w:t>K</w:t>
            </w:r>
            <w:r w:rsidRPr="00453FD0">
              <w:rPr>
                <w:rFonts w:asciiTheme="minorHAnsi" w:hAnsiTheme="minorHAnsi" w:cstheme="minorHAnsi"/>
                <w:iCs/>
                <w:sz w:val="22"/>
                <w:szCs w:val="22"/>
              </w:rPr>
              <w:t>T područja. Ministarstvo znanosti i obrazovanja će s ovom reformom kroz različite poticajne programe za mlade istraživače (npr. program start-up-ova, međunarodne mobilnosti, mobilnosti s poslovnim sektorom, itd.) dobiti mogućnost za primjenu različitih instrumenta za kvalitetno usmjeravanje svojih strategija razvoja ljudskih potencijala.</w:t>
            </w:r>
          </w:p>
          <w:p w14:paraId="6AE1091C" w14:textId="77777777" w:rsidR="006A1CCA" w:rsidRPr="00453FD0" w:rsidRDefault="006A1CCA" w:rsidP="006A1CCA">
            <w:pPr>
              <w:spacing w:before="0"/>
              <w:contextualSpacing/>
              <w:rPr>
                <w:rFonts w:asciiTheme="minorHAnsi" w:hAnsiTheme="minorHAnsi" w:cstheme="minorHAnsi"/>
                <w:i/>
                <w:sz w:val="22"/>
                <w:szCs w:val="22"/>
              </w:rPr>
            </w:pPr>
          </w:p>
          <w:p w14:paraId="56275AE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3ED720C4" w14:textId="734A6772"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Cilj novog okvira za razvoj karijera istraživača je povećanje broja i kvalitete istraživača i stručnjaka u znanstvenom te posljedično i poslovnom sektoru za jačanje potencijala za inovacije. Novi okvir za razvoj karijera znanstvenika uključuje i nove poticajne uvjete za rad u znanosti te otvoreniji pristup tehnološkim infrastrukturama za povezivanje znanosti i poduzetništva</w:t>
            </w:r>
            <w:r w:rsidR="00987EDD" w:rsidRPr="00453FD0">
              <w:rPr>
                <w:rFonts w:asciiTheme="minorHAnsi" w:eastAsiaTheme="minorHAnsi" w:hAnsiTheme="minorHAnsi" w:cstheme="minorHAnsi"/>
                <w:iCs/>
                <w:sz w:val="22"/>
                <w:szCs w:val="22"/>
                <w:lang w:eastAsia="en-US"/>
              </w:rPr>
              <w:t>.</w:t>
            </w:r>
          </w:p>
          <w:p w14:paraId="5E10D8AA" w14:textId="77777777" w:rsidR="006A1CCA" w:rsidRPr="00453FD0" w:rsidRDefault="006A1CCA" w:rsidP="006A1CCA">
            <w:pPr>
              <w:spacing w:before="0"/>
              <w:contextualSpacing/>
              <w:rPr>
                <w:rFonts w:asciiTheme="minorHAnsi" w:hAnsiTheme="minorHAnsi" w:cstheme="minorHAnsi"/>
                <w:i/>
                <w:sz w:val="22"/>
                <w:szCs w:val="22"/>
              </w:rPr>
            </w:pPr>
          </w:p>
          <w:p w14:paraId="4754ED5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2021040F"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do kraja 2027. godine</w:t>
            </w:r>
          </w:p>
          <w:p w14:paraId="2DA57FCD" w14:textId="77777777" w:rsidR="006A1CCA" w:rsidRPr="00453FD0" w:rsidRDefault="006A1CCA" w:rsidP="006A1CCA">
            <w:pPr>
              <w:spacing w:before="0"/>
              <w:contextualSpacing/>
              <w:rPr>
                <w:rFonts w:asciiTheme="minorHAnsi" w:hAnsiTheme="minorHAnsi" w:cstheme="minorHAnsi"/>
                <w:i/>
                <w:sz w:val="22"/>
                <w:szCs w:val="22"/>
              </w:rPr>
            </w:pPr>
          </w:p>
          <w:p w14:paraId="4124B8D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38D3A9A8" w14:textId="215D3193"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E4215D" w:rsidRPr="00453FD0">
              <w:rPr>
                <w:rFonts w:asciiTheme="minorHAnsi" w:hAnsiTheme="minorHAnsi" w:cstheme="minorHAnsi"/>
                <w:iCs/>
                <w:sz w:val="22"/>
                <w:szCs w:val="22"/>
              </w:rPr>
              <w:t>inistarstvo znanosti i obrazovanja</w:t>
            </w:r>
            <w:r w:rsidRPr="00453FD0">
              <w:rPr>
                <w:rFonts w:asciiTheme="minorHAnsi" w:hAnsiTheme="minorHAnsi" w:cstheme="minorHAnsi"/>
                <w:iCs/>
                <w:sz w:val="22"/>
                <w:szCs w:val="22"/>
              </w:rPr>
              <w:t xml:space="preserve"> u suradnji s akademskom zajednicom i ostalim nadležnim tijelima</w:t>
            </w:r>
          </w:p>
        </w:tc>
      </w:tr>
      <w:tr w:rsidR="006A1CCA" w:rsidRPr="00453FD0" w14:paraId="45C77C5B" w14:textId="77777777" w:rsidTr="3AF339B7">
        <w:tc>
          <w:tcPr>
            <w:tcW w:w="1271" w:type="dxa"/>
            <w:shd w:val="clear" w:color="auto" w:fill="auto"/>
          </w:tcPr>
          <w:p w14:paraId="157DFFB2" w14:textId="6C9FDF60" w:rsidR="006A1CCA" w:rsidRPr="00453FD0" w:rsidRDefault="009A4ACF"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1DC70F5B" w14:textId="138E8BAE"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Nacionalni (planiran): 70 mil. EUR</w:t>
            </w:r>
          </w:p>
          <w:p w14:paraId="78A4D8AB" w14:textId="77777777" w:rsidR="006A1CCA" w:rsidRPr="00453FD0" w:rsidRDefault="006A1CCA" w:rsidP="007A39CA">
            <w:pPr>
              <w:numPr>
                <w:ilvl w:val="1"/>
                <w:numId w:val="23"/>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NPOO C3.2. R2- I1: 38,5 mil. EUR</w:t>
            </w:r>
          </w:p>
          <w:p w14:paraId="67190451" w14:textId="77777777" w:rsidR="006A1CCA" w:rsidRPr="00453FD0" w:rsidRDefault="006A1CCA" w:rsidP="007A39CA">
            <w:pPr>
              <w:numPr>
                <w:ilvl w:val="1"/>
                <w:numId w:val="23"/>
              </w:numPr>
              <w:spacing w:before="60" w:after="0"/>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Sredstva su planirana i kroz PKK 21-27: 31,5 mil. EUR</w:t>
            </w:r>
          </w:p>
        </w:tc>
      </w:tr>
      <w:tr w:rsidR="006A1CCA" w:rsidRPr="00453FD0" w14:paraId="76B9EFEF" w14:textId="77777777" w:rsidTr="3AF339B7">
        <w:tc>
          <w:tcPr>
            <w:tcW w:w="1271" w:type="dxa"/>
          </w:tcPr>
          <w:p w14:paraId="10FA7C3D" w14:textId="4C495571"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747CE714" w14:textId="735ABBF1" w:rsidR="006A1CCA" w:rsidRPr="00453FD0" w:rsidRDefault="006A1CCA"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do Q1 2025, dodijeljeno 3 354 bespovratnih potpora u okviru programskog okvira za povećanje dostupnosti i zapošljivosti osoba s diplomom u STEM/I</w:t>
            </w:r>
            <w:r w:rsidR="00507BDF" w:rsidRPr="00453FD0">
              <w:rPr>
                <w:rFonts w:asciiTheme="minorHAnsi" w:eastAsiaTheme="minorEastAsia" w:hAnsiTheme="minorHAnsi" w:cstheme="minorHAnsi"/>
                <w:i/>
                <w:iCs/>
                <w:sz w:val="22"/>
                <w:szCs w:val="22"/>
                <w:lang w:eastAsia="en-US"/>
              </w:rPr>
              <w:t>K</w:t>
            </w:r>
            <w:r w:rsidRPr="00453FD0">
              <w:rPr>
                <w:rFonts w:asciiTheme="minorHAnsi" w:eastAsiaTheme="minorEastAsia" w:hAnsiTheme="minorHAnsi" w:cstheme="minorHAnsi"/>
                <w:i/>
                <w:iCs/>
                <w:sz w:val="22"/>
                <w:szCs w:val="22"/>
                <w:lang w:eastAsia="en-US"/>
              </w:rPr>
              <w:t>T područjima i poboljšanje njihove mobilnosti za nacionalnu i međunarodnu suradnju</w:t>
            </w:r>
          </w:p>
        </w:tc>
      </w:tr>
    </w:tbl>
    <w:p w14:paraId="5636A5D3" w14:textId="77777777" w:rsidR="006A1CCA" w:rsidRPr="00453FD0" w:rsidRDefault="006A1CCA" w:rsidP="006A1CCA">
      <w:pPr>
        <w:spacing w:before="0" w:after="160"/>
        <w:rPr>
          <w:rFonts w:cstheme="minorHAnsi"/>
          <w:b/>
          <w:bCs/>
          <w:szCs w:val="22"/>
        </w:rPr>
      </w:pPr>
    </w:p>
    <w:p w14:paraId="09846F31" w14:textId="61C27FB8" w:rsidR="006A1CCA" w:rsidRPr="00453FD0" w:rsidRDefault="006A1CCA" w:rsidP="006A1CCA">
      <w:pPr>
        <w:keepNext/>
        <w:numPr>
          <w:ilvl w:val="2"/>
          <w:numId w:val="28"/>
        </w:numPr>
        <w:outlineLvl w:val="2"/>
        <w:rPr>
          <w:rFonts w:cstheme="minorHAnsi"/>
          <w:i/>
          <w:szCs w:val="22"/>
        </w:rPr>
      </w:pPr>
      <w:bookmarkStart w:id="41" w:name="_Toc159604989"/>
      <w:r w:rsidRPr="00453FD0">
        <w:rPr>
          <w:rFonts w:cstheme="minorHAnsi"/>
          <w:i/>
          <w:szCs w:val="22"/>
        </w:rPr>
        <w:t xml:space="preserve">Mjera 2.3 – Poticanje neformalnog obrazovanja i prekvalifikacija odraslih </w:t>
      </w:r>
      <w:r w:rsidRPr="00453FD0">
        <w:rPr>
          <w:rFonts w:cstheme="minorHAnsi"/>
          <w:i/>
          <w:iCs/>
          <w:szCs w:val="22"/>
        </w:rPr>
        <w:t>za stjecanje IKT vještina zaposlenih, nezaposlenih uključujući i ranjive skupine</w:t>
      </w:r>
      <w:r w:rsidRPr="00453FD0">
        <w:rPr>
          <w:rFonts w:cstheme="minorHAnsi"/>
          <w:i/>
          <w:iCs/>
          <w:szCs w:val="22"/>
          <w:vertAlign w:val="superscript"/>
        </w:rPr>
        <w:footnoteReference w:id="12"/>
      </w:r>
      <w:bookmarkEnd w:id="41"/>
    </w:p>
    <w:tbl>
      <w:tblPr>
        <w:tblStyle w:val="TableGrid"/>
        <w:tblW w:w="9351" w:type="dxa"/>
        <w:tblLook w:val="04A0" w:firstRow="1" w:lastRow="0" w:firstColumn="1" w:lastColumn="0" w:noHBand="0" w:noVBand="1"/>
      </w:tblPr>
      <w:tblGrid>
        <w:gridCol w:w="1271"/>
        <w:gridCol w:w="8080"/>
      </w:tblGrid>
      <w:tr w:rsidR="006A1CCA" w:rsidRPr="00453FD0" w14:paraId="4DAF8A79" w14:textId="77777777" w:rsidTr="00E9A159">
        <w:tc>
          <w:tcPr>
            <w:tcW w:w="1271" w:type="dxa"/>
          </w:tcPr>
          <w:p w14:paraId="38AA4E9E"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7896D67E" w14:textId="69B869B1" w:rsidR="006A1CCA" w:rsidRPr="00453FD0" w:rsidRDefault="006A1CCA" w:rsidP="1AA0C219">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Ne – NPOO: C3.1. R1 Strukturna reforma sustava odgoja i obrazovanja. Nacionalni plan razvoja sustava obrazovanja do 2027. - Mjera 4.1. Razviti programe obrazovanja odraslih te razviti i provoditi programe vrednovanja neformalno i </w:t>
            </w:r>
            <w:r w:rsidR="77CA5D4A" w:rsidRPr="00453FD0">
              <w:rPr>
                <w:rFonts w:asciiTheme="minorHAnsi" w:hAnsiTheme="minorHAnsi" w:cstheme="minorHAnsi"/>
                <w:sz w:val="22"/>
                <w:szCs w:val="22"/>
              </w:rPr>
              <w:t>ne</w:t>
            </w:r>
            <w:r w:rsidRPr="00453FD0">
              <w:rPr>
                <w:rFonts w:asciiTheme="minorHAnsi" w:hAnsiTheme="minorHAnsi" w:cstheme="minorHAnsi"/>
                <w:sz w:val="22"/>
                <w:szCs w:val="22"/>
              </w:rPr>
              <w:t>formalno stečenih ishoda učenja za unaprjeđenje vještina i kompetencija odraslih osoba, Mjera 4.2. Nastaviti razvoj sustava osiguravanja kvalitete u obrazovanju odraslih, Mjera 4.5. Promovirati cjeloživotno učenje i niz aktivnosti usmjerenih na opću populaciju u cilju podizanja svijesti o važnosti cjeloživotnoga učenja</w:t>
            </w:r>
            <w:r w:rsidR="005E60CC" w:rsidRPr="00453FD0">
              <w:rPr>
                <w:rFonts w:asciiTheme="minorHAnsi" w:hAnsiTheme="minorHAnsi" w:cstheme="minorHAnsi"/>
                <w:sz w:val="22"/>
                <w:szCs w:val="22"/>
              </w:rPr>
              <w:t>.</w:t>
            </w:r>
          </w:p>
        </w:tc>
      </w:tr>
      <w:tr w:rsidR="006A1CCA" w:rsidRPr="00453FD0" w14:paraId="35FD3838" w14:textId="77777777" w:rsidTr="00E9A159">
        <w:tc>
          <w:tcPr>
            <w:tcW w:w="1271" w:type="dxa"/>
          </w:tcPr>
          <w:p w14:paraId="6260109B" w14:textId="345FBBB9" w:rsidR="006A1CCA" w:rsidRPr="00453FD0" w:rsidRDefault="00DE41D6" w:rsidP="006A1CCA">
            <w:pPr>
              <w:rPr>
                <w:rFonts w:asciiTheme="minorHAnsi" w:hAnsiTheme="minorHAnsi" w:cstheme="minorHAnsi"/>
                <w:b/>
                <w:bCs/>
                <w:sz w:val="22"/>
                <w:szCs w:val="22"/>
              </w:rPr>
            </w:pPr>
            <w:r w:rsidRPr="00453FD0">
              <w:rPr>
                <w:rFonts w:asciiTheme="minorHAnsi" w:hAnsiTheme="minorHAnsi" w:cstheme="minorHAnsi"/>
                <w:b/>
                <w:bCs/>
                <w:sz w:val="22"/>
                <w:szCs w:val="22"/>
              </w:rPr>
              <w:t>Opis mjere</w:t>
            </w:r>
          </w:p>
          <w:p w14:paraId="1A6A038C" w14:textId="77777777" w:rsidR="006A1CCA" w:rsidRPr="00453FD0" w:rsidRDefault="006A1CCA" w:rsidP="006A1CCA">
            <w:pPr>
              <w:spacing w:after="0"/>
              <w:rPr>
                <w:rFonts w:asciiTheme="minorHAnsi" w:hAnsiTheme="minorHAnsi" w:cstheme="minorHAnsi"/>
                <w:b/>
                <w:sz w:val="22"/>
                <w:szCs w:val="22"/>
              </w:rPr>
            </w:pPr>
          </w:p>
        </w:tc>
        <w:tc>
          <w:tcPr>
            <w:tcW w:w="8080" w:type="dxa"/>
          </w:tcPr>
          <w:p w14:paraId="7016C149" w14:textId="622D1BE4"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r w:rsidR="0019699B" w:rsidRPr="00453FD0">
              <w:rPr>
                <w:rFonts w:asciiTheme="minorHAnsi" w:hAnsiTheme="minorHAnsi" w:cstheme="minorHAnsi"/>
                <w:i/>
                <w:sz w:val="22"/>
                <w:szCs w:val="22"/>
              </w:rPr>
              <w:t>:</w:t>
            </w:r>
          </w:p>
          <w:p w14:paraId="34020CE6"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Na razini obrazovanja odraslih cilj je povećati udio odraslih osoba uključenih u cjeloživotno učenje jačanjem osiguravanja kvalitete sustava i koncentriranim ulaganjem u programe relevantne u odnosu na tržište rada. Ovom mjerom doprinosi se ostvarenju </w:t>
            </w:r>
            <w:r w:rsidRPr="00453FD0">
              <w:rPr>
                <w:rFonts w:asciiTheme="minorHAnsi" w:hAnsiTheme="minorHAnsi" w:cstheme="minorHAnsi"/>
                <w:iCs/>
                <w:sz w:val="22"/>
                <w:szCs w:val="22"/>
              </w:rPr>
              <w:lastRenderedPageBreak/>
              <w:t xml:space="preserve">cilja u okviru Europskog stupa socijalnih prava (udio odraslih osoba u dobi od 25 do 64 godine uključenih u cjeloživotno učenje je 15%). </w:t>
            </w:r>
          </w:p>
          <w:p w14:paraId="4DB5A54D" w14:textId="77777777" w:rsidR="006A1CCA" w:rsidRPr="00453FD0" w:rsidRDefault="006A1CCA" w:rsidP="006A1CCA">
            <w:pPr>
              <w:spacing w:before="0"/>
              <w:contextualSpacing/>
              <w:rPr>
                <w:rFonts w:asciiTheme="minorHAnsi" w:hAnsiTheme="minorHAnsi" w:cstheme="minorHAnsi"/>
                <w:iCs/>
                <w:sz w:val="22"/>
                <w:szCs w:val="22"/>
              </w:rPr>
            </w:pPr>
          </w:p>
          <w:p w14:paraId="4C935B54" w14:textId="53CB4DE1"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Putem formalnih i neformalnih programa obrazovanja, izrađenih uz primjenu instrumenata Hrvatskog kvalifikacijskog okvira dodjelom vaučera za cjeloživotno učenje, osigurat će se stjecanje digitalnih kompetencija potrebnih za </w:t>
            </w:r>
            <w:r w:rsidR="007F0455" w:rsidRPr="00453FD0">
              <w:rPr>
                <w:rFonts w:asciiTheme="minorHAnsi" w:hAnsiTheme="minorHAnsi" w:cstheme="minorHAnsi"/>
                <w:iCs/>
                <w:sz w:val="22"/>
                <w:szCs w:val="22"/>
              </w:rPr>
              <w:t xml:space="preserve">obavljanje posla IKT </w:t>
            </w:r>
            <w:r w:rsidR="00B374D6" w:rsidRPr="00453FD0">
              <w:rPr>
                <w:rFonts w:asciiTheme="minorHAnsi" w:hAnsiTheme="minorHAnsi" w:cstheme="minorHAnsi"/>
                <w:iCs/>
                <w:sz w:val="22"/>
                <w:szCs w:val="22"/>
              </w:rPr>
              <w:t>stručnjaka,</w:t>
            </w:r>
            <w:r w:rsidR="007F0455" w:rsidRPr="00453FD0">
              <w:rPr>
                <w:rFonts w:asciiTheme="minorHAnsi" w:hAnsiTheme="minorHAnsi" w:cstheme="minorHAnsi"/>
                <w:iCs/>
                <w:sz w:val="22"/>
                <w:szCs w:val="22"/>
              </w:rPr>
              <w:t xml:space="preserve"> </w:t>
            </w:r>
            <w:r w:rsidRPr="00453FD0">
              <w:rPr>
                <w:rFonts w:asciiTheme="minorHAnsi" w:hAnsiTheme="minorHAnsi" w:cstheme="minorHAnsi"/>
                <w:iCs/>
                <w:sz w:val="22"/>
                <w:szCs w:val="22"/>
              </w:rPr>
              <w:t xml:space="preserve">za zaposlene i nezaposlene osobe, </w:t>
            </w:r>
            <w:r w:rsidR="00B374D6" w:rsidRPr="00453FD0">
              <w:rPr>
                <w:rFonts w:asciiTheme="minorHAnsi" w:hAnsiTheme="minorHAnsi" w:cstheme="minorHAnsi"/>
                <w:iCs/>
                <w:sz w:val="22"/>
                <w:szCs w:val="22"/>
              </w:rPr>
              <w:t xml:space="preserve">a </w:t>
            </w:r>
            <w:r w:rsidRPr="00453FD0">
              <w:rPr>
                <w:rFonts w:asciiTheme="minorHAnsi" w:hAnsiTheme="minorHAnsi" w:cstheme="minorHAnsi"/>
                <w:iCs/>
                <w:sz w:val="22"/>
                <w:szCs w:val="22"/>
              </w:rPr>
              <w:t>od čega bi posebne koristi mogle imati ranjive skupine kao što mladi ili dugotrajno nezaposlene osobe. Kako bi se osigurala usklađenost neformalnih programa s HKO-om i potrebama tržišta rada ministarstvo nadležno za rad donosi Smjernice za izradu neformalnih programa obrazovanja odraslih.</w:t>
            </w:r>
          </w:p>
          <w:p w14:paraId="4C2395FC" w14:textId="77777777" w:rsidR="006A1CCA" w:rsidRPr="00453FD0" w:rsidRDefault="006A1CCA" w:rsidP="006A1CCA">
            <w:pPr>
              <w:spacing w:before="0"/>
              <w:contextualSpacing/>
              <w:rPr>
                <w:rFonts w:asciiTheme="minorHAnsi" w:hAnsiTheme="minorHAnsi" w:cstheme="minorHAnsi"/>
                <w:iCs/>
                <w:sz w:val="22"/>
                <w:szCs w:val="22"/>
              </w:rPr>
            </w:pPr>
          </w:p>
          <w:p w14:paraId="0C3DB0AD" w14:textId="3977A0C2"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Isto tako, predviđeno je uvođenje sustava samovrednovanja i vanjskog vrednovanja rada ustanova, kao i priznavanje neformalno i informalno stečenih znanja i vještina. Navedeno će pridonijeti povećanju dostupnosti obrazovanja odraslih s ciljem povećanja obuhvata odraslih osoba u cjeloživotnom učenju u odnosu na EU prosjek. Također, visoka učilišta će uspostaviti dodatne  programe stručnog usavršavanja za potrebe cjeloživotnog učenja kako bi omogućila osposobljavanje stručnjaka za deficitarna zanimanja, </w:t>
            </w:r>
            <w:r w:rsidR="0001432C" w:rsidRPr="00453FD0">
              <w:rPr>
                <w:rFonts w:asciiTheme="minorHAnsi" w:hAnsiTheme="minorHAnsi" w:cstheme="minorHAnsi"/>
                <w:iCs/>
                <w:sz w:val="22"/>
                <w:szCs w:val="22"/>
              </w:rPr>
              <w:t>odnosno IKT stručnjaka</w:t>
            </w:r>
            <w:r w:rsidRPr="00453FD0">
              <w:rPr>
                <w:rFonts w:asciiTheme="minorHAnsi" w:hAnsiTheme="minorHAnsi" w:cstheme="minorHAnsi"/>
                <w:iCs/>
                <w:sz w:val="22"/>
                <w:szCs w:val="22"/>
              </w:rPr>
              <w:t>.</w:t>
            </w:r>
          </w:p>
          <w:p w14:paraId="41C9F87B" w14:textId="77777777" w:rsidR="002B3BF9" w:rsidRPr="00453FD0" w:rsidRDefault="002B3BF9" w:rsidP="006A1CCA">
            <w:pPr>
              <w:spacing w:before="0"/>
              <w:contextualSpacing/>
              <w:rPr>
                <w:rFonts w:asciiTheme="minorHAnsi" w:hAnsiTheme="minorHAnsi" w:cstheme="minorHAnsi"/>
                <w:iCs/>
                <w:sz w:val="22"/>
                <w:szCs w:val="22"/>
              </w:rPr>
            </w:pPr>
          </w:p>
          <w:p w14:paraId="5F8C87F4" w14:textId="7AE8F84B" w:rsidR="002B3BF9" w:rsidRPr="00453FD0" w:rsidRDefault="001C77A8"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Istodobno</w:t>
            </w:r>
            <w:r w:rsidR="002B3BF9" w:rsidRPr="00453FD0">
              <w:rPr>
                <w:rFonts w:asciiTheme="minorHAnsi" w:hAnsiTheme="minorHAnsi" w:cstheme="minorHAnsi"/>
                <w:iCs/>
                <w:sz w:val="22"/>
                <w:szCs w:val="22"/>
              </w:rPr>
              <w:t xml:space="preserve">, </w:t>
            </w:r>
            <w:r w:rsidR="00A149BE" w:rsidRPr="00453FD0">
              <w:rPr>
                <w:rFonts w:asciiTheme="minorHAnsi" w:hAnsiTheme="minorHAnsi" w:cstheme="minorHAnsi"/>
                <w:iCs/>
                <w:sz w:val="22"/>
                <w:szCs w:val="22"/>
              </w:rPr>
              <w:t xml:space="preserve">poticat će se provedba programa prekvalifikacije odraslih, u skladu s potrebama tržišta rada. Stoga će </w:t>
            </w:r>
            <w:r w:rsidR="00B662A0" w:rsidRPr="00453FD0">
              <w:rPr>
                <w:rFonts w:asciiTheme="minorHAnsi" w:hAnsiTheme="minorHAnsi" w:cstheme="minorHAnsi"/>
                <w:iCs/>
                <w:sz w:val="22"/>
                <w:szCs w:val="22"/>
              </w:rPr>
              <w:t xml:space="preserve">jedno od prioritetnih područja prekvalifikacije biti upravo prekvalifikacija za IKT stručnjake. </w:t>
            </w:r>
            <w:r w:rsidR="00CC19B3" w:rsidRPr="00453FD0">
              <w:rPr>
                <w:rFonts w:asciiTheme="minorHAnsi" w:hAnsiTheme="minorHAnsi" w:cstheme="minorHAnsi"/>
                <w:iCs/>
                <w:sz w:val="22"/>
                <w:szCs w:val="22"/>
              </w:rPr>
              <w:t xml:space="preserve">Trenutno je u tijeku razrada sustava </w:t>
            </w:r>
            <w:r w:rsidR="00CD5FEA" w:rsidRPr="00453FD0">
              <w:rPr>
                <w:rFonts w:asciiTheme="minorHAnsi" w:hAnsiTheme="minorHAnsi" w:cstheme="minorHAnsi"/>
                <w:iCs/>
                <w:sz w:val="22"/>
                <w:szCs w:val="22"/>
              </w:rPr>
              <w:t>prekvalifikacije</w:t>
            </w:r>
            <w:r w:rsidR="009C14BB" w:rsidRPr="00453FD0">
              <w:rPr>
                <w:rFonts w:asciiTheme="minorHAnsi" w:hAnsiTheme="minorHAnsi" w:cstheme="minorHAnsi"/>
                <w:iCs/>
                <w:sz w:val="22"/>
                <w:szCs w:val="22"/>
              </w:rPr>
              <w:t xml:space="preserve"> te će se</w:t>
            </w:r>
            <w:r w:rsidR="001D7BE3" w:rsidRPr="00453FD0">
              <w:rPr>
                <w:rFonts w:asciiTheme="minorHAnsi" w:hAnsiTheme="minorHAnsi" w:cstheme="minorHAnsi"/>
                <w:iCs/>
                <w:sz w:val="22"/>
                <w:szCs w:val="22"/>
              </w:rPr>
              <w:t>, stoga,</w:t>
            </w:r>
            <w:r w:rsidR="009C14BB" w:rsidRPr="00453FD0">
              <w:rPr>
                <w:rFonts w:asciiTheme="minorHAnsi" w:hAnsiTheme="minorHAnsi" w:cstheme="minorHAnsi"/>
                <w:iCs/>
                <w:sz w:val="22"/>
                <w:szCs w:val="22"/>
              </w:rPr>
              <w:t xml:space="preserve"> ova mjera dodatno razraditi</w:t>
            </w:r>
            <w:r w:rsidR="001D7BE3" w:rsidRPr="00453FD0">
              <w:rPr>
                <w:rFonts w:asciiTheme="minorHAnsi" w:hAnsiTheme="minorHAnsi" w:cstheme="minorHAnsi"/>
                <w:iCs/>
                <w:sz w:val="22"/>
                <w:szCs w:val="22"/>
              </w:rPr>
              <w:t xml:space="preserve"> tijekom revizije ovog dokumenta</w:t>
            </w:r>
            <w:r w:rsidR="003C3D47" w:rsidRPr="00453FD0">
              <w:rPr>
                <w:rFonts w:asciiTheme="minorHAnsi" w:hAnsiTheme="minorHAnsi" w:cstheme="minorHAnsi"/>
                <w:iCs/>
                <w:sz w:val="22"/>
                <w:szCs w:val="22"/>
              </w:rPr>
              <w:t>.</w:t>
            </w:r>
          </w:p>
          <w:p w14:paraId="587613CC" w14:textId="77777777" w:rsidR="006C077E" w:rsidRPr="00453FD0" w:rsidRDefault="006C077E" w:rsidP="006A1CCA">
            <w:pPr>
              <w:spacing w:before="0"/>
              <w:contextualSpacing/>
              <w:rPr>
                <w:rFonts w:asciiTheme="minorHAnsi" w:hAnsiTheme="minorHAnsi" w:cstheme="minorHAnsi"/>
                <w:iCs/>
                <w:sz w:val="22"/>
                <w:szCs w:val="22"/>
              </w:rPr>
            </w:pPr>
          </w:p>
          <w:p w14:paraId="35AFA54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Veza na cilj:</w:t>
            </w:r>
          </w:p>
          <w:p w14:paraId="2E656D9D"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Podizanjem razine ključnih kompetencija i novih znanja i vještina te priznavanjem neformalno i informalno stečenih znanja i vještina građanima će se omogućiti pristup tržištu rada te napredak na njemu, kao i uključivanje u daljnje obrazovanje. </w:t>
            </w:r>
          </w:p>
          <w:p w14:paraId="042AF66E" w14:textId="77777777" w:rsidR="006A1CCA" w:rsidRPr="00453FD0" w:rsidRDefault="006A1CCA" w:rsidP="006A1CCA">
            <w:pPr>
              <w:spacing w:before="0"/>
              <w:contextualSpacing/>
              <w:rPr>
                <w:rFonts w:asciiTheme="minorHAnsi" w:hAnsiTheme="minorHAnsi" w:cstheme="minorHAnsi"/>
                <w:i/>
                <w:sz w:val="22"/>
                <w:szCs w:val="22"/>
              </w:rPr>
            </w:pPr>
          </w:p>
          <w:p w14:paraId="7F3C9DFE"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538616C7" w14:textId="7FD60EB6"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1/2021.-</w:t>
            </w:r>
            <w:r w:rsidR="003C3D47" w:rsidRPr="00453FD0">
              <w:rPr>
                <w:rFonts w:asciiTheme="minorHAnsi" w:hAnsiTheme="minorHAnsi" w:cstheme="minorHAnsi"/>
                <w:iCs/>
                <w:sz w:val="22"/>
                <w:szCs w:val="22"/>
              </w:rPr>
              <w:t>12</w:t>
            </w:r>
            <w:r w:rsidRPr="00453FD0">
              <w:rPr>
                <w:rFonts w:asciiTheme="minorHAnsi" w:hAnsiTheme="minorHAnsi" w:cstheme="minorHAnsi"/>
                <w:iCs/>
                <w:sz w:val="22"/>
                <w:szCs w:val="22"/>
              </w:rPr>
              <w:t>/202</w:t>
            </w:r>
            <w:r w:rsidR="003C3D47" w:rsidRPr="00453FD0">
              <w:rPr>
                <w:rFonts w:asciiTheme="minorHAnsi" w:hAnsiTheme="minorHAnsi" w:cstheme="minorHAnsi"/>
                <w:iCs/>
                <w:sz w:val="22"/>
                <w:szCs w:val="22"/>
              </w:rPr>
              <w:t>9</w:t>
            </w:r>
            <w:r w:rsidRPr="00453FD0">
              <w:rPr>
                <w:rFonts w:asciiTheme="minorHAnsi" w:hAnsiTheme="minorHAnsi" w:cstheme="minorHAnsi"/>
                <w:iCs/>
                <w:sz w:val="22"/>
                <w:szCs w:val="22"/>
              </w:rPr>
              <w:t>.</w:t>
            </w:r>
          </w:p>
          <w:p w14:paraId="5A24B3B9" w14:textId="77777777" w:rsidR="006A1CCA" w:rsidRPr="00453FD0" w:rsidRDefault="006A1CCA" w:rsidP="006A1CCA">
            <w:pPr>
              <w:spacing w:before="0"/>
              <w:contextualSpacing/>
              <w:rPr>
                <w:rFonts w:asciiTheme="minorHAnsi" w:hAnsiTheme="minorHAnsi" w:cstheme="minorHAnsi"/>
                <w:i/>
                <w:sz w:val="22"/>
                <w:szCs w:val="22"/>
              </w:rPr>
            </w:pPr>
          </w:p>
          <w:p w14:paraId="4D0F9B78"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6ACC2D92" w14:textId="41F04CF0"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E4215D" w:rsidRPr="00453FD0">
              <w:rPr>
                <w:rFonts w:asciiTheme="minorHAnsi" w:hAnsiTheme="minorHAnsi" w:cstheme="minorHAnsi"/>
                <w:iCs/>
                <w:sz w:val="22"/>
                <w:szCs w:val="22"/>
              </w:rPr>
              <w:t>inistarstvo znanosti i obrazovanja</w:t>
            </w:r>
            <w:r w:rsidRPr="00453FD0">
              <w:rPr>
                <w:rFonts w:asciiTheme="minorHAnsi" w:hAnsiTheme="minorHAnsi" w:cstheme="minorHAnsi"/>
                <w:iCs/>
                <w:sz w:val="22"/>
                <w:szCs w:val="22"/>
              </w:rPr>
              <w:t xml:space="preserve"> i </w:t>
            </w:r>
            <w:r w:rsidR="00360892" w:rsidRPr="00453FD0">
              <w:rPr>
                <w:rFonts w:asciiTheme="minorHAnsi" w:hAnsiTheme="minorHAnsi" w:cstheme="minorHAnsi"/>
                <w:iCs/>
                <w:sz w:val="22"/>
                <w:szCs w:val="22"/>
              </w:rPr>
              <w:t>Ministarstvo rada, mirovinskog sustava, obitelji i</w:t>
            </w:r>
            <w:r w:rsidR="00CE1416" w:rsidRPr="00453FD0">
              <w:rPr>
                <w:rFonts w:asciiTheme="minorHAnsi" w:hAnsiTheme="minorHAnsi" w:cstheme="minorHAnsi"/>
                <w:iCs/>
                <w:sz w:val="22"/>
                <w:szCs w:val="22"/>
              </w:rPr>
              <w:t xml:space="preserve"> socijalne politike</w:t>
            </w:r>
            <w:r w:rsidR="00360892" w:rsidRPr="00453FD0">
              <w:rPr>
                <w:rFonts w:asciiTheme="minorHAnsi" w:hAnsiTheme="minorHAnsi" w:cstheme="minorHAnsi"/>
                <w:iCs/>
                <w:sz w:val="22"/>
                <w:szCs w:val="22"/>
              </w:rPr>
              <w:t xml:space="preserve"> </w:t>
            </w:r>
          </w:p>
        </w:tc>
      </w:tr>
      <w:tr w:rsidR="006A1CCA" w:rsidRPr="00453FD0" w14:paraId="5FE5D421" w14:textId="77777777" w:rsidTr="00E9A159">
        <w:tc>
          <w:tcPr>
            <w:tcW w:w="1271" w:type="dxa"/>
            <w:shd w:val="clear" w:color="auto" w:fill="auto"/>
          </w:tcPr>
          <w:p w14:paraId="4E6291B0" w14:textId="4FF0B6DE" w:rsidR="006A1CCA" w:rsidRPr="00453FD0" w:rsidRDefault="00DE41D6"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roračun</w:t>
            </w:r>
          </w:p>
        </w:tc>
        <w:tc>
          <w:tcPr>
            <w:tcW w:w="8080" w:type="dxa"/>
            <w:shd w:val="clear" w:color="auto" w:fill="auto"/>
          </w:tcPr>
          <w:p w14:paraId="00EB59EF" w14:textId="5E913C65"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ESF+ financirati provođenje neformalnih programa  obrazovanja odraslih za stjecanje kompetencija potrebnih za rad u iznosu od cca 2 mil</w:t>
            </w:r>
            <w:r w:rsidR="00AD6A44" w:rsidRPr="00453FD0">
              <w:rPr>
                <w:rFonts w:asciiTheme="minorHAnsi" w:eastAsiaTheme="minorEastAsia" w:hAnsiTheme="minorHAnsi" w:cstheme="minorHAnsi"/>
                <w:sz w:val="22"/>
                <w:szCs w:val="22"/>
                <w:lang w:eastAsia="en-US"/>
              </w:rPr>
              <w:t>.</w:t>
            </w:r>
            <w:r w:rsidRPr="00453FD0">
              <w:rPr>
                <w:rFonts w:asciiTheme="minorHAnsi" w:eastAsiaTheme="minorEastAsia" w:hAnsiTheme="minorHAnsi" w:cstheme="minorHAnsi"/>
                <w:sz w:val="22"/>
                <w:szCs w:val="22"/>
                <w:lang w:eastAsia="en-US"/>
              </w:rPr>
              <w:t xml:space="preserve"> EUR.</w:t>
            </w:r>
          </w:p>
        </w:tc>
      </w:tr>
      <w:tr w:rsidR="006A1CCA" w:rsidRPr="00453FD0" w14:paraId="1C0BD054" w14:textId="77777777" w:rsidTr="00E9A159">
        <w:tc>
          <w:tcPr>
            <w:tcW w:w="1271" w:type="dxa"/>
          </w:tcPr>
          <w:p w14:paraId="0F07D993" w14:textId="60A43D4F"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3B328457" w14:textId="69BFD74D" w:rsidR="006A1CCA" w:rsidRPr="00453FD0" w:rsidRDefault="1774D896" w:rsidP="00930338">
            <w:pPr>
              <w:spacing w:before="0" w:after="0"/>
              <w:contextualSpacing/>
              <w:rPr>
                <w:rFonts w:asciiTheme="minorHAnsi" w:eastAsiaTheme="minorEastAsia" w:hAnsiTheme="minorHAnsi" w:cstheme="minorHAnsi"/>
                <w:i/>
                <w:iCs/>
                <w:sz w:val="22"/>
                <w:szCs w:val="22"/>
                <w:lang w:eastAsia="en-US"/>
              </w:rPr>
            </w:pPr>
            <w:r w:rsidRPr="00453FD0">
              <w:rPr>
                <w:rFonts w:asciiTheme="minorHAnsi" w:eastAsiaTheme="minorEastAsia" w:hAnsiTheme="minorHAnsi" w:cstheme="minorHAnsi"/>
                <w:sz w:val="22"/>
                <w:szCs w:val="22"/>
                <w:lang w:eastAsia="en-US"/>
              </w:rPr>
              <w:t xml:space="preserve">Financiranje </w:t>
            </w:r>
            <w:r w:rsidR="764D61E9" w:rsidRPr="00453FD0">
              <w:rPr>
                <w:rFonts w:asciiTheme="minorHAnsi" w:eastAsiaTheme="minorEastAsia" w:hAnsiTheme="minorHAnsi" w:cstheme="minorHAnsi"/>
                <w:sz w:val="22"/>
                <w:szCs w:val="22"/>
                <w:lang w:eastAsia="en-US"/>
              </w:rPr>
              <w:t>programa neformalnog obrazovanja još nije započelo</w:t>
            </w:r>
            <w:r w:rsidR="5030707E" w:rsidRPr="00453FD0">
              <w:rPr>
                <w:rFonts w:asciiTheme="minorHAnsi" w:eastAsiaTheme="minorEastAsia" w:hAnsiTheme="minorHAnsi" w:cstheme="minorHAnsi"/>
                <w:sz w:val="22"/>
                <w:szCs w:val="22"/>
                <w:lang w:eastAsia="en-US"/>
              </w:rPr>
              <w:t xml:space="preserve">. Stoga, premda </w:t>
            </w:r>
            <w:r w:rsidR="20C78532" w:rsidRPr="00453FD0">
              <w:rPr>
                <w:rFonts w:asciiTheme="minorHAnsi" w:eastAsiaTheme="minorEastAsia" w:hAnsiTheme="minorHAnsi" w:cstheme="minorHAnsi"/>
                <w:sz w:val="22"/>
                <w:szCs w:val="22"/>
                <w:lang w:eastAsia="en-US"/>
              </w:rPr>
              <w:t xml:space="preserve">se procjenjuje kako će </w:t>
            </w:r>
            <w:r w:rsidR="4E8A40AE" w:rsidRPr="00453FD0">
              <w:rPr>
                <w:rFonts w:asciiTheme="minorHAnsi" w:eastAsiaTheme="minorEastAsia" w:hAnsiTheme="minorHAnsi" w:cstheme="minorHAnsi"/>
                <w:sz w:val="22"/>
                <w:szCs w:val="22"/>
                <w:lang w:eastAsia="en-US"/>
              </w:rPr>
              <w:t xml:space="preserve">postojati interes, još </w:t>
            </w:r>
            <w:r w:rsidR="6B432A0F" w:rsidRPr="00453FD0">
              <w:rPr>
                <w:rFonts w:asciiTheme="minorHAnsi" w:eastAsiaTheme="minorEastAsia" w:hAnsiTheme="minorHAnsi" w:cstheme="minorHAnsi"/>
                <w:sz w:val="22"/>
                <w:szCs w:val="22"/>
                <w:lang w:eastAsia="en-US"/>
              </w:rPr>
              <w:t xml:space="preserve">nije moguće procijeniti broj osoba koji će biti uključen </w:t>
            </w:r>
            <w:r w:rsidR="25B3F224" w:rsidRPr="00453FD0">
              <w:rPr>
                <w:rFonts w:asciiTheme="minorHAnsi" w:eastAsiaTheme="minorEastAsia" w:hAnsiTheme="minorHAnsi" w:cstheme="minorHAnsi"/>
                <w:sz w:val="22"/>
                <w:szCs w:val="22"/>
                <w:lang w:eastAsia="en-US"/>
              </w:rPr>
              <w:t>provedbom ove mjere</w:t>
            </w:r>
            <w:r w:rsidR="069F227C" w:rsidRPr="00453FD0">
              <w:rPr>
                <w:rFonts w:asciiTheme="minorHAnsi" w:eastAsiaTheme="minorEastAsia" w:hAnsiTheme="minorHAnsi" w:cstheme="minorHAnsi"/>
                <w:sz w:val="22"/>
                <w:szCs w:val="22"/>
                <w:lang w:eastAsia="en-US"/>
              </w:rPr>
              <w:t>.</w:t>
            </w:r>
          </w:p>
        </w:tc>
      </w:tr>
    </w:tbl>
    <w:p w14:paraId="0C43EE60" w14:textId="77777777" w:rsidR="006A1CCA" w:rsidRPr="00453FD0" w:rsidRDefault="006A1CCA" w:rsidP="006A1CCA">
      <w:pPr>
        <w:spacing w:before="0" w:after="160"/>
        <w:rPr>
          <w:rFonts w:cstheme="minorHAnsi"/>
          <w:b/>
          <w:bCs/>
          <w:szCs w:val="22"/>
        </w:rPr>
      </w:pPr>
    </w:p>
    <w:p w14:paraId="562EB18C" w14:textId="097D9C70" w:rsidR="006A1CCA" w:rsidRPr="00453FD0" w:rsidRDefault="006A1CCA" w:rsidP="006A1CCA">
      <w:pPr>
        <w:keepNext/>
        <w:numPr>
          <w:ilvl w:val="2"/>
          <w:numId w:val="28"/>
        </w:numPr>
        <w:outlineLvl w:val="2"/>
        <w:rPr>
          <w:rFonts w:cstheme="minorHAnsi"/>
          <w:i/>
          <w:szCs w:val="22"/>
        </w:rPr>
      </w:pPr>
      <w:bookmarkStart w:id="42" w:name="_Toc159604990"/>
      <w:r w:rsidRPr="00453FD0">
        <w:rPr>
          <w:rFonts w:cstheme="minorHAnsi"/>
          <w:i/>
          <w:szCs w:val="22"/>
        </w:rPr>
        <w:lastRenderedPageBreak/>
        <w:t>Mjera 2.</w:t>
      </w:r>
      <w:r w:rsidR="00A8626D" w:rsidRPr="00453FD0">
        <w:rPr>
          <w:rFonts w:cstheme="minorHAnsi"/>
          <w:i/>
          <w:szCs w:val="22"/>
        </w:rPr>
        <w:t>4</w:t>
      </w:r>
      <w:r w:rsidRPr="00453FD0">
        <w:rPr>
          <w:rFonts w:cstheme="minorHAnsi"/>
          <w:i/>
          <w:szCs w:val="22"/>
        </w:rPr>
        <w:t xml:space="preserve"> – Razvoj istraživačko- tehnološke infrastrukture</w:t>
      </w:r>
      <w:r w:rsidRPr="00453FD0">
        <w:rPr>
          <w:rFonts w:cstheme="minorHAnsi"/>
          <w:i/>
          <w:szCs w:val="22"/>
          <w:vertAlign w:val="superscript"/>
        </w:rPr>
        <w:footnoteReference w:id="13"/>
      </w:r>
      <w:bookmarkEnd w:id="42"/>
    </w:p>
    <w:tbl>
      <w:tblPr>
        <w:tblStyle w:val="TableGrid"/>
        <w:tblW w:w="9351" w:type="dxa"/>
        <w:tblLook w:val="04A0" w:firstRow="1" w:lastRow="0" w:firstColumn="1" w:lastColumn="0" w:noHBand="0" w:noVBand="1"/>
      </w:tblPr>
      <w:tblGrid>
        <w:gridCol w:w="1271"/>
        <w:gridCol w:w="8080"/>
      </w:tblGrid>
      <w:tr w:rsidR="006A1CCA" w:rsidRPr="00453FD0" w14:paraId="717A4E9C" w14:textId="77777777" w:rsidTr="3AF339B7">
        <w:tc>
          <w:tcPr>
            <w:tcW w:w="1271" w:type="dxa"/>
          </w:tcPr>
          <w:p w14:paraId="585E2E96"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302E0B75" w14:textId="568A5D3D"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C3.2. R2-I2 Ulaganje u istraživačko-tehnološku infrastrukturu na STEM i I</w:t>
            </w:r>
            <w:r w:rsidR="00507BDF" w:rsidRPr="00453FD0">
              <w:rPr>
                <w:rFonts w:asciiTheme="minorHAnsi" w:hAnsiTheme="minorHAnsi" w:cstheme="minorHAnsi"/>
                <w:sz w:val="22"/>
                <w:szCs w:val="22"/>
              </w:rPr>
              <w:t>K</w:t>
            </w:r>
            <w:r w:rsidRPr="00453FD0">
              <w:rPr>
                <w:rFonts w:asciiTheme="minorHAnsi" w:hAnsiTheme="minorHAnsi" w:cstheme="minorHAnsi"/>
                <w:sz w:val="22"/>
                <w:szCs w:val="22"/>
              </w:rPr>
              <w:t>T područjima</w:t>
            </w:r>
          </w:p>
        </w:tc>
      </w:tr>
      <w:tr w:rsidR="006A1CCA" w:rsidRPr="00453FD0" w14:paraId="3770552E" w14:textId="77777777" w:rsidTr="3AF339B7">
        <w:tc>
          <w:tcPr>
            <w:tcW w:w="1271" w:type="dxa"/>
          </w:tcPr>
          <w:p w14:paraId="7C269EF8" w14:textId="17D0F7AA" w:rsidR="006A1CCA" w:rsidRPr="00453FD0" w:rsidRDefault="00DE41D6"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70AD8A4D" w14:textId="77777777" w:rsidR="006A1CCA" w:rsidRPr="00453FD0" w:rsidRDefault="006A1CCA" w:rsidP="006A1CCA">
            <w:pPr>
              <w:spacing w:after="0"/>
              <w:rPr>
                <w:rFonts w:asciiTheme="minorHAnsi" w:hAnsiTheme="minorHAnsi" w:cstheme="minorHAnsi"/>
                <w:b/>
                <w:sz w:val="22"/>
                <w:szCs w:val="22"/>
              </w:rPr>
            </w:pPr>
          </w:p>
        </w:tc>
        <w:tc>
          <w:tcPr>
            <w:tcW w:w="8080" w:type="dxa"/>
          </w:tcPr>
          <w:p w14:paraId="4C9F8FB4" w14:textId="4F393EDA"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r w:rsidR="0019699B" w:rsidRPr="00453FD0">
              <w:rPr>
                <w:rFonts w:asciiTheme="minorHAnsi" w:hAnsiTheme="minorHAnsi" w:cstheme="minorHAnsi"/>
                <w:i/>
                <w:sz w:val="22"/>
                <w:szCs w:val="22"/>
              </w:rPr>
              <w:t>:</w:t>
            </w:r>
          </w:p>
          <w:p w14:paraId="2058BD3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Cilj je podržati proces digitalne transformacije kroz ulaganja u strateške projekte tehnološke infrastrukture za primijenjena i ciljana istraživanja, omogućiti mladim istraživačima razvoj karijera u suradnji s poslovnim sektorom te iskusnim istraživačima platforme za suradnju na  inovacijskim aktivnostima.</w:t>
            </w:r>
            <w:r w:rsidRPr="00453FD0">
              <w:rPr>
                <w:rFonts w:asciiTheme="minorHAnsi" w:hAnsiTheme="minorHAnsi" w:cstheme="minorHAnsi"/>
                <w:iCs/>
                <w:sz w:val="22"/>
                <w:szCs w:val="22"/>
              </w:rPr>
              <w:cr/>
            </w:r>
          </w:p>
          <w:p w14:paraId="0760A6A1" w14:textId="1527E114"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Planira se financiranje strateške mreže znanstveno-tehnološke i inovacijske infrastrukture (priprema dokumentacije i infrastrukturna ulaganja). U okviru ove investicije financirat će se znanstveno-tehnološka i inovacijska infrastruktura od strateške važnosti i velikog istraživačkog potencijala za STEM i I</w:t>
            </w:r>
            <w:r w:rsidR="00507BDF" w:rsidRPr="00453FD0">
              <w:rPr>
                <w:rFonts w:asciiTheme="minorHAnsi" w:hAnsiTheme="minorHAnsi" w:cstheme="minorHAnsi"/>
                <w:iCs/>
                <w:sz w:val="22"/>
                <w:szCs w:val="22"/>
              </w:rPr>
              <w:t>K</w:t>
            </w:r>
            <w:r w:rsidRPr="00453FD0">
              <w:rPr>
                <w:rFonts w:asciiTheme="minorHAnsi" w:hAnsiTheme="minorHAnsi" w:cstheme="minorHAnsi"/>
                <w:iCs/>
                <w:sz w:val="22"/>
                <w:szCs w:val="22"/>
              </w:rPr>
              <w:t>T područja, a koja direktno doprinosi jačanju ljudskih kapaciteta za vrhunska znanstvena istraživanja i suradnju s poslovnim sektorom. Uspostavit će se i nadograditi tehnološka i inovacijska infrastruktura odnosno mreža infrastrukture koja će se bazirati na načelima otvorenih inovacija, a koja će izravno poticati područja čistih tehnologija i zelenu i digitalnu tranziciji. Istraživačko-tehnološke organizacije igraju ključnu ulogu u regionalnim i nacionalnim inovacijskim sustavima s osnovnom odgovornošću za tehnološku nadogradnju.</w:t>
            </w:r>
          </w:p>
          <w:p w14:paraId="21E51D52" w14:textId="77777777" w:rsidR="006A1CCA" w:rsidRPr="00453FD0" w:rsidRDefault="006A1CCA" w:rsidP="006A1CCA">
            <w:pPr>
              <w:spacing w:before="0"/>
              <w:contextualSpacing/>
              <w:rPr>
                <w:rFonts w:asciiTheme="minorHAnsi" w:hAnsiTheme="minorHAnsi" w:cstheme="minorHAnsi"/>
                <w:iCs/>
                <w:sz w:val="22"/>
                <w:szCs w:val="22"/>
              </w:rPr>
            </w:pPr>
          </w:p>
          <w:p w14:paraId="6DA29A6B"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Stvaranje mreže znanstveno-tehnološke infrastrukture doprinijet će boljem povezivanju znanstvenih organizacija u procesu otkrivanja novih spoznaja u IRI aktivnostima s gospodarstvom, obrazovanjem i razvojem društva u cjelini. Mreža znanstveno-tehnološke infrastrukture temeljit će se na mapiranju provedenom kroz Plan razvoja istraživačke infrastrukture 2023.-2027., sukladno strategiji S3. Plan uvažava i dosadašnje razvijene infrastrukture i postavlja standarde za njeno upravljanje, uporabu, stupanj otvorenosti i suradnju s poslovnim sektorom. Mreža će omogućiti otvaranje i korištenje znanstveno-tehnološke infrastrukture za transfer tehnologije, razvijanje novih tehnologija, ugovorna istraživanja, inovacije i visokotehnološko poduzetništvo. Mreža će otvoriti prilike znanstvenicima za rad u smjeru inovacija, te omogućiti učinkovitu sinergiju javnog sektora, znanstvenih institucija i poslovnog sektora u skladu sa Strategijom pametne specijalizacije. Kako bi se stvorila ovakva infrastruktura u Hrvatskoj bitno je uvesti novi tip organizacije u novi Zakon o znanstvenoj djelatnosti visokom obrazovanju. Procijenjeni trošak nove znanstveno-tehnološke infrastrukture temelji se na zalihi projekata MZO i sličnim provedenim investicijama, a koji će biti spremni za provedbu do početka 2024</w:t>
            </w:r>
            <w:r w:rsidRPr="00453FD0">
              <w:rPr>
                <w:rFonts w:asciiTheme="minorHAnsi" w:hAnsiTheme="minorHAnsi" w:cstheme="minorHAnsi"/>
                <w:i/>
                <w:sz w:val="22"/>
                <w:szCs w:val="22"/>
              </w:rPr>
              <w:t>.</w:t>
            </w:r>
          </w:p>
          <w:p w14:paraId="120AED97" w14:textId="77777777" w:rsidR="006A1CCA" w:rsidRPr="00453FD0" w:rsidRDefault="006A1CCA" w:rsidP="006A1CCA">
            <w:pPr>
              <w:spacing w:before="0"/>
              <w:contextualSpacing/>
              <w:rPr>
                <w:rFonts w:asciiTheme="minorHAnsi" w:hAnsiTheme="minorHAnsi" w:cstheme="minorHAnsi"/>
                <w:i/>
                <w:sz w:val="22"/>
                <w:szCs w:val="22"/>
              </w:rPr>
            </w:pPr>
          </w:p>
          <w:p w14:paraId="484970ED"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Veza na cilj:</w:t>
            </w:r>
          </w:p>
          <w:p w14:paraId="447E2158"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 xml:space="preserve">Novi sustav upravljanja ljudskim resursima stvorit će jaču motiviranost istraživača za otvaranje prema poslovnom sektoru. Stoga će se istodobno jačati i dalje graditi mreža znanstveno-tehnološke infrastrukture kroz koju će istraživači surađivati s poslovnim sektorom. Mreža će poduprijeti rast i razvoj mladih istraživača i omogućiti im razvoj </w:t>
            </w:r>
            <w:r w:rsidRPr="00453FD0">
              <w:rPr>
                <w:rFonts w:asciiTheme="minorHAnsi" w:hAnsiTheme="minorHAnsi" w:cstheme="minorHAnsi"/>
                <w:iCs/>
                <w:sz w:val="22"/>
                <w:szCs w:val="22"/>
              </w:rPr>
              <w:lastRenderedPageBreak/>
              <w:t xml:space="preserve">vještina neophodnih za različite buduće karijere u istraživanju i razvoju u akademskom i poslovnom sektoru. </w:t>
            </w:r>
          </w:p>
          <w:p w14:paraId="35D2005D" w14:textId="77777777" w:rsidR="006A1CCA" w:rsidRPr="00453FD0" w:rsidRDefault="006A1CCA" w:rsidP="006A1CCA">
            <w:pPr>
              <w:spacing w:before="0"/>
              <w:contextualSpacing/>
              <w:rPr>
                <w:rFonts w:asciiTheme="minorHAnsi" w:hAnsiTheme="minorHAnsi" w:cstheme="minorHAnsi"/>
                <w:i/>
                <w:sz w:val="22"/>
                <w:szCs w:val="22"/>
              </w:rPr>
            </w:pPr>
          </w:p>
          <w:p w14:paraId="5464CFFE"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Provizorna vremenska crta: </w:t>
            </w:r>
          </w:p>
          <w:p w14:paraId="3A8C25C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4/2021.-7/2026.</w:t>
            </w:r>
          </w:p>
          <w:p w14:paraId="2D932435" w14:textId="77777777" w:rsidR="006A1CCA" w:rsidRPr="00453FD0" w:rsidRDefault="006A1CCA" w:rsidP="006A1CCA">
            <w:pPr>
              <w:spacing w:before="0"/>
              <w:contextualSpacing/>
              <w:rPr>
                <w:rFonts w:asciiTheme="minorHAnsi" w:hAnsiTheme="minorHAnsi" w:cstheme="minorHAnsi"/>
                <w:i/>
                <w:sz w:val="22"/>
                <w:szCs w:val="22"/>
              </w:rPr>
            </w:pPr>
          </w:p>
          <w:p w14:paraId="00E0CCF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4B23CCB0" w14:textId="2CDA47B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CE1416" w:rsidRPr="00453FD0">
              <w:rPr>
                <w:rFonts w:asciiTheme="minorHAnsi" w:hAnsiTheme="minorHAnsi" w:cstheme="minorHAnsi"/>
                <w:iCs/>
                <w:sz w:val="22"/>
                <w:szCs w:val="22"/>
              </w:rPr>
              <w:t>inistarstvo znanosti i obrazovanja</w:t>
            </w:r>
          </w:p>
        </w:tc>
      </w:tr>
      <w:tr w:rsidR="006A1CCA" w:rsidRPr="00453FD0" w14:paraId="72F0CB89" w14:textId="77777777" w:rsidTr="3AF339B7">
        <w:tc>
          <w:tcPr>
            <w:tcW w:w="1271" w:type="dxa"/>
            <w:shd w:val="clear" w:color="auto" w:fill="auto"/>
          </w:tcPr>
          <w:p w14:paraId="6B809176" w14:textId="63F28445" w:rsidR="006A1CCA" w:rsidRPr="00453FD0" w:rsidRDefault="00DE41D6"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3E594E35" w14:textId="04C6D2A6"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Nacionalni (planiran): 74,5 mil. EUR</w:t>
            </w:r>
          </w:p>
          <w:p w14:paraId="031A284A" w14:textId="5A8BE99E"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Za razvoj znanstveno tehnološke infrastrukture planirano je ulaganje kroz NPOO u iznosu od 71,5 mil. EUR (C3.2. R2-I2) </w:t>
            </w:r>
          </w:p>
          <w:p w14:paraId="1D885AFA" w14:textId="77777777"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kroz novi Program Konkurentnosti i kohezije 2021.-2027. u iznosu od 74,5 mil. EUR. Provedba projekta koji će biti financirani kroz PKK 21-27 planira se u 2024. god.</w:t>
            </w:r>
          </w:p>
          <w:p w14:paraId="1316F63A" w14:textId="200FB1A2"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Nužno je osigurati odgovarajuće financijske instrumente za financiranje ove vrste mjera i nakon NPOO-a , odnosno kontinuirano, a ne samo do 2026.</w:t>
            </w:r>
          </w:p>
        </w:tc>
      </w:tr>
      <w:tr w:rsidR="006A1CCA" w:rsidRPr="00453FD0" w14:paraId="220DC069" w14:textId="77777777" w:rsidTr="3AF339B7">
        <w:tc>
          <w:tcPr>
            <w:tcW w:w="1271" w:type="dxa"/>
          </w:tcPr>
          <w:p w14:paraId="1ABD3704" w14:textId="69C93CCE"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67F44BD3" w14:textId="77777777" w:rsidR="006A1CCA" w:rsidRPr="00453FD0" w:rsidRDefault="006A1CCA"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Očekuje se da će do Q2/2026 biti provedena 4 infrastrukturna projekta.</w:t>
            </w:r>
          </w:p>
        </w:tc>
      </w:tr>
    </w:tbl>
    <w:p w14:paraId="049B3F0F" w14:textId="77777777" w:rsidR="006A1CCA" w:rsidRPr="00453FD0" w:rsidRDefault="006A1CCA" w:rsidP="006A1CCA">
      <w:pPr>
        <w:spacing w:before="0" w:after="160"/>
        <w:rPr>
          <w:rFonts w:cstheme="minorHAnsi"/>
          <w:b/>
          <w:bCs/>
          <w:szCs w:val="22"/>
        </w:rPr>
      </w:pPr>
    </w:p>
    <w:p w14:paraId="52CEDDCB" w14:textId="58B76026" w:rsidR="006A1CCA" w:rsidRPr="00453FD0" w:rsidRDefault="006A1CCA" w:rsidP="006A1CCA">
      <w:pPr>
        <w:keepNext/>
        <w:numPr>
          <w:ilvl w:val="2"/>
          <w:numId w:val="28"/>
        </w:numPr>
        <w:outlineLvl w:val="2"/>
        <w:rPr>
          <w:rFonts w:cstheme="minorHAnsi"/>
          <w:i/>
          <w:szCs w:val="22"/>
        </w:rPr>
      </w:pPr>
      <w:bookmarkStart w:id="43" w:name="_Toc159604991"/>
      <w:r w:rsidRPr="00453FD0">
        <w:rPr>
          <w:rFonts w:cstheme="minorHAnsi"/>
          <w:i/>
          <w:szCs w:val="22"/>
        </w:rPr>
        <w:t>Mjera 2.</w:t>
      </w:r>
      <w:r w:rsidR="0094390B" w:rsidRPr="00453FD0">
        <w:rPr>
          <w:rFonts w:cstheme="minorHAnsi"/>
          <w:i/>
          <w:szCs w:val="22"/>
        </w:rPr>
        <w:t>5</w:t>
      </w:r>
      <w:r w:rsidRPr="00453FD0">
        <w:rPr>
          <w:rFonts w:cstheme="minorHAnsi"/>
          <w:i/>
          <w:szCs w:val="22"/>
        </w:rPr>
        <w:t xml:space="preserve"> – Provedba Deklaracije o posvećenosti pitanju žena u digitalnom svijetu</w:t>
      </w:r>
      <w:r w:rsidRPr="00453FD0">
        <w:rPr>
          <w:rFonts w:cstheme="minorHAnsi"/>
          <w:i/>
          <w:szCs w:val="22"/>
          <w:vertAlign w:val="superscript"/>
        </w:rPr>
        <w:footnoteReference w:id="14"/>
      </w:r>
      <w:bookmarkEnd w:id="43"/>
    </w:p>
    <w:tbl>
      <w:tblPr>
        <w:tblStyle w:val="TableGrid"/>
        <w:tblW w:w="9382" w:type="dxa"/>
        <w:tblLook w:val="04A0" w:firstRow="1" w:lastRow="0" w:firstColumn="1" w:lastColumn="0" w:noHBand="0" w:noVBand="1"/>
      </w:tblPr>
      <w:tblGrid>
        <w:gridCol w:w="1270"/>
        <w:gridCol w:w="8112"/>
      </w:tblGrid>
      <w:tr w:rsidR="006A1CCA" w:rsidRPr="00453FD0" w14:paraId="53FC7685" w14:textId="77777777" w:rsidTr="3AF339B7">
        <w:tc>
          <w:tcPr>
            <w:tcW w:w="1270" w:type="dxa"/>
          </w:tcPr>
          <w:p w14:paraId="651F8930" w14:textId="682EA0B2"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w:t>
            </w:r>
            <w:r w:rsidR="00DE41D6" w:rsidRPr="00453FD0">
              <w:rPr>
                <w:rFonts w:asciiTheme="minorHAnsi" w:hAnsiTheme="minorHAnsi" w:cstheme="minorHAnsi"/>
                <w:b/>
                <w:bCs/>
                <w:sz w:val="22"/>
                <w:szCs w:val="22"/>
              </w:rPr>
              <w:t xml:space="preserve"> </w:t>
            </w:r>
            <w:r w:rsidRPr="00453FD0">
              <w:rPr>
                <w:rFonts w:asciiTheme="minorHAnsi" w:hAnsiTheme="minorHAnsi" w:cstheme="minorHAnsi"/>
                <w:b/>
                <w:bCs/>
                <w:sz w:val="22"/>
                <w:szCs w:val="22"/>
              </w:rPr>
              <w:t>mjera</w:t>
            </w:r>
          </w:p>
        </w:tc>
        <w:tc>
          <w:tcPr>
            <w:tcW w:w="8112" w:type="dxa"/>
          </w:tcPr>
          <w:p w14:paraId="05DEEB7B"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Nacionalni plan za ravnopravnost spolova za razdoblje do 2027., mjera 4.2. Provoditi Deklaraciju o posvećenosti pitanju žena u digitalnom svijetu</w:t>
            </w:r>
          </w:p>
        </w:tc>
      </w:tr>
      <w:tr w:rsidR="006A1CCA" w:rsidRPr="00453FD0" w14:paraId="059E9BAF" w14:textId="77777777" w:rsidTr="3AF339B7">
        <w:tc>
          <w:tcPr>
            <w:tcW w:w="1270" w:type="dxa"/>
          </w:tcPr>
          <w:p w14:paraId="175BA5EF" w14:textId="5FD7C226"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31F97E98" w14:textId="77777777" w:rsidR="006A1CCA" w:rsidRPr="00453FD0" w:rsidRDefault="006A1CCA" w:rsidP="006A1CCA">
            <w:pPr>
              <w:spacing w:after="0"/>
              <w:rPr>
                <w:rFonts w:asciiTheme="minorHAnsi" w:hAnsiTheme="minorHAnsi" w:cstheme="minorHAnsi"/>
                <w:b/>
                <w:sz w:val="22"/>
                <w:szCs w:val="22"/>
              </w:rPr>
            </w:pPr>
          </w:p>
        </w:tc>
        <w:tc>
          <w:tcPr>
            <w:tcW w:w="8112" w:type="dxa"/>
          </w:tcPr>
          <w:p w14:paraId="4B7A4C9C" w14:textId="630B9AA9"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r w:rsidR="0019699B" w:rsidRPr="00453FD0">
              <w:rPr>
                <w:rFonts w:asciiTheme="minorHAnsi" w:hAnsiTheme="minorHAnsi" w:cstheme="minorHAnsi"/>
                <w:i/>
                <w:sz w:val="22"/>
                <w:szCs w:val="22"/>
              </w:rPr>
              <w:t>:</w:t>
            </w:r>
          </w:p>
          <w:p w14:paraId="2DD9C9C6"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Kad je riječ o višoj razini stručnosti, udio stručnjakinja za IKT u ukupnom broju stručnjaka za IKT nešto je veći od prosjeka EU-a (21 % u usporedbi s 19 %).56, a njihov udio u ukupnoj zaposlenosti 2020. godine je bio tek 1,5%57. </w:t>
            </w:r>
          </w:p>
          <w:p w14:paraId="171E8740" w14:textId="77777777" w:rsidR="006A1CCA" w:rsidRPr="00453FD0" w:rsidRDefault="006A1CCA" w:rsidP="006A1CCA">
            <w:pPr>
              <w:spacing w:before="0"/>
              <w:contextualSpacing/>
              <w:rPr>
                <w:rFonts w:asciiTheme="minorHAnsi" w:hAnsiTheme="minorHAnsi" w:cstheme="minorHAnsi"/>
                <w:iCs/>
                <w:sz w:val="22"/>
                <w:szCs w:val="22"/>
              </w:rPr>
            </w:pPr>
          </w:p>
          <w:p w14:paraId="09375F52"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Nastavno na navedeno Vlada Republike Hrvatske je u svibnju 2019. potpisala EU Deklaraciju o posvećenosti pitanju žena u digitalnom svijetu te je zadužila Središnji državni ured za razvoj digitalnog društva i URS za koordinaciju njene provedbe s ciljem uvođenja teme zastupljenosti žena u digitalnom svijetu u javni prostor te poticanja djevojaka na upisivanje srodnih fakulteta. Neke od prepreka većem sudjelovanju žena u IKT sektoru su: snažni rodni stereotipi i podjela na tzv. „ženske“ i „muške“ poslove, dob i majčinstvo, mit o IKT-u kao previše tehničkom sektoru za žene, nedostatak vidljivosti ženskih uzora u IKT-u i nedostatak razvijene mreže mentorica, a o čemu se raspravljalo i na okruglim stolovima održanim na ovu temu. Pokrenutoj raspravi o nedostatnom udjelu žena u IKT sektoru pridonosi i godišnje obilježavanje ˝Međunarodnog dana djevojaka u IKT-u˝ organiziranjem radionica za djevojke, posjete IKT tvrtkama i dr.</w:t>
            </w:r>
          </w:p>
          <w:p w14:paraId="2C5081B1" w14:textId="77777777" w:rsidR="006A1CCA" w:rsidRPr="00453FD0" w:rsidRDefault="006A1CCA" w:rsidP="006A1CCA">
            <w:pPr>
              <w:spacing w:before="0"/>
              <w:contextualSpacing/>
              <w:rPr>
                <w:rFonts w:asciiTheme="minorHAnsi" w:hAnsiTheme="minorHAnsi" w:cstheme="minorHAnsi"/>
                <w:iCs/>
                <w:sz w:val="22"/>
                <w:szCs w:val="22"/>
              </w:rPr>
            </w:pPr>
          </w:p>
          <w:p w14:paraId="278C1FE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Prema provedbenim točkama Deklaracije, fokus u nadolazećem periodu bit će na sljedećem:</w:t>
            </w:r>
          </w:p>
          <w:p w14:paraId="45B15230" w14:textId="6B31415C" w:rsidR="006A1CCA" w:rsidRPr="00453FD0" w:rsidRDefault="00930338" w:rsidP="006A1CCA">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lastRenderedPageBreak/>
              <w:t>p</w:t>
            </w:r>
            <w:r w:rsidR="006A1CCA" w:rsidRPr="00453FD0">
              <w:rPr>
                <w:rFonts w:asciiTheme="minorHAnsi" w:eastAsiaTheme="minorEastAsia" w:hAnsiTheme="minorHAnsi" w:cstheme="minorHAnsi"/>
                <w:sz w:val="22"/>
                <w:szCs w:val="22"/>
                <w:lang w:eastAsia="en-US"/>
              </w:rPr>
              <w:t>oticanje i promoviranje radne kulture koja nije diskriminirajuća (uključujući radne uvjete) organiziranjem okruglih stolova na temu osvješćivanja i poticanja djevojaka srednjoškolske dobi da se odluče za STEM zanimanja, kao i sudjelovanjem u inicijativama podrške ženama za ostvarivanje karijere u IT sektoru u suradnji s institucijama i poduzećima iz privatnog sektora</w:t>
            </w:r>
          </w:p>
          <w:p w14:paraId="3EAAD0C8" w14:textId="12D4DE1B" w:rsidR="006A1CCA" w:rsidRPr="00453FD0" w:rsidRDefault="00930338" w:rsidP="006A1CCA">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p</w:t>
            </w:r>
            <w:r w:rsidR="006A1CCA" w:rsidRPr="00453FD0">
              <w:rPr>
                <w:rFonts w:asciiTheme="minorHAnsi" w:eastAsiaTheme="minorEastAsia" w:hAnsiTheme="minorHAnsi" w:cstheme="minorHAnsi"/>
                <w:sz w:val="22"/>
                <w:szCs w:val="22"/>
                <w:lang w:eastAsia="en-US"/>
              </w:rPr>
              <w:t xml:space="preserve">oticanje medija kroz suradnju na portalu Agencije za elektroničke medije </w:t>
            </w:r>
            <w:r w:rsidR="00BC10E4" w:rsidRPr="00453FD0">
              <w:rPr>
                <w:rFonts w:asciiTheme="minorHAnsi" w:eastAsiaTheme="minorEastAsia" w:hAnsiTheme="minorHAnsi" w:cstheme="minorHAnsi"/>
                <w:sz w:val="22"/>
                <w:szCs w:val="22"/>
                <w:lang w:eastAsia="en-US"/>
              </w:rPr>
              <w:t>www.</w:t>
            </w:r>
            <w:r w:rsidR="006A1CCA" w:rsidRPr="00453FD0">
              <w:rPr>
                <w:rFonts w:asciiTheme="minorHAnsi" w:eastAsiaTheme="minorEastAsia" w:hAnsiTheme="minorHAnsi" w:cstheme="minorHAnsi"/>
                <w:sz w:val="22"/>
                <w:szCs w:val="22"/>
                <w:lang w:eastAsia="en-US"/>
              </w:rPr>
              <w:t>zeneimediji.hr</w:t>
            </w:r>
          </w:p>
          <w:p w14:paraId="3A185E3A" w14:textId="4E1A52C1" w:rsidR="006A1CCA" w:rsidRPr="00453FD0" w:rsidRDefault="00930338" w:rsidP="006A1CCA">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s</w:t>
            </w:r>
            <w:r w:rsidR="006A1CCA" w:rsidRPr="00453FD0">
              <w:rPr>
                <w:rFonts w:asciiTheme="minorHAnsi" w:eastAsiaTheme="minorEastAsia" w:hAnsiTheme="minorHAnsi" w:cstheme="minorHAnsi"/>
                <w:sz w:val="22"/>
                <w:szCs w:val="22"/>
                <w:lang w:eastAsia="en-US"/>
              </w:rPr>
              <w:t>udjelovanje u obilježavanju Dana djevojaka i žena u IKT-u diljem Europe s institucijama i poduzećima iz privatnog sektora.</w:t>
            </w:r>
          </w:p>
          <w:p w14:paraId="53E39B2E" w14:textId="77777777" w:rsidR="006A1CCA" w:rsidRPr="00453FD0" w:rsidRDefault="006A1CCA" w:rsidP="006A1CCA">
            <w:pPr>
              <w:spacing w:before="0"/>
              <w:contextualSpacing/>
              <w:rPr>
                <w:rFonts w:asciiTheme="minorHAnsi" w:hAnsiTheme="minorHAnsi" w:cstheme="minorHAnsi"/>
                <w:iCs/>
                <w:sz w:val="22"/>
                <w:szCs w:val="22"/>
              </w:rPr>
            </w:pPr>
          </w:p>
          <w:p w14:paraId="5DC511D2"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U sklopu provedbe predmetne mjere, pratit će se broj sudionika dva događanja organizirana u svrhu promicanja ciljeva Deklaracije u toku dvije godine (2023. i 2024.), te broj medijskih objava na temu zastupljenosti žena u digitalnom svijetu u toku dvije godine.</w:t>
            </w:r>
            <w:r w:rsidRPr="00453FD0">
              <w:rPr>
                <w:rFonts w:asciiTheme="minorHAnsi" w:hAnsiTheme="minorHAnsi" w:cstheme="minorHAnsi"/>
                <w:i/>
                <w:sz w:val="22"/>
                <w:szCs w:val="22"/>
              </w:rPr>
              <w:t xml:space="preserve"> </w:t>
            </w:r>
          </w:p>
          <w:p w14:paraId="6C498485" w14:textId="77777777" w:rsidR="006A1CCA" w:rsidRPr="00453FD0" w:rsidRDefault="006A1CCA" w:rsidP="006A1CCA">
            <w:pPr>
              <w:spacing w:before="0"/>
              <w:contextualSpacing/>
              <w:rPr>
                <w:rFonts w:asciiTheme="minorHAnsi" w:hAnsiTheme="minorHAnsi" w:cstheme="minorHAnsi"/>
                <w:i/>
                <w:sz w:val="22"/>
                <w:szCs w:val="22"/>
              </w:rPr>
            </w:pPr>
          </w:p>
          <w:p w14:paraId="5B6DDD59"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20D18310"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Republika Hrvatska potpisala je Deklaraciju o posvećenosti pitanju žena u digitalnom svijetu, kojom se kroz predložene mjere obvezala poticati aktivnu i važnu ulogu žena u digitalnom društvu te doprinijeti postizanju ravnopravnosti spolova u području IT-a kroz suradnju s javnim i privatnim sektorom, znanstvenom zajednicom, civilnim društvom te medijima. </w:t>
            </w:r>
          </w:p>
          <w:p w14:paraId="209DCD96" w14:textId="77777777" w:rsidR="006A1CCA" w:rsidRPr="00453FD0" w:rsidRDefault="006A1CCA" w:rsidP="006A1CCA">
            <w:pPr>
              <w:spacing w:before="0"/>
              <w:contextualSpacing/>
              <w:rPr>
                <w:rFonts w:asciiTheme="minorHAnsi" w:hAnsiTheme="minorHAnsi" w:cstheme="minorHAnsi"/>
                <w:i/>
                <w:sz w:val="22"/>
                <w:szCs w:val="22"/>
              </w:rPr>
            </w:pPr>
          </w:p>
          <w:p w14:paraId="60E4C5FD"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438C543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Sredstva su planirana do 4. kvartala 2024.</w:t>
            </w:r>
          </w:p>
          <w:p w14:paraId="7987FC53" w14:textId="77777777" w:rsidR="006A1CCA" w:rsidRPr="00453FD0" w:rsidRDefault="006A1CCA" w:rsidP="006A1CCA">
            <w:pPr>
              <w:spacing w:before="0"/>
              <w:contextualSpacing/>
              <w:rPr>
                <w:rFonts w:asciiTheme="minorHAnsi" w:hAnsiTheme="minorHAnsi" w:cstheme="minorHAnsi"/>
                <w:i/>
                <w:sz w:val="22"/>
                <w:szCs w:val="22"/>
              </w:rPr>
            </w:pPr>
          </w:p>
          <w:p w14:paraId="70E7F263"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0D4AB216" w14:textId="62693FC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w:t>
            </w:r>
            <w:r w:rsidR="009764E5" w:rsidRPr="00453FD0">
              <w:rPr>
                <w:rFonts w:asciiTheme="minorHAnsi" w:hAnsiTheme="minorHAnsi" w:cstheme="minorHAnsi"/>
                <w:iCs/>
                <w:sz w:val="22"/>
                <w:szCs w:val="22"/>
              </w:rPr>
              <w:t xml:space="preserve">redišnji državni ured </w:t>
            </w:r>
            <w:r w:rsidR="00B37BB3" w:rsidRPr="00453FD0">
              <w:rPr>
                <w:rFonts w:asciiTheme="minorHAnsi" w:hAnsiTheme="minorHAnsi" w:cstheme="minorHAnsi"/>
                <w:iCs/>
                <w:sz w:val="22"/>
                <w:szCs w:val="22"/>
              </w:rPr>
              <w:t>za razvoj digitalnog društva</w:t>
            </w:r>
            <w:r w:rsidRPr="00453FD0">
              <w:rPr>
                <w:rFonts w:asciiTheme="minorHAnsi" w:hAnsiTheme="minorHAnsi" w:cstheme="minorHAnsi"/>
                <w:iCs/>
                <w:sz w:val="22"/>
                <w:szCs w:val="22"/>
              </w:rPr>
              <w:t xml:space="preserve"> i </w:t>
            </w:r>
            <w:r w:rsidR="009A7E66" w:rsidRPr="00453FD0">
              <w:rPr>
                <w:rFonts w:asciiTheme="minorHAnsi" w:hAnsiTheme="minorHAnsi" w:cstheme="minorHAnsi"/>
                <w:iCs/>
                <w:sz w:val="22"/>
                <w:szCs w:val="22"/>
              </w:rPr>
              <w:t>Ured za ravnopravnost spolova</w:t>
            </w:r>
          </w:p>
        </w:tc>
      </w:tr>
      <w:tr w:rsidR="006A1CCA" w:rsidRPr="00453FD0" w14:paraId="55BAA5A2" w14:textId="77777777" w:rsidTr="3AF339B7">
        <w:tc>
          <w:tcPr>
            <w:tcW w:w="1270" w:type="dxa"/>
            <w:shd w:val="clear" w:color="auto" w:fill="auto"/>
          </w:tcPr>
          <w:p w14:paraId="30C74A10" w14:textId="38CADF17"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112" w:type="dxa"/>
            <w:shd w:val="clear" w:color="auto" w:fill="auto"/>
          </w:tcPr>
          <w:p w14:paraId="68711835" w14:textId="77777777" w:rsidR="006A1CCA" w:rsidRPr="00453FD0" w:rsidRDefault="006A1CCA" w:rsidP="00930338">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Nacionalni (planiran do 2024. za mjeru 4.2. Provoditi Deklaraciju o posvećenosti pitanju žena u digitalnom svijetu): 26.543,00 EUR</w:t>
            </w:r>
          </w:p>
        </w:tc>
      </w:tr>
      <w:tr w:rsidR="006A1CCA" w:rsidRPr="00453FD0" w14:paraId="5670F8B1" w14:textId="77777777" w:rsidTr="3AF339B7">
        <w:tc>
          <w:tcPr>
            <w:tcW w:w="1270" w:type="dxa"/>
          </w:tcPr>
          <w:p w14:paraId="747125C5" w14:textId="59DD53FD"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112" w:type="dxa"/>
          </w:tcPr>
          <w:p w14:paraId="33C2E250" w14:textId="77777777" w:rsidR="006A1CCA" w:rsidRPr="00453FD0" w:rsidRDefault="006A1CCA" w:rsidP="00930338">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47019224" w14:textId="77777777" w:rsidR="006A1CCA" w:rsidRPr="00453FD0" w:rsidRDefault="006A1CCA" w:rsidP="006A1CCA">
      <w:pPr>
        <w:spacing w:before="0" w:after="160"/>
        <w:rPr>
          <w:rFonts w:cstheme="minorHAnsi"/>
          <w:b/>
          <w:bCs/>
          <w:szCs w:val="22"/>
        </w:rPr>
      </w:pPr>
    </w:p>
    <w:p w14:paraId="225041E0" w14:textId="75FBF435" w:rsidR="006A1CCA" w:rsidRPr="00453FD0" w:rsidRDefault="006A1CCA" w:rsidP="006A1CCA">
      <w:pPr>
        <w:keepNext/>
        <w:numPr>
          <w:ilvl w:val="2"/>
          <w:numId w:val="28"/>
        </w:numPr>
        <w:outlineLvl w:val="2"/>
        <w:rPr>
          <w:rFonts w:cstheme="minorHAnsi"/>
          <w:i/>
          <w:szCs w:val="22"/>
        </w:rPr>
      </w:pPr>
      <w:bookmarkStart w:id="44" w:name="_Toc159604992"/>
      <w:r w:rsidRPr="00453FD0">
        <w:rPr>
          <w:rFonts w:cstheme="minorHAnsi"/>
          <w:i/>
          <w:szCs w:val="22"/>
        </w:rPr>
        <w:t>Mjera 3.1 – Osiguravanje preduvjeta za prostorno planiranje i bržu gradnju</w:t>
      </w:r>
      <w:r w:rsidRPr="00453FD0">
        <w:rPr>
          <w:rFonts w:cstheme="minorHAnsi"/>
          <w:i/>
          <w:szCs w:val="22"/>
          <w:vertAlign w:val="superscript"/>
        </w:rPr>
        <w:footnoteReference w:id="15"/>
      </w:r>
      <w:bookmarkEnd w:id="44"/>
    </w:p>
    <w:tbl>
      <w:tblPr>
        <w:tblStyle w:val="TableGrid"/>
        <w:tblW w:w="9351" w:type="dxa"/>
        <w:tblLook w:val="04A0" w:firstRow="1" w:lastRow="0" w:firstColumn="1" w:lastColumn="0" w:noHBand="0" w:noVBand="1"/>
      </w:tblPr>
      <w:tblGrid>
        <w:gridCol w:w="1271"/>
        <w:gridCol w:w="8080"/>
      </w:tblGrid>
      <w:tr w:rsidR="006A1CCA" w:rsidRPr="00453FD0" w14:paraId="1D0A2EBE" w14:textId="77777777" w:rsidTr="3AF339B7">
        <w:tc>
          <w:tcPr>
            <w:tcW w:w="1271" w:type="dxa"/>
          </w:tcPr>
          <w:p w14:paraId="7BFBFD32"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0D2D6AAB"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C2.3. R4 Jačanje povezivosti kao osnovne digitalne tranzicije</w:t>
            </w:r>
          </w:p>
          <w:p w14:paraId="2261CD35"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društva i gospodarstva</w:t>
            </w:r>
          </w:p>
        </w:tc>
      </w:tr>
      <w:tr w:rsidR="006A1CCA" w:rsidRPr="00453FD0" w14:paraId="1B82784E" w14:textId="77777777" w:rsidTr="3AF339B7">
        <w:tc>
          <w:tcPr>
            <w:tcW w:w="1271" w:type="dxa"/>
          </w:tcPr>
          <w:p w14:paraId="2AAFE340" w14:textId="1AEBFA90"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38ADD8E1" w14:textId="77777777" w:rsidR="006A1CCA" w:rsidRPr="00453FD0" w:rsidRDefault="006A1CCA" w:rsidP="006A1CCA">
            <w:pPr>
              <w:spacing w:after="0"/>
              <w:rPr>
                <w:rFonts w:asciiTheme="minorHAnsi" w:hAnsiTheme="minorHAnsi" w:cstheme="minorHAnsi"/>
                <w:b/>
                <w:sz w:val="22"/>
                <w:szCs w:val="22"/>
              </w:rPr>
            </w:pPr>
          </w:p>
        </w:tc>
        <w:tc>
          <w:tcPr>
            <w:tcW w:w="8080" w:type="dxa"/>
          </w:tcPr>
          <w:p w14:paraId="00660649" w14:textId="51D492AB"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Sadržaj mjere</w:t>
            </w:r>
            <w:r w:rsidR="0019699B" w:rsidRPr="00453FD0">
              <w:rPr>
                <w:rFonts w:asciiTheme="minorHAnsi" w:hAnsiTheme="minorHAnsi" w:cstheme="minorHAnsi"/>
                <w:iCs/>
                <w:sz w:val="22"/>
                <w:szCs w:val="22"/>
              </w:rPr>
              <w:t>:</w:t>
            </w:r>
          </w:p>
          <w:p w14:paraId="650BCA20" w14:textId="5D24CF36" w:rsidR="006A1CCA" w:rsidRPr="00B17521" w:rsidRDefault="006A1CCA" w:rsidP="00E13FDB">
            <w:pPr>
              <w:pStyle w:val="BodyText"/>
              <w:spacing w:before="4" w:line="230" w:lineRule="auto"/>
              <w:ind w:left="1482" w:right="1602"/>
              <w:jc w:val="both"/>
              <w:rPr>
                <w:rFonts w:asciiTheme="minorHAnsi" w:hAnsiTheme="minorHAnsi" w:cstheme="minorHAnsi"/>
                <w:sz w:val="22"/>
                <w:szCs w:val="22"/>
              </w:rPr>
            </w:pPr>
            <w:r w:rsidRPr="00453FD0">
              <w:rPr>
                <w:rFonts w:asciiTheme="minorHAnsi" w:hAnsiTheme="minorHAnsi" w:cstheme="minorHAnsi"/>
                <w:iCs/>
                <w:sz w:val="22"/>
                <w:szCs w:val="22"/>
              </w:rPr>
              <w:t>Predmetna mjera odnosi se na unaprjeđenje regulatornog okvira u području prostornog planiranja i gradnje</w:t>
            </w:r>
            <w:r w:rsidR="0055537C" w:rsidRPr="00B17521">
              <w:rPr>
                <w:rFonts w:asciiTheme="minorHAnsi" w:hAnsiTheme="minorHAnsi" w:cstheme="minorHAnsi"/>
                <w:iCs/>
                <w:sz w:val="22"/>
                <w:szCs w:val="22"/>
              </w:rPr>
              <w:t xml:space="preserve"> </w:t>
            </w:r>
            <w:r w:rsidR="009B69A7" w:rsidRPr="00B17521">
              <w:rPr>
                <w:rFonts w:asciiTheme="minorHAnsi" w:hAnsiTheme="minorHAnsi" w:cstheme="minorHAnsi"/>
                <w:color w:val="151515"/>
                <w:sz w:val="22"/>
                <w:szCs w:val="22"/>
              </w:rPr>
              <w:t>i</w:t>
            </w:r>
            <w:r w:rsidR="009B69A7" w:rsidRPr="00B17521">
              <w:rPr>
                <w:rFonts w:asciiTheme="minorHAnsi" w:hAnsiTheme="minorHAnsi" w:cstheme="minorHAnsi"/>
                <w:color w:val="151515"/>
                <w:spacing w:val="1"/>
                <w:sz w:val="22"/>
                <w:szCs w:val="22"/>
              </w:rPr>
              <w:t xml:space="preserve"> </w:t>
            </w:r>
            <w:r w:rsidR="009B69A7" w:rsidRPr="00B17521">
              <w:rPr>
                <w:rFonts w:asciiTheme="minorHAnsi" w:hAnsiTheme="minorHAnsi" w:cstheme="minorHAnsi"/>
                <w:color w:val="151515"/>
                <w:sz w:val="22"/>
                <w:szCs w:val="22"/>
              </w:rPr>
              <w:t>medusobnom</w:t>
            </w:r>
            <w:r w:rsidR="009B69A7" w:rsidRPr="00B17521">
              <w:rPr>
                <w:rFonts w:asciiTheme="minorHAnsi" w:hAnsiTheme="minorHAnsi" w:cstheme="minorHAnsi"/>
                <w:color w:val="151515"/>
                <w:spacing w:val="25"/>
                <w:sz w:val="22"/>
                <w:szCs w:val="22"/>
              </w:rPr>
              <w:t xml:space="preserve"> </w:t>
            </w:r>
            <w:r w:rsidR="009B69A7" w:rsidRPr="00B17521">
              <w:rPr>
                <w:rFonts w:asciiTheme="minorHAnsi" w:hAnsiTheme="minorHAnsi" w:cstheme="minorHAnsi"/>
                <w:color w:val="151515"/>
                <w:sz w:val="22"/>
                <w:szCs w:val="22"/>
              </w:rPr>
              <w:t>uskladivanju</w:t>
            </w:r>
            <w:r w:rsidR="009B69A7" w:rsidRPr="00B17521">
              <w:rPr>
                <w:rFonts w:asciiTheme="minorHAnsi" w:hAnsiTheme="minorHAnsi" w:cstheme="minorHAnsi"/>
                <w:color w:val="151515"/>
                <w:spacing w:val="8"/>
                <w:sz w:val="22"/>
                <w:szCs w:val="22"/>
              </w:rPr>
              <w:t xml:space="preserve"> </w:t>
            </w:r>
            <w:r w:rsidR="009B69A7" w:rsidRPr="00B17521">
              <w:rPr>
                <w:rFonts w:asciiTheme="minorHAnsi" w:hAnsiTheme="minorHAnsi" w:cstheme="minorHAnsi"/>
                <w:color w:val="151515"/>
                <w:sz w:val="22"/>
                <w:szCs w:val="22"/>
              </w:rPr>
              <w:t>ako</w:t>
            </w:r>
            <w:r w:rsidR="009B69A7" w:rsidRPr="00B17521">
              <w:rPr>
                <w:rFonts w:asciiTheme="minorHAnsi" w:hAnsiTheme="minorHAnsi" w:cstheme="minorHAnsi"/>
                <w:color w:val="151515"/>
                <w:spacing w:val="-10"/>
                <w:sz w:val="22"/>
                <w:szCs w:val="22"/>
              </w:rPr>
              <w:t xml:space="preserve"> </w:t>
            </w:r>
            <w:r w:rsidR="009B69A7" w:rsidRPr="00B17521">
              <w:rPr>
                <w:rFonts w:asciiTheme="minorHAnsi" w:hAnsiTheme="minorHAnsi" w:cstheme="minorHAnsi"/>
                <w:color w:val="151515"/>
                <w:sz w:val="22"/>
                <w:szCs w:val="22"/>
              </w:rPr>
              <w:t>za</w:t>
            </w:r>
            <w:r w:rsidR="009B69A7" w:rsidRPr="00B17521">
              <w:rPr>
                <w:rFonts w:asciiTheme="minorHAnsi" w:hAnsiTheme="minorHAnsi" w:cstheme="minorHAnsi"/>
                <w:color w:val="151515"/>
                <w:spacing w:val="-12"/>
                <w:sz w:val="22"/>
                <w:szCs w:val="22"/>
              </w:rPr>
              <w:t xml:space="preserve"> </w:t>
            </w:r>
            <w:r w:rsidR="009B69A7" w:rsidRPr="00B17521">
              <w:rPr>
                <w:rFonts w:asciiTheme="minorHAnsi" w:hAnsiTheme="minorHAnsi" w:cstheme="minorHAnsi"/>
                <w:color w:val="151515"/>
                <w:sz w:val="22"/>
                <w:szCs w:val="22"/>
              </w:rPr>
              <w:t>to</w:t>
            </w:r>
            <w:r w:rsidR="009B69A7" w:rsidRPr="00B17521">
              <w:rPr>
                <w:rFonts w:asciiTheme="minorHAnsi" w:hAnsiTheme="minorHAnsi" w:cstheme="minorHAnsi"/>
                <w:color w:val="151515"/>
                <w:spacing w:val="-8"/>
                <w:sz w:val="22"/>
                <w:szCs w:val="22"/>
              </w:rPr>
              <w:t xml:space="preserve"> </w:t>
            </w:r>
            <w:r w:rsidR="009B69A7" w:rsidRPr="00B17521">
              <w:rPr>
                <w:rFonts w:asciiTheme="minorHAnsi" w:hAnsiTheme="minorHAnsi" w:cstheme="minorHAnsi"/>
                <w:color w:val="151515"/>
                <w:sz w:val="22"/>
                <w:szCs w:val="22"/>
              </w:rPr>
              <w:t>postoji</w:t>
            </w:r>
            <w:r w:rsidR="009B69A7" w:rsidRPr="00B17521">
              <w:rPr>
                <w:rFonts w:asciiTheme="minorHAnsi" w:hAnsiTheme="minorHAnsi" w:cstheme="minorHAnsi"/>
                <w:color w:val="151515"/>
                <w:spacing w:val="6"/>
                <w:sz w:val="22"/>
                <w:szCs w:val="22"/>
              </w:rPr>
              <w:t xml:space="preserve"> </w:t>
            </w:r>
            <w:r w:rsidR="009B69A7" w:rsidRPr="00B17521">
              <w:rPr>
                <w:rFonts w:asciiTheme="minorHAnsi" w:hAnsiTheme="minorHAnsi" w:cstheme="minorHAnsi"/>
                <w:color w:val="151515"/>
                <w:sz w:val="22"/>
                <w:szCs w:val="22"/>
              </w:rPr>
              <w:t>potrebe</w:t>
            </w:r>
            <w:r w:rsidR="009B69A7" w:rsidRPr="00B17521">
              <w:rPr>
                <w:rFonts w:asciiTheme="minorHAnsi" w:hAnsiTheme="minorHAnsi" w:cstheme="minorHAnsi"/>
                <w:color w:val="151515"/>
                <w:spacing w:val="-8"/>
                <w:sz w:val="22"/>
                <w:szCs w:val="22"/>
              </w:rPr>
              <w:t xml:space="preserve"> </w:t>
            </w:r>
            <w:r w:rsidR="009B69A7" w:rsidRPr="00B17521">
              <w:rPr>
                <w:rFonts w:asciiTheme="minorHAnsi" w:hAnsiTheme="minorHAnsi" w:cstheme="minorHAnsi"/>
                <w:color w:val="151515"/>
                <w:sz w:val="22"/>
                <w:szCs w:val="22"/>
              </w:rPr>
              <w:t>“.</w:t>
            </w:r>
            <w:r w:rsidRPr="00453FD0">
              <w:rPr>
                <w:rFonts w:asciiTheme="minorHAnsi" w:hAnsiTheme="minorHAnsi" w:cstheme="minorHAnsi"/>
                <w:iCs/>
                <w:sz w:val="22"/>
                <w:szCs w:val="22"/>
              </w:rPr>
              <w:t xml:space="preserve">s propisima iz područja elektroničkih komunikacija, koji će biti poticajni za ulaganja u razvoj </w:t>
            </w:r>
            <w:r w:rsidRPr="00453FD0">
              <w:rPr>
                <w:rFonts w:asciiTheme="minorHAnsi" w:hAnsiTheme="minorHAnsi" w:cstheme="minorHAnsi"/>
                <w:iCs/>
                <w:sz w:val="22"/>
                <w:szCs w:val="22"/>
              </w:rPr>
              <w:lastRenderedPageBreak/>
              <w:t xml:space="preserve">širokopojasnih elektroničkih komunikacijskih mreža vrlo velikog kapaciteta. </w:t>
            </w:r>
          </w:p>
          <w:p w14:paraId="105622E4" w14:textId="77777777" w:rsidR="006A1CCA" w:rsidRPr="00453FD0" w:rsidRDefault="006A1CCA" w:rsidP="006A1CCA">
            <w:pPr>
              <w:spacing w:after="0"/>
              <w:rPr>
                <w:rFonts w:asciiTheme="minorHAnsi" w:hAnsiTheme="minorHAnsi" w:cstheme="minorHAnsi"/>
                <w:iCs/>
                <w:sz w:val="22"/>
                <w:szCs w:val="22"/>
              </w:rPr>
            </w:pPr>
          </w:p>
          <w:p w14:paraId="538550F4" w14:textId="25910767" w:rsidR="006A1CCA" w:rsidRPr="00453FD0" w:rsidRDefault="006A1CCA" w:rsidP="00B17521">
            <w:pPr>
              <w:pStyle w:val="BodyText"/>
              <w:jc w:val="both"/>
              <w:rPr>
                <w:rFonts w:asciiTheme="minorHAnsi" w:hAnsiTheme="minorHAnsi" w:cstheme="minorHAnsi"/>
                <w:sz w:val="22"/>
                <w:szCs w:val="22"/>
              </w:rPr>
            </w:pPr>
            <w:r w:rsidRPr="00453FD0">
              <w:rPr>
                <w:rFonts w:asciiTheme="minorHAnsi" w:hAnsiTheme="minorHAnsi" w:cstheme="minorHAnsi"/>
                <w:iCs/>
                <w:sz w:val="22"/>
                <w:szCs w:val="22"/>
              </w:rPr>
              <w:t xml:space="preserve">U okviru reforme C2.3.-R4 NPOO 2021.-2026. većim dijelom su već provedene izmjene regulatornog okvira koje osiguravaju preduvjete za prostorno planiranje i bržu gradnju elektroničkih komunikacijskih mreža vrlo velikog kapaciteta. Donošenjem </w:t>
            </w:r>
            <w:r w:rsidR="001930A2" w:rsidRPr="00B17521">
              <w:rPr>
                <w:rStyle w:val="BodyTextChar"/>
                <w:rFonts w:asciiTheme="minorHAnsi" w:hAnsiTheme="minorHAnsi" w:cstheme="minorHAnsi"/>
                <w:sz w:val="22"/>
                <w:szCs w:val="22"/>
              </w:rPr>
              <w:t>Pravilnik</w:t>
            </w:r>
            <w:r w:rsidR="000F38EA" w:rsidRPr="00B17521">
              <w:rPr>
                <w:rStyle w:val="BodyTextChar"/>
                <w:rFonts w:asciiTheme="minorHAnsi" w:hAnsiTheme="minorHAnsi" w:cstheme="minorHAnsi"/>
                <w:sz w:val="22"/>
                <w:szCs w:val="22"/>
              </w:rPr>
              <w:t>a</w:t>
            </w:r>
            <w:r w:rsidR="001930A2" w:rsidRPr="00B17521">
              <w:rPr>
                <w:rStyle w:val="BodyTextChar"/>
                <w:rFonts w:asciiTheme="minorHAnsi" w:hAnsiTheme="minorHAnsi" w:cstheme="minorHAnsi"/>
                <w:sz w:val="22"/>
                <w:szCs w:val="22"/>
              </w:rPr>
              <w:t xml:space="preserve"> </w:t>
            </w:r>
            <w:r w:rsidR="001930A2" w:rsidRPr="00B17521">
              <w:rPr>
                <w:rStyle w:val="BodyTextChar"/>
                <w:rFonts w:asciiTheme="minorHAnsi" w:hAnsiTheme="minorHAnsi" w:cstheme="minorHAnsi"/>
                <w:color w:val="000000"/>
                <w:sz w:val="22"/>
                <w:szCs w:val="22"/>
              </w:rPr>
              <w:t xml:space="preserve">o </w:t>
            </w:r>
            <w:r w:rsidR="001930A2" w:rsidRPr="00B17521">
              <w:rPr>
                <w:rStyle w:val="BodyTextChar"/>
                <w:rFonts w:asciiTheme="minorHAnsi" w:hAnsiTheme="minorHAnsi" w:cstheme="minorHAnsi"/>
                <w:sz w:val="22"/>
                <w:szCs w:val="22"/>
              </w:rPr>
              <w:t>izmjenama i dopunama Pravilnika o jednostavnim i drugim građevinama i radovima („Narodne novine“, broj 155/23).</w:t>
            </w:r>
            <w:r w:rsidR="000F38EA" w:rsidRPr="00B17521">
              <w:rPr>
                <w:rStyle w:val="BodyTextChar"/>
                <w:rFonts w:asciiTheme="minorHAnsi" w:hAnsiTheme="minorHAnsi" w:cstheme="minorHAnsi"/>
                <w:sz w:val="22"/>
                <w:szCs w:val="22"/>
              </w:rPr>
              <w:t xml:space="preserve"> </w:t>
            </w:r>
            <w:r w:rsidRPr="00453FD0">
              <w:rPr>
                <w:rFonts w:asciiTheme="minorHAnsi" w:hAnsiTheme="minorHAnsi" w:cstheme="minorHAnsi"/>
                <w:iCs/>
                <w:sz w:val="22"/>
                <w:szCs w:val="22"/>
              </w:rPr>
              <w:t>pojednostavljena je  gradnja ključnih sastavnica elektroničkih komunikacijskih mreža, osobito: odvojaka i ogranaka mreže, kabelske kanalizacije tehnologijom mini i mikro rovova; ormara, kabineta i kontejnera namijenjenih za smještaj elektroničke komunikacijske opreme, zamjene elektroničke komunikacijske opreme na postojećim antenskim stupovima i prihvatima i bežičnih pristupnih točaka kratkog dometa.</w:t>
            </w:r>
          </w:p>
          <w:p w14:paraId="3C7F8F76" w14:textId="77777777" w:rsidR="006A1CCA" w:rsidRPr="00453FD0" w:rsidRDefault="006A1CCA" w:rsidP="006A1CCA">
            <w:pPr>
              <w:spacing w:after="0"/>
              <w:rPr>
                <w:rFonts w:asciiTheme="minorHAnsi" w:hAnsiTheme="minorHAnsi" w:cstheme="minorHAnsi"/>
                <w:iCs/>
                <w:sz w:val="22"/>
                <w:szCs w:val="22"/>
              </w:rPr>
            </w:pPr>
          </w:p>
          <w:p w14:paraId="04AF6E26" w14:textId="47D5BFA7" w:rsidR="006A1CCA" w:rsidRPr="00453FD0" w:rsidRDefault="00A221E1" w:rsidP="006A1CCA">
            <w:pPr>
              <w:spacing w:before="0"/>
              <w:contextualSpacing/>
              <w:rPr>
                <w:rFonts w:asciiTheme="minorHAnsi" w:hAnsiTheme="minorHAnsi" w:cstheme="minorHAnsi"/>
                <w:iCs/>
                <w:sz w:val="22"/>
                <w:szCs w:val="22"/>
              </w:rPr>
            </w:pPr>
            <w:r w:rsidRPr="00B17521">
              <w:rPr>
                <w:rStyle w:val="BodyTextChar"/>
                <w:rFonts w:asciiTheme="minorHAnsi" w:hAnsiTheme="minorHAnsi" w:cstheme="minorHAnsi"/>
                <w:sz w:val="22"/>
                <w:szCs w:val="22"/>
              </w:rPr>
              <w:t>U okviru NPOO-a, provedena je aktivnost izrade smjernica za izradu prostornih planova u odnosu na uvjete i način planiranja elektroničke komunikacijske infrastrukture</w:t>
            </w:r>
            <w:r w:rsidR="006A1CCA" w:rsidRPr="00453FD0">
              <w:rPr>
                <w:rFonts w:asciiTheme="minorHAnsi" w:hAnsiTheme="minorHAnsi" w:cstheme="minorHAnsi"/>
                <w:iCs/>
                <w:sz w:val="22"/>
                <w:szCs w:val="22"/>
              </w:rPr>
              <w:t xml:space="preserve">. </w:t>
            </w:r>
          </w:p>
          <w:p w14:paraId="592157D5" w14:textId="77777777" w:rsidR="006A1CCA" w:rsidRPr="00453FD0" w:rsidRDefault="006A1CCA" w:rsidP="006A1CCA">
            <w:pPr>
              <w:spacing w:after="0"/>
              <w:rPr>
                <w:rFonts w:asciiTheme="minorHAnsi" w:hAnsiTheme="minorHAnsi" w:cstheme="minorHAnsi"/>
                <w:iCs/>
                <w:sz w:val="22"/>
                <w:szCs w:val="22"/>
              </w:rPr>
            </w:pPr>
          </w:p>
          <w:p w14:paraId="6F3370C6"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Dodatno kontinuirano se provodi informiranje jedinica lokalne i područne (regionalne) samouprave oko ključnih odredbi prostornih planova vezanih uz postavljanje elektroničkih komunikacijskih mreža, osobito oko postavljanja elektroničkih komunikacijskih kabela i baznih postaja pokretnih elektroničkih komunikacijskih mreža.</w:t>
            </w:r>
          </w:p>
          <w:p w14:paraId="237A5970" w14:textId="77777777" w:rsidR="006A1CCA" w:rsidRPr="00453FD0" w:rsidRDefault="006A1CCA" w:rsidP="006A1CCA">
            <w:pPr>
              <w:spacing w:before="0"/>
              <w:contextualSpacing/>
              <w:rPr>
                <w:rFonts w:asciiTheme="minorHAnsi" w:hAnsiTheme="minorHAnsi" w:cstheme="minorHAnsi"/>
                <w:iCs/>
                <w:sz w:val="22"/>
                <w:szCs w:val="22"/>
              </w:rPr>
            </w:pPr>
          </w:p>
          <w:p w14:paraId="27C5DAC2" w14:textId="6E263D36" w:rsidR="006A1CCA" w:rsidRPr="00453FD0" w:rsidRDefault="006A1CCA" w:rsidP="00B17521">
            <w:pPr>
              <w:pStyle w:val="BodyText"/>
              <w:rPr>
                <w:rFonts w:asciiTheme="minorHAnsi" w:hAnsiTheme="minorHAnsi" w:cstheme="minorHAnsi"/>
                <w:sz w:val="22"/>
                <w:szCs w:val="22"/>
              </w:rPr>
            </w:pPr>
            <w:r w:rsidRPr="00453FD0">
              <w:rPr>
                <w:rFonts w:asciiTheme="minorHAnsi" w:hAnsiTheme="minorHAnsi" w:cstheme="minorHAnsi"/>
                <w:iCs/>
                <w:sz w:val="22"/>
                <w:szCs w:val="22"/>
              </w:rPr>
              <w:t>Mjera predviđa, povrh aktivnosti koje su provedene u okviru NPOO reforme, izmjene i dopune Zakona o gradnji (NN 153/13, 20/17, 39/19, 125/19) i Zakona o prostornom uređenju</w:t>
            </w:r>
            <w:r w:rsidR="00085902" w:rsidRPr="00453FD0">
              <w:rPr>
                <w:rFonts w:asciiTheme="minorHAnsi" w:hAnsiTheme="minorHAnsi" w:cstheme="minorHAnsi"/>
                <w:iCs/>
                <w:sz w:val="22"/>
                <w:szCs w:val="22"/>
              </w:rPr>
              <w:t xml:space="preserve"> </w:t>
            </w:r>
            <w:r w:rsidR="00085902" w:rsidRPr="00B17521">
              <w:rPr>
                <w:rStyle w:val="BodyTextChar"/>
                <w:rFonts w:asciiTheme="minorHAnsi" w:hAnsiTheme="minorHAnsi" w:cstheme="minorHAnsi"/>
                <w:sz w:val="22"/>
                <w:szCs w:val="22"/>
              </w:rPr>
              <w:t>(„Narodne novine“, broj 153/13, 65/17, 114/18, 39/19, 98/19 i 67/23)</w:t>
            </w:r>
            <w:r w:rsidRPr="00453FD0">
              <w:rPr>
                <w:rFonts w:asciiTheme="minorHAnsi" w:hAnsiTheme="minorHAnsi" w:cstheme="minorHAnsi"/>
                <w:iCs/>
                <w:sz w:val="22"/>
                <w:szCs w:val="22"/>
              </w:rPr>
              <w:t xml:space="preserve"> kako bi se u cijelosti osiguralo da prostorni planovi </w:t>
            </w:r>
            <w:r w:rsidR="009D3F5D" w:rsidRPr="00453FD0">
              <w:rPr>
                <w:rFonts w:asciiTheme="minorHAnsi" w:hAnsiTheme="minorHAnsi" w:cstheme="minorHAnsi"/>
                <w:iCs/>
                <w:sz w:val="22"/>
                <w:szCs w:val="22"/>
              </w:rPr>
              <w:t>jedinica lokalne i područne (regionalne) samouprave</w:t>
            </w:r>
            <w:r w:rsidR="009D3F5D" w:rsidRPr="00453FD0" w:rsidDel="009D3F5D">
              <w:rPr>
                <w:rFonts w:asciiTheme="minorHAnsi" w:hAnsiTheme="minorHAnsi" w:cstheme="minorHAnsi"/>
                <w:iCs/>
                <w:sz w:val="22"/>
                <w:szCs w:val="22"/>
              </w:rPr>
              <w:t xml:space="preserve"> </w:t>
            </w:r>
            <w:r w:rsidRPr="00453FD0">
              <w:rPr>
                <w:rFonts w:asciiTheme="minorHAnsi" w:hAnsiTheme="minorHAnsi" w:cstheme="minorHAnsi"/>
                <w:iCs/>
                <w:sz w:val="22"/>
                <w:szCs w:val="22"/>
              </w:rPr>
              <w:t>ne budu prepreka daljnjem razvoju i gradnji širokopojasnih elektroničkih komunikacijskih mreža. Također, jedan od ključnih preduvjeta za razvoj i gradnju EK mreža je i  donošenje Državnog plana prostornog razvoja Republike Hrvatske, te usklađivanje prostornih planova niže razine s Državnim planom, kao i s Uredbom o mjerilima razvoja elektroničke komunikacijske infrastrukture i druge povezane opreme (NN 131/12, 92/15, 10/21)</w:t>
            </w:r>
            <w:r w:rsidR="004E3034" w:rsidRPr="00453FD0">
              <w:rPr>
                <w:rFonts w:asciiTheme="minorHAnsi" w:hAnsiTheme="minorHAnsi" w:cstheme="minorHAnsi"/>
                <w:iCs/>
                <w:sz w:val="22"/>
                <w:szCs w:val="22"/>
              </w:rPr>
              <w:t>.</w:t>
            </w:r>
          </w:p>
          <w:p w14:paraId="6C65F960" w14:textId="77777777" w:rsidR="006A1CCA" w:rsidRPr="00453FD0" w:rsidRDefault="006A1CCA" w:rsidP="006A1CCA">
            <w:pPr>
              <w:spacing w:before="0"/>
              <w:contextualSpacing/>
              <w:rPr>
                <w:rFonts w:asciiTheme="minorHAnsi" w:hAnsiTheme="minorHAnsi" w:cstheme="minorHAnsi"/>
                <w:iCs/>
                <w:sz w:val="22"/>
                <w:szCs w:val="22"/>
              </w:rPr>
            </w:pPr>
          </w:p>
          <w:p w14:paraId="1F1CBADC"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Zaključno, u prioritetnom području provedbe javnih politika 3.1. predmetne će izmjene regulatornog okvira i usklađenje propisa ojačati institucionalni okvir te institucionalnu suradnju među dionicima koja je ključna za gradnju širokopojasnih elektroničkih komunikacijskih mreža te će se kontinuirano raditi na uklanjanju mogućih prepreka za razvoj širokopojasnih elektroničkih komunikacijskih mreža u smislu sadašnjih i/ili budućih propisa koji bi mogli negativno utjecati na troškove i/ili brzinu gradnje mreža.</w:t>
            </w:r>
          </w:p>
          <w:p w14:paraId="2C393B73" w14:textId="77777777" w:rsidR="006A1CCA" w:rsidRPr="00453FD0" w:rsidRDefault="006A1CCA" w:rsidP="006A1CCA">
            <w:pPr>
              <w:spacing w:before="0"/>
              <w:contextualSpacing/>
              <w:rPr>
                <w:rFonts w:asciiTheme="minorHAnsi" w:hAnsiTheme="minorHAnsi" w:cstheme="minorHAnsi"/>
                <w:iCs/>
                <w:sz w:val="22"/>
                <w:szCs w:val="22"/>
              </w:rPr>
            </w:pPr>
          </w:p>
          <w:p w14:paraId="2AAA8717"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Veza na cilj:</w:t>
            </w:r>
          </w:p>
          <w:p w14:paraId="6B0D4ECD"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Osiguravanjem preduvjeta za lakše prostorno planiranje i bržu gradnju elektroničke komunikacijske infrastrukture olakšat će se izgradnja širokopojasnih mreža vrlo velikog kapaciteta i svim krajnjim korisnicima omogućiti dostupnost mrežama velikih brzina/kapaciteta. </w:t>
            </w:r>
          </w:p>
          <w:p w14:paraId="7894F951" w14:textId="77777777" w:rsidR="006A1CCA" w:rsidRPr="00453FD0" w:rsidRDefault="006A1CCA" w:rsidP="006A1CCA">
            <w:pPr>
              <w:spacing w:before="0"/>
              <w:contextualSpacing/>
              <w:rPr>
                <w:rFonts w:asciiTheme="minorHAnsi" w:hAnsiTheme="minorHAnsi" w:cstheme="minorHAnsi"/>
                <w:iCs/>
                <w:sz w:val="22"/>
                <w:szCs w:val="22"/>
              </w:rPr>
            </w:pPr>
          </w:p>
          <w:p w14:paraId="062D9988"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lastRenderedPageBreak/>
              <w:t xml:space="preserve">Provizorna vremenska crta: </w:t>
            </w:r>
          </w:p>
          <w:p w14:paraId="1E67A8AF" w14:textId="4CB7DBAA"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kontinuirano do kraja 2025. godine.</w:t>
            </w:r>
          </w:p>
          <w:p w14:paraId="09BF16D9" w14:textId="77777777" w:rsidR="006A1CCA" w:rsidRPr="00453FD0" w:rsidRDefault="006A1CCA" w:rsidP="006A1CCA">
            <w:pPr>
              <w:spacing w:before="0"/>
              <w:contextualSpacing/>
              <w:rPr>
                <w:rFonts w:asciiTheme="minorHAnsi" w:hAnsiTheme="minorHAnsi" w:cstheme="minorHAnsi"/>
                <w:iCs/>
                <w:sz w:val="22"/>
                <w:szCs w:val="22"/>
              </w:rPr>
            </w:pPr>
          </w:p>
          <w:p w14:paraId="02DC2B13"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Nadležno tijelo: </w:t>
            </w:r>
          </w:p>
          <w:p w14:paraId="536D19C5" w14:textId="4CBC2EFC"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9A7E66" w:rsidRPr="00453FD0">
              <w:rPr>
                <w:rFonts w:asciiTheme="minorHAnsi" w:hAnsiTheme="minorHAnsi" w:cstheme="minorHAnsi"/>
                <w:iCs/>
                <w:sz w:val="22"/>
                <w:szCs w:val="22"/>
              </w:rPr>
              <w:t>inistar</w:t>
            </w:r>
            <w:r w:rsidR="00510259" w:rsidRPr="00453FD0">
              <w:rPr>
                <w:rFonts w:asciiTheme="minorHAnsi" w:hAnsiTheme="minorHAnsi" w:cstheme="minorHAnsi"/>
                <w:iCs/>
                <w:sz w:val="22"/>
                <w:szCs w:val="22"/>
              </w:rPr>
              <w:t>stvo prostornog uređenja, graditeljstva</w:t>
            </w:r>
            <w:r w:rsidR="00971455" w:rsidRPr="00453FD0">
              <w:rPr>
                <w:rFonts w:asciiTheme="minorHAnsi" w:hAnsiTheme="minorHAnsi" w:cstheme="minorHAnsi"/>
                <w:iCs/>
                <w:sz w:val="22"/>
                <w:szCs w:val="22"/>
              </w:rPr>
              <w:t xml:space="preserve"> i državne imovine</w:t>
            </w:r>
            <w:r w:rsidRPr="00453FD0">
              <w:rPr>
                <w:rFonts w:asciiTheme="minorHAnsi" w:hAnsiTheme="minorHAnsi" w:cstheme="minorHAnsi"/>
                <w:iCs/>
                <w:sz w:val="22"/>
                <w:szCs w:val="22"/>
              </w:rPr>
              <w:t xml:space="preserve">, </w:t>
            </w:r>
            <w:r w:rsidR="0064037F" w:rsidRPr="00453FD0">
              <w:rPr>
                <w:rFonts w:asciiTheme="minorHAnsi" w:hAnsiTheme="minorHAnsi" w:cstheme="minorHAnsi"/>
                <w:iCs/>
                <w:sz w:val="22"/>
                <w:szCs w:val="22"/>
              </w:rPr>
              <w:t>Hrvatska regulatorna agencija za mrežne d</w:t>
            </w:r>
            <w:r w:rsidR="003E4956" w:rsidRPr="00453FD0">
              <w:rPr>
                <w:rFonts w:asciiTheme="minorHAnsi" w:hAnsiTheme="minorHAnsi" w:cstheme="minorHAnsi"/>
                <w:iCs/>
                <w:sz w:val="22"/>
                <w:szCs w:val="22"/>
              </w:rPr>
              <w:t>jelatnosti (</w:t>
            </w:r>
            <w:r w:rsidRPr="00453FD0">
              <w:rPr>
                <w:rFonts w:asciiTheme="minorHAnsi" w:hAnsiTheme="minorHAnsi" w:cstheme="minorHAnsi"/>
                <w:iCs/>
                <w:sz w:val="22"/>
                <w:szCs w:val="22"/>
              </w:rPr>
              <w:t>HAKOM</w:t>
            </w:r>
            <w:r w:rsidR="003E4956" w:rsidRPr="00453FD0">
              <w:rPr>
                <w:rFonts w:asciiTheme="minorHAnsi" w:hAnsiTheme="minorHAnsi" w:cstheme="minorHAnsi"/>
                <w:iCs/>
                <w:sz w:val="22"/>
                <w:szCs w:val="22"/>
              </w:rPr>
              <w:t>)</w:t>
            </w:r>
            <w:r w:rsidRPr="00453FD0">
              <w:rPr>
                <w:rFonts w:asciiTheme="minorHAnsi" w:hAnsiTheme="minorHAnsi" w:cstheme="minorHAnsi"/>
                <w:iCs/>
                <w:sz w:val="22"/>
                <w:szCs w:val="22"/>
              </w:rPr>
              <w:t xml:space="preserve"> i M</w:t>
            </w:r>
            <w:r w:rsidR="003E4956" w:rsidRPr="00453FD0">
              <w:rPr>
                <w:rFonts w:asciiTheme="minorHAnsi" w:hAnsiTheme="minorHAnsi" w:cstheme="minorHAnsi"/>
                <w:iCs/>
                <w:sz w:val="22"/>
                <w:szCs w:val="22"/>
              </w:rPr>
              <w:t>inistarstvo mora, prometa i infrastrukture</w:t>
            </w:r>
          </w:p>
        </w:tc>
      </w:tr>
      <w:tr w:rsidR="006A1CCA" w:rsidRPr="00453FD0" w14:paraId="60DB1D0A" w14:textId="77777777" w:rsidTr="3AF339B7">
        <w:tc>
          <w:tcPr>
            <w:tcW w:w="1271" w:type="dxa"/>
            <w:shd w:val="clear" w:color="auto" w:fill="auto"/>
          </w:tcPr>
          <w:p w14:paraId="774E1BBA" w14:textId="6EA8E48D"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0654089D" w14:textId="04F54DE3" w:rsidR="006A1CCA" w:rsidRPr="00453FD0" w:rsidRDefault="006A1CCA" w:rsidP="00930338">
            <w:pPr>
              <w:spacing w:before="0" w:after="0"/>
              <w:contextualSpacing/>
              <w:rPr>
                <w:rFonts w:asciiTheme="minorHAnsi" w:hAnsiTheme="minorHAnsi" w:cstheme="minorHAnsi"/>
                <w:sz w:val="22"/>
                <w:szCs w:val="22"/>
              </w:rPr>
            </w:pPr>
            <w:r w:rsidRPr="00453FD0">
              <w:rPr>
                <w:rFonts w:asciiTheme="minorHAnsi" w:eastAsiaTheme="minorEastAsia" w:hAnsiTheme="minorHAnsi" w:cstheme="minorHAnsi"/>
                <w:i/>
                <w:iCs/>
                <w:sz w:val="22"/>
                <w:szCs w:val="22"/>
                <w:lang w:eastAsia="en-US"/>
              </w:rPr>
              <w:t xml:space="preserve">EU – NPOO reforma C2.3. R4:  </w:t>
            </w:r>
            <w:r w:rsidRPr="00453FD0">
              <w:rPr>
                <w:rFonts w:asciiTheme="minorHAnsi" w:eastAsiaTheme="minorEastAsia" w:hAnsiTheme="minorHAnsi" w:cstheme="minorHAnsi"/>
                <w:b/>
                <w:bCs/>
                <w:i/>
                <w:iCs/>
                <w:sz w:val="22"/>
                <w:szCs w:val="22"/>
                <w:lang w:eastAsia="en-US"/>
              </w:rPr>
              <w:t>402.390 Eur</w:t>
            </w:r>
            <w:r w:rsidRPr="00453FD0">
              <w:rPr>
                <w:rFonts w:asciiTheme="minorHAnsi" w:eastAsiaTheme="minorEastAsia" w:hAnsiTheme="minorHAnsi" w:cstheme="minorHAnsi"/>
                <w:i/>
                <w:iCs/>
                <w:sz w:val="22"/>
                <w:szCs w:val="22"/>
                <w:lang w:eastAsia="en-US"/>
              </w:rPr>
              <w:t xml:space="preserve"> (MPGI) dodijeljeno</w:t>
            </w:r>
          </w:p>
        </w:tc>
      </w:tr>
      <w:tr w:rsidR="006A1CCA" w:rsidRPr="00453FD0" w14:paraId="27077992" w14:textId="77777777" w:rsidTr="3AF339B7">
        <w:tc>
          <w:tcPr>
            <w:tcW w:w="1271" w:type="dxa"/>
          </w:tcPr>
          <w:p w14:paraId="50F5F6B4" w14:textId="51B9BF7A"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07062AB7" w14:textId="26CF31BC" w:rsidR="006A1CCA" w:rsidRPr="00B17521" w:rsidRDefault="006A1CCA" w:rsidP="001A2726">
            <w:pPr>
              <w:rPr>
                <w:rFonts w:asciiTheme="minorHAnsi" w:hAnsiTheme="minorHAnsi" w:cstheme="minorHAnsi"/>
                <w:sz w:val="22"/>
                <w:szCs w:val="22"/>
              </w:rPr>
            </w:pPr>
            <w:r w:rsidRPr="00B17521">
              <w:rPr>
                <w:rFonts w:asciiTheme="minorHAnsi" w:hAnsiTheme="minorHAnsi" w:cstheme="minorHAnsi"/>
                <w:sz w:val="22"/>
                <w:szCs w:val="22"/>
              </w:rPr>
              <w:t xml:space="preserve">Provedbom ove mjere očekuje se </w:t>
            </w:r>
            <w:r w:rsidR="00C428C9" w:rsidRPr="00B17521">
              <w:rPr>
                <w:rFonts w:asciiTheme="minorHAnsi" w:hAnsiTheme="minorHAnsi" w:cstheme="minorHAnsi"/>
                <w:sz w:val="22"/>
                <w:szCs w:val="22"/>
              </w:rPr>
              <w:t>uklanjanje odredenih administrativnih prepreka koje je moguče ukloniti imajuči u vidu propise iz područja prostomog uredenja i gradnje.</w:t>
            </w:r>
            <w:r w:rsidRPr="00B17521">
              <w:rPr>
                <w:rFonts w:asciiTheme="minorHAnsi" w:hAnsiTheme="minorHAnsi" w:cstheme="minorHAnsi"/>
                <w:sz w:val="22"/>
                <w:szCs w:val="22"/>
              </w:rPr>
              <w:t xml:space="preserve">čime će se olakšati i ubrzati gradnja elektroničkih komunikacijskih mreža vrlo velikog kapaciteta te posljedično omogućiti svim korisnicima dostupnost mreži i uslugama širokopojasnog pristupa, kroz: </w:t>
            </w:r>
          </w:p>
          <w:p w14:paraId="1E7737FB" w14:textId="34909D58" w:rsidR="00030E9D" w:rsidRPr="00B17521" w:rsidRDefault="00E26583" w:rsidP="006A1CCA">
            <w:pPr>
              <w:numPr>
                <w:ilvl w:val="0"/>
                <w:numId w:val="23"/>
              </w:numPr>
              <w:spacing w:before="0" w:after="0"/>
              <w:contextualSpacing/>
              <w:rPr>
                <w:rFonts w:asciiTheme="minorHAnsi" w:eastAsiaTheme="minorHAnsi" w:hAnsiTheme="minorHAnsi" w:cstheme="minorHAnsi"/>
                <w:sz w:val="22"/>
                <w:szCs w:val="22"/>
                <w:lang w:eastAsia="en-US"/>
              </w:rPr>
            </w:pPr>
            <w:r w:rsidRPr="00B17521">
              <w:rPr>
                <w:rFonts w:asciiTheme="minorHAnsi" w:hAnsiTheme="minorHAnsi" w:cstheme="minorHAnsi"/>
                <w:sz w:val="22"/>
                <w:szCs w:val="22"/>
                <w:lang w:eastAsia="en-US"/>
              </w:rPr>
              <w:t>I</w:t>
            </w:r>
            <w:r w:rsidRPr="00B17521">
              <w:rPr>
                <w:rStyle w:val="BodyTextChar"/>
                <w:rFonts w:asciiTheme="minorHAnsi" w:hAnsiTheme="minorHAnsi" w:cstheme="minorHAnsi"/>
                <w:sz w:val="22"/>
                <w:szCs w:val="22"/>
              </w:rPr>
              <w:t>zradu Zakona o izmjenama i dopunama Zakona o gradnji</w:t>
            </w:r>
          </w:p>
          <w:p w14:paraId="5BAD93B0" w14:textId="362BE2C7" w:rsidR="00D3273B" w:rsidRPr="00B17521" w:rsidRDefault="004D4AA1" w:rsidP="00B17521">
            <w:pPr>
              <w:numPr>
                <w:ilvl w:val="0"/>
                <w:numId w:val="23"/>
              </w:numPr>
              <w:spacing w:before="0" w:after="0"/>
              <w:contextualSpacing/>
              <w:rPr>
                <w:rFonts w:asciiTheme="minorHAnsi" w:hAnsiTheme="minorHAnsi" w:cstheme="minorHAnsi"/>
                <w:sz w:val="22"/>
                <w:szCs w:val="22"/>
              </w:rPr>
            </w:pPr>
            <w:r w:rsidRPr="00B17521">
              <w:rPr>
                <w:rFonts w:asciiTheme="minorHAnsi" w:eastAsiaTheme="minorEastAsia" w:hAnsiTheme="minorHAnsi" w:cstheme="minorHAnsi"/>
                <w:sz w:val="22"/>
                <w:szCs w:val="22"/>
                <w:lang w:eastAsia="en-US"/>
              </w:rPr>
              <w:t>Zakon o prostomom uredenju („Narodne novine“, broj 153/13, 65/17, 114/18, 39/19, 98/19 i 67/23)</w:t>
            </w:r>
            <w:r w:rsidR="004B462A" w:rsidRPr="00B17521">
              <w:rPr>
                <w:rFonts w:asciiTheme="minorHAnsi" w:eastAsiaTheme="minorEastAsia" w:hAnsiTheme="minorHAnsi" w:cstheme="minorHAnsi"/>
                <w:sz w:val="22"/>
                <w:szCs w:val="22"/>
                <w:lang w:eastAsia="en-US"/>
              </w:rPr>
              <w:t xml:space="preserve">, </w:t>
            </w:r>
            <w:r w:rsidR="006A1CCA" w:rsidRPr="00B17521">
              <w:rPr>
                <w:rFonts w:asciiTheme="minorHAnsi" w:eastAsiaTheme="minorEastAsia" w:hAnsiTheme="minorHAnsi" w:cstheme="minorHAnsi"/>
                <w:sz w:val="22"/>
                <w:szCs w:val="22"/>
                <w:lang w:eastAsia="en-US"/>
              </w:rPr>
              <w:t xml:space="preserve">donošenje Državnog plana prostornog razvoja Republike Hrvatske </w:t>
            </w:r>
            <w:r w:rsidR="00D3273B" w:rsidRPr="00B17521">
              <w:rPr>
                <w:rFonts w:asciiTheme="minorHAnsi" w:eastAsiaTheme="minorEastAsia" w:hAnsiTheme="minorHAnsi" w:cstheme="minorHAnsi"/>
                <w:sz w:val="22"/>
                <w:szCs w:val="22"/>
              </w:rPr>
              <w:t>–</w:t>
            </w:r>
            <w:r w:rsidR="00D3273B" w:rsidRPr="00B17521">
              <w:rPr>
                <w:rFonts w:asciiTheme="minorHAnsi" w:eastAsiaTheme="minorEastAsia" w:hAnsiTheme="minorHAnsi" w:cstheme="minorHAnsi"/>
                <w:sz w:val="22"/>
                <w:szCs w:val="22"/>
                <w:lang w:eastAsia="en-US"/>
              </w:rPr>
              <w:t xml:space="preserve"> </w:t>
            </w:r>
            <w:r w:rsidR="00D3273B" w:rsidRPr="00B17521">
              <w:rPr>
                <w:rFonts w:asciiTheme="minorHAnsi" w:eastAsiaTheme="minorEastAsia" w:hAnsiTheme="minorHAnsi" w:cstheme="minorHAnsi"/>
                <w:sz w:val="22"/>
                <w:szCs w:val="22"/>
              </w:rPr>
              <w:t xml:space="preserve">prema </w:t>
            </w:r>
            <w:r w:rsidR="00D3273B" w:rsidRPr="00B17521">
              <w:rPr>
                <w:rStyle w:val="BodyTextChar"/>
                <w:rFonts w:asciiTheme="minorHAnsi" w:hAnsiTheme="minorHAnsi" w:cstheme="minorHAnsi"/>
                <w:sz w:val="22"/>
                <w:szCs w:val="22"/>
              </w:rPr>
              <w:t>Zakonu o prostornom uređenju propisano da je da će se Državni plan prostornog razvoja i Prostorni plan isključivoga gospodarskog pojasa donijeti do 31. prosinca 2026.</w:t>
            </w:r>
          </w:p>
          <w:p w14:paraId="40981FC4" w14:textId="77777777" w:rsidR="006A1CCA" w:rsidRPr="00453FD0" w:rsidRDefault="006A1CCA" w:rsidP="006A1CCA">
            <w:pPr>
              <w:numPr>
                <w:ilvl w:val="0"/>
                <w:numId w:val="23"/>
              </w:numPr>
              <w:spacing w:before="0" w:after="0"/>
              <w:contextualSpacing/>
              <w:rPr>
                <w:rFonts w:asciiTheme="minorHAnsi" w:eastAsiaTheme="minorHAnsi" w:hAnsiTheme="minorHAnsi" w:cstheme="minorHAnsi"/>
                <w:i/>
                <w:iCs/>
                <w:sz w:val="22"/>
                <w:szCs w:val="22"/>
                <w:lang w:eastAsia="en-US"/>
              </w:rPr>
            </w:pPr>
            <w:r w:rsidRPr="00B17521">
              <w:rPr>
                <w:rFonts w:asciiTheme="minorHAnsi" w:eastAsiaTheme="minorEastAsia" w:hAnsiTheme="minorHAnsi" w:cstheme="minorHAnsi"/>
                <w:sz w:val="22"/>
                <w:szCs w:val="22"/>
                <w:lang w:eastAsia="en-US"/>
              </w:rPr>
              <w:t>dosljedna primjena i  provedba Uredbe o mjerilima razvoja elektroničke komunikacijske infrastrukture i druge povezane opreme.</w:t>
            </w:r>
          </w:p>
        </w:tc>
      </w:tr>
    </w:tbl>
    <w:p w14:paraId="64CFA7EF" w14:textId="77777777" w:rsidR="006A1CCA" w:rsidRPr="00453FD0" w:rsidRDefault="006A1CCA" w:rsidP="006A1CCA">
      <w:pPr>
        <w:spacing w:before="0" w:after="160"/>
        <w:rPr>
          <w:rFonts w:cstheme="minorHAnsi"/>
          <w:b/>
          <w:bCs/>
          <w:szCs w:val="22"/>
        </w:rPr>
      </w:pPr>
    </w:p>
    <w:p w14:paraId="0D6A6A1F" w14:textId="66D59C8E" w:rsidR="006A1CCA" w:rsidRPr="00453FD0" w:rsidRDefault="006A1CCA" w:rsidP="006A1CCA">
      <w:pPr>
        <w:keepNext/>
        <w:numPr>
          <w:ilvl w:val="2"/>
          <w:numId w:val="28"/>
        </w:numPr>
        <w:outlineLvl w:val="2"/>
        <w:rPr>
          <w:rFonts w:cstheme="minorHAnsi"/>
          <w:i/>
          <w:szCs w:val="22"/>
        </w:rPr>
      </w:pPr>
      <w:bookmarkStart w:id="45" w:name="_Toc159604993"/>
      <w:r w:rsidRPr="00453FD0">
        <w:rPr>
          <w:rFonts w:cstheme="minorHAnsi"/>
          <w:i/>
          <w:szCs w:val="22"/>
        </w:rPr>
        <w:t xml:space="preserve">Mjera 3.2 – </w:t>
      </w:r>
      <w:bookmarkStart w:id="46" w:name="_Hlk146223742"/>
      <w:r w:rsidRPr="00453FD0">
        <w:rPr>
          <w:rFonts w:cstheme="minorHAnsi"/>
          <w:i/>
          <w:szCs w:val="22"/>
        </w:rPr>
        <w:t>Regulacija utjecaja troškova korištenj</w:t>
      </w:r>
      <w:r w:rsidR="00957DB8" w:rsidRPr="00453FD0">
        <w:rPr>
          <w:rFonts w:cstheme="minorHAnsi"/>
          <w:i/>
          <w:szCs w:val="22"/>
        </w:rPr>
        <w:t>a</w:t>
      </w:r>
      <w:r w:rsidRPr="00453FD0">
        <w:rPr>
          <w:rFonts w:cstheme="minorHAnsi"/>
          <w:i/>
          <w:szCs w:val="22"/>
        </w:rPr>
        <w:t xml:space="preserve"> nekretnina na razvoj mreža</w:t>
      </w:r>
      <w:bookmarkEnd w:id="46"/>
      <w:r w:rsidRPr="00453FD0">
        <w:rPr>
          <w:rFonts w:cstheme="minorHAnsi"/>
          <w:i/>
          <w:szCs w:val="22"/>
          <w:vertAlign w:val="superscript"/>
        </w:rPr>
        <w:footnoteReference w:id="16"/>
      </w:r>
      <w:bookmarkEnd w:id="45"/>
    </w:p>
    <w:tbl>
      <w:tblPr>
        <w:tblStyle w:val="TableGrid"/>
        <w:tblW w:w="9351" w:type="dxa"/>
        <w:tblLook w:val="04A0" w:firstRow="1" w:lastRow="0" w:firstColumn="1" w:lastColumn="0" w:noHBand="0" w:noVBand="1"/>
      </w:tblPr>
      <w:tblGrid>
        <w:gridCol w:w="1271"/>
        <w:gridCol w:w="8080"/>
      </w:tblGrid>
      <w:tr w:rsidR="006A1CCA" w:rsidRPr="00453FD0" w14:paraId="43AD3F47" w14:textId="77777777" w:rsidTr="3AF339B7">
        <w:tc>
          <w:tcPr>
            <w:tcW w:w="1271" w:type="dxa"/>
          </w:tcPr>
          <w:p w14:paraId="4675E920"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347D3D81"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Prioritetno područje provedbe javnih politika 3.2.: Regulacija utjecaja troškova korištenja nekretnina na razvoj mreža</w:t>
            </w:r>
          </w:p>
        </w:tc>
      </w:tr>
      <w:tr w:rsidR="006A1CCA" w:rsidRPr="00453FD0" w14:paraId="4BD4DAD5" w14:textId="77777777" w:rsidTr="3AF339B7">
        <w:tc>
          <w:tcPr>
            <w:tcW w:w="1271" w:type="dxa"/>
          </w:tcPr>
          <w:p w14:paraId="68615038" w14:textId="5DF38622"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784F74D8" w14:textId="77777777" w:rsidR="006A1CCA" w:rsidRPr="00453FD0" w:rsidRDefault="006A1CCA" w:rsidP="006A1CCA">
            <w:pPr>
              <w:spacing w:after="0"/>
              <w:rPr>
                <w:rFonts w:asciiTheme="minorHAnsi" w:hAnsiTheme="minorHAnsi" w:cstheme="minorHAnsi"/>
                <w:b/>
                <w:sz w:val="22"/>
                <w:szCs w:val="22"/>
              </w:rPr>
            </w:pPr>
          </w:p>
        </w:tc>
        <w:tc>
          <w:tcPr>
            <w:tcW w:w="8080" w:type="dxa"/>
          </w:tcPr>
          <w:p w14:paraId="1B427004" w14:textId="3D8BB9F3" w:rsidR="006A1CCA" w:rsidRPr="00453FD0" w:rsidRDefault="0024140F"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Sadržaj mjere:</w:t>
            </w:r>
          </w:p>
          <w:p w14:paraId="5ED01282" w14:textId="06195A1D"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Predmetnom mjerom pokrit će se problematika potencijalnih visokih naknada za pravo puta i pojavljivanja prakse određivanja lokalnih poreza (poreza za korištenje javne površine u svrhu postavljanja elektroničke komunikacijske infrastrukture) kao i druge moguće naknade od strane jedinica lokalne i područne (regionalne) samouprave po drugim pravnim osnovama za gradnju širokopojasnih elektroničkih komunikacijskih mreža. Navedeni porezi i drugi mogući nameti mogu znatno utjecati na provedbu aktivnosti, mjera i ciljeva koji se tiču razvoja širokopojasnih elektroničkih komunikacijskih mreža iz raznih akata strateškog planiranja.</w:t>
            </w:r>
            <w:r w:rsidR="007D005F" w:rsidRPr="00453FD0">
              <w:rPr>
                <w:rFonts w:asciiTheme="minorHAnsi" w:hAnsiTheme="minorHAnsi" w:cstheme="minorHAnsi"/>
                <w:iCs/>
                <w:sz w:val="22"/>
                <w:szCs w:val="22"/>
              </w:rPr>
              <w:t xml:space="preserve"> </w:t>
            </w:r>
            <w:r w:rsidRPr="00453FD0">
              <w:rPr>
                <w:rFonts w:asciiTheme="minorHAnsi" w:hAnsiTheme="minorHAnsi" w:cstheme="minorHAnsi"/>
                <w:iCs/>
                <w:sz w:val="22"/>
                <w:szCs w:val="22"/>
              </w:rPr>
              <w:t xml:space="preserve">U skladu s provedenim analizama, potrebno je ispitati predstavlja li visina davanja povezanih s pravom puta jedan od ključnih elemenata koji negativno utječe na trošak izgradnje širokopojasnih elektroničkih komunikacijskih mreža. U okviru predmetnog prioritetnog područja provedbe javnih politika, uzevši u obzir dosada napravljene analize i poduzete korake, nadležna tijela će, u cilju osiguravanja razine naknada koje će biti poticajne za ulaganja u daljnji razvoj mreža, analizirati i u slučaju potrebe provesti izmjene postojećeg regulatornog okvira kako bi osigurali provođenje odredbe iz članka 64. stavka 1 Zakona o elektroničkim </w:t>
            </w:r>
            <w:r w:rsidRPr="00453FD0">
              <w:rPr>
                <w:rFonts w:asciiTheme="minorHAnsi" w:hAnsiTheme="minorHAnsi" w:cstheme="minorHAnsi"/>
                <w:iCs/>
                <w:sz w:val="22"/>
                <w:szCs w:val="22"/>
              </w:rPr>
              <w:lastRenderedPageBreak/>
              <w:t>komunikacijama (NN 76/22) koja definira da visina naknade mora predstavljati pravičan razmjer između prava upravitelja općeg dobra ili vlasnika nekretnina i interesa operatora elektroničkih komunikacijskih mreža i usluga te javnog interesa za razvoj tržišta elektroničkih komunikacija. Navedeno će rezultirati okvirom koji će biti poticajan za ulaganja u razvoj širokopojasnih elektroničkih komunikacijskih mreža</w:t>
            </w:r>
            <w:r w:rsidR="004E3034" w:rsidRPr="00453FD0">
              <w:rPr>
                <w:rFonts w:asciiTheme="minorHAnsi" w:hAnsiTheme="minorHAnsi" w:cstheme="minorHAnsi"/>
                <w:iCs/>
                <w:sz w:val="22"/>
                <w:szCs w:val="22"/>
              </w:rPr>
              <w:t>.</w:t>
            </w:r>
          </w:p>
          <w:p w14:paraId="6F62E2E2" w14:textId="77777777" w:rsidR="006A1CCA" w:rsidRPr="00453FD0" w:rsidRDefault="006A1CCA" w:rsidP="006A1CCA">
            <w:pPr>
              <w:spacing w:before="0"/>
              <w:contextualSpacing/>
              <w:rPr>
                <w:rFonts w:asciiTheme="minorHAnsi" w:hAnsiTheme="minorHAnsi" w:cstheme="minorHAnsi"/>
                <w:iCs/>
                <w:sz w:val="22"/>
                <w:szCs w:val="22"/>
              </w:rPr>
            </w:pPr>
          </w:p>
          <w:p w14:paraId="3FA6FA41"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Osim navedene problematike iznosa naknada za pravo puta, predmetno prioritetno područje provedbe javnih politika bavit će se i pojavljivanjem prakse određivanja lokalnih poreza i drugih eventualnih nameta sa strane jedinice lokalne i područne (regionalne) samouprave za izgradnju širokopojasnih elektroničkih komunikacijskih mreža. Pojava prakse određivanja lokalnih poreza na izgradnju širokopojasnih elektroničkih komunikacijskih mreža može donijeti znatnu nesigurnost u poslovanju i financijskom planiranju za operatore, a koja može negativno utjecati na gradnju širokopojasnih elektroničkih komunikacijskih mreža.</w:t>
            </w:r>
          </w:p>
          <w:p w14:paraId="03DB56B9" w14:textId="77777777" w:rsidR="006A1CCA" w:rsidRPr="00453FD0" w:rsidRDefault="006A1CCA" w:rsidP="006A1CCA">
            <w:pPr>
              <w:spacing w:before="0"/>
              <w:contextualSpacing/>
              <w:rPr>
                <w:rFonts w:asciiTheme="minorHAnsi" w:hAnsiTheme="minorHAnsi" w:cstheme="minorHAnsi"/>
                <w:iCs/>
                <w:sz w:val="22"/>
                <w:szCs w:val="22"/>
              </w:rPr>
            </w:pPr>
          </w:p>
          <w:p w14:paraId="109AB926"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1ABD944A" w14:textId="77777777" w:rsidR="006A1CCA" w:rsidRPr="00453FD0" w:rsidRDefault="006A1CCA" w:rsidP="006A1CCA">
            <w:pPr>
              <w:spacing w:before="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Navedenom mjerom osigurat će da naknade za korištenje nekretnina (pravo puta i lokalni porezi) ne čine neopravdan teret u izgradnji širokopojasnih elektroničkih komunikacijskih mreža.</w:t>
            </w:r>
          </w:p>
          <w:p w14:paraId="75EE982C" w14:textId="77777777" w:rsidR="006A1CCA" w:rsidRPr="00453FD0" w:rsidRDefault="006A1CCA" w:rsidP="006A1CCA">
            <w:pPr>
              <w:spacing w:before="0"/>
              <w:contextualSpacing/>
              <w:rPr>
                <w:rFonts w:asciiTheme="minorHAnsi" w:hAnsiTheme="minorHAnsi" w:cstheme="minorHAnsi"/>
                <w:i/>
                <w:sz w:val="22"/>
                <w:szCs w:val="22"/>
              </w:rPr>
            </w:pPr>
          </w:p>
          <w:p w14:paraId="5D50C02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7DE86ED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Mjeru će se provoditi kontinuirano do 2030. godine.</w:t>
            </w:r>
          </w:p>
          <w:p w14:paraId="58F1CDD4" w14:textId="77777777" w:rsidR="006A1CCA" w:rsidRPr="00453FD0" w:rsidRDefault="006A1CCA" w:rsidP="006A1CCA">
            <w:pPr>
              <w:spacing w:before="0"/>
              <w:contextualSpacing/>
              <w:rPr>
                <w:rFonts w:asciiTheme="minorHAnsi" w:hAnsiTheme="minorHAnsi" w:cstheme="minorHAnsi"/>
                <w:i/>
                <w:sz w:val="22"/>
                <w:szCs w:val="22"/>
              </w:rPr>
            </w:pPr>
          </w:p>
          <w:p w14:paraId="4F722B09"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69E9DD1F" w14:textId="5A56159C"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J</w:t>
            </w:r>
            <w:r w:rsidR="00A52755" w:rsidRPr="00453FD0">
              <w:rPr>
                <w:rFonts w:asciiTheme="minorHAnsi" w:hAnsiTheme="minorHAnsi" w:cstheme="minorHAnsi"/>
                <w:iCs/>
                <w:sz w:val="22"/>
                <w:szCs w:val="22"/>
              </w:rPr>
              <w:t xml:space="preserve">edinica lokalne i područne (regionalne) samouprave </w:t>
            </w:r>
            <w:r w:rsidRPr="00453FD0">
              <w:rPr>
                <w:rFonts w:asciiTheme="minorHAnsi" w:hAnsiTheme="minorHAnsi" w:cstheme="minorHAnsi"/>
                <w:iCs/>
                <w:sz w:val="22"/>
                <w:szCs w:val="22"/>
              </w:rPr>
              <w:t xml:space="preserve">i </w:t>
            </w:r>
            <w:r w:rsidR="00C2592D" w:rsidRPr="00453FD0">
              <w:rPr>
                <w:rFonts w:asciiTheme="minorHAnsi" w:hAnsiTheme="minorHAnsi" w:cstheme="minorHAnsi"/>
                <w:iCs/>
                <w:sz w:val="22"/>
                <w:szCs w:val="22"/>
              </w:rPr>
              <w:t>Hrvatska regulatorna agencija za mrežne djelatnosti (HAKOM</w:t>
            </w:r>
            <w:r w:rsidR="00A52755" w:rsidRPr="00453FD0">
              <w:rPr>
                <w:rFonts w:asciiTheme="minorHAnsi" w:hAnsiTheme="minorHAnsi" w:cstheme="minorHAnsi"/>
                <w:iCs/>
                <w:sz w:val="22"/>
                <w:szCs w:val="22"/>
              </w:rPr>
              <w:t>)</w:t>
            </w:r>
          </w:p>
        </w:tc>
      </w:tr>
      <w:tr w:rsidR="006A1CCA" w:rsidRPr="00453FD0" w14:paraId="6B9DC6CC" w14:textId="77777777" w:rsidTr="3AF339B7">
        <w:tc>
          <w:tcPr>
            <w:tcW w:w="1271" w:type="dxa"/>
            <w:shd w:val="clear" w:color="auto" w:fill="auto"/>
          </w:tcPr>
          <w:p w14:paraId="3FDBFEC9" w14:textId="2381BFA5"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75CA43F3" w14:textId="77777777" w:rsidR="006A1CCA" w:rsidRPr="00453FD0" w:rsidRDefault="006A1CCA" w:rsidP="008D6CFD">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Nije primjenjivo – sve aktivnosti obavljaju se u okviru redovitih aktivnosti nadležnih tijela</w:t>
            </w:r>
          </w:p>
        </w:tc>
      </w:tr>
      <w:tr w:rsidR="006A1CCA" w:rsidRPr="00453FD0" w14:paraId="32850D0D" w14:textId="77777777" w:rsidTr="3AF339B7">
        <w:tc>
          <w:tcPr>
            <w:tcW w:w="1271" w:type="dxa"/>
          </w:tcPr>
          <w:p w14:paraId="1EE07453" w14:textId="43A1F009"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23DB6381" w14:textId="77777777" w:rsidR="006A1CCA" w:rsidRPr="00453FD0" w:rsidRDefault="006A1CCA" w:rsidP="008D6CFD">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Provedbom ove mjere očekuje se smanjenje administrativnih opterećenja, u cilju osiguravanja razine naknada koje će biti poticajne za ulaganja u daljnji razvoj elektroničkih komunikacijskih mreža vrlo velikog kapaciteta.</w:t>
            </w:r>
          </w:p>
        </w:tc>
      </w:tr>
    </w:tbl>
    <w:p w14:paraId="3552869D" w14:textId="77777777" w:rsidR="006A1CCA" w:rsidRPr="00453FD0" w:rsidRDefault="006A1CCA" w:rsidP="006A1CCA">
      <w:pPr>
        <w:spacing w:before="0" w:after="160"/>
        <w:rPr>
          <w:rFonts w:cstheme="minorHAnsi"/>
          <w:b/>
          <w:bCs/>
          <w:szCs w:val="22"/>
        </w:rPr>
      </w:pPr>
    </w:p>
    <w:p w14:paraId="3A02F52D" w14:textId="1F3A08D9" w:rsidR="006A1CCA" w:rsidRPr="00453FD0" w:rsidRDefault="006A1CCA" w:rsidP="006A1CCA">
      <w:pPr>
        <w:keepNext/>
        <w:numPr>
          <w:ilvl w:val="2"/>
          <w:numId w:val="28"/>
        </w:numPr>
        <w:outlineLvl w:val="2"/>
        <w:rPr>
          <w:rFonts w:cstheme="minorHAnsi"/>
          <w:i/>
          <w:szCs w:val="22"/>
        </w:rPr>
      </w:pPr>
      <w:bookmarkStart w:id="47" w:name="_Toc159604994"/>
      <w:r w:rsidRPr="00453FD0">
        <w:rPr>
          <w:rFonts w:cstheme="minorHAnsi"/>
          <w:i/>
          <w:szCs w:val="22"/>
        </w:rPr>
        <w:t>Mjera 3.3 – Omogućavanje potpora za razvoj mreža u područjima u kojima ne postoji dostatan komercijalni interes za ulaganja</w:t>
      </w:r>
      <w:r w:rsidRPr="00453FD0">
        <w:rPr>
          <w:rFonts w:cstheme="minorHAnsi"/>
          <w:i/>
          <w:szCs w:val="22"/>
          <w:vertAlign w:val="superscript"/>
        </w:rPr>
        <w:footnoteReference w:id="17"/>
      </w:r>
      <w:bookmarkEnd w:id="47"/>
    </w:p>
    <w:tbl>
      <w:tblPr>
        <w:tblStyle w:val="TableGrid"/>
        <w:tblW w:w="9351" w:type="dxa"/>
        <w:tblLook w:val="04A0" w:firstRow="1" w:lastRow="0" w:firstColumn="1" w:lastColumn="0" w:noHBand="0" w:noVBand="1"/>
      </w:tblPr>
      <w:tblGrid>
        <w:gridCol w:w="1271"/>
        <w:gridCol w:w="8080"/>
      </w:tblGrid>
      <w:tr w:rsidR="006A1CCA" w:rsidRPr="00453FD0" w14:paraId="224F0402" w14:textId="77777777" w:rsidTr="3AF339B7">
        <w:tc>
          <w:tcPr>
            <w:tcW w:w="1271" w:type="dxa"/>
          </w:tcPr>
          <w:p w14:paraId="1E848568"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5CFEBA40"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C2.3 R4 I1 Provedba projekata u sklopu Okvirnog nacionalnog programa za razvoj infrastrukture širokopojasnog pristupa u područjima u kojima ne postoji dostatan komercijalni interes za ulaganja (ONP 2), i</w:t>
            </w:r>
          </w:p>
          <w:p w14:paraId="333C106D"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C2.3. R4-I2 Izgradnja pasivne elektroničke komunikacijske infrastrukture.</w:t>
            </w:r>
          </w:p>
        </w:tc>
      </w:tr>
      <w:tr w:rsidR="006A1CCA" w:rsidRPr="00453FD0" w14:paraId="0910F313" w14:textId="77777777" w:rsidTr="3AF339B7">
        <w:tc>
          <w:tcPr>
            <w:tcW w:w="1271" w:type="dxa"/>
          </w:tcPr>
          <w:p w14:paraId="4C599578" w14:textId="368273F8"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23C80725" w14:textId="77777777" w:rsidR="006A1CCA" w:rsidRPr="00453FD0" w:rsidRDefault="006A1CCA" w:rsidP="006A1CCA">
            <w:pPr>
              <w:spacing w:after="0"/>
              <w:rPr>
                <w:rFonts w:asciiTheme="minorHAnsi" w:hAnsiTheme="minorHAnsi" w:cstheme="minorHAnsi"/>
                <w:b/>
                <w:sz w:val="22"/>
                <w:szCs w:val="22"/>
              </w:rPr>
            </w:pPr>
          </w:p>
        </w:tc>
        <w:tc>
          <w:tcPr>
            <w:tcW w:w="8080" w:type="dxa"/>
          </w:tcPr>
          <w:p w14:paraId="4BC6D528" w14:textId="4C91EE7E"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25EC3AA5"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Predmetna mjera odnosi se na provođenje programa potpora u područjima u kojima ne postoji dostatan komercijalni interes za ulaganja za izgradnju širokopojasnih elektroničkih komunikacijskih mreža. </w:t>
            </w:r>
          </w:p>
          <w:p w14:paraId="7292A0FB" w14:textId="77777777" w:rsidR="006A1CCA" w:rsidRPr="00453FD0" w:rsidRDefault="006A1CCA" w:rsidP="006A1CCA">
            <w:pPr>
              <w:spacing w:before="0"/>
              <w:contextualSpacing/>
              <w:rPr>
                <w:rFonts w:asciiTheme="minorHAnsi" w:hAnsiTheme="minorHAnsi" w:cstheme="minorHAnsi"/>
                <w:iCs/>
                <w:sz w:val="22"/>
                <w:szCs w:val="22"/>
              </w:rPr>
            </w:pPr>
          </w:p>
          <w:p w14:paraId="7E36C39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Navedena mjera će se osloniti na već donesene programe potpore za izgradnju mreža u područjima u kojima ne postoji dostatan komercijalni interes za ulaganja, odnosno na programe potpore koji su u provedbi u okviru OP Konkurentnost i kohezija 2014-2020 te na programe potpore iz Nacionalnog plana oporavka i otpornosti 2021.-2026. </w:t>
            </w:r>
          </w:p>
          <w:p w14:paraId="15FAE60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 Okvirni nacionalni program razvoja širokopojasne pristupne infrastrukture (ONP) koji predstavlja nacionalnu shemu državnih potpora usmjerenu na izgradnju širokopojasne pristupne infrastrukture (NGA) u ruralnim i suburbanim područjima, odnosno u područjima u kojima je dokazan tržišni neuspjeh ili ne postoji komercijalni interes za izgradnju širokopojasne infrastrukture, te Nacionalni program razvoja širokopojasne agregacijske infrastrukture (NP-BBI program) financiraju se iz višegodišnjeg financijskog okvira 2014.-2020., a mogu se provoditi do kraja 2023.</w:t>
            </w:r>
          </w:p>
          <w:p w14:paraId="55586B58" w14:textId="77777777" w:rsidR="006A1CCA" w:rsidRPr="00453FD0" w:rsidRDefault="006A1CCA" w:rsidP="006A1CCA">
            <w:pPr>
              <w:spacing w:before="0"/>
              <w:contextualSpacing/>
              <w:rPr>
                <w:rFonts w:asciiTheme="minorHAnsi" w:hAnsiTheme="minorHAnsi" w:cstheme="minorHAnsi"/>
                <w:iCs/>
                <w:sz w:val="22"/>
                <w:szCs w:val="22"/>
              </w:rPr>
            </w:pPr>
          </w:p>
          <w:p w14:paraId="3C1AFB04"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Nadalje, trenutno su u provedbi programi potpore iz Nacionalnog plana oporavka i otpornosti 2021.-2026.:</w:t>
            </w:r>
          </w:p>
          <w:p w14:paraId="721C9F71" w14:textId="78519F02" w:rsidR="006A1CCA" w:rsidRPr="00453FD0" w:rsidRDefault="006A1CCA" w:rsidP="0063043C">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Investicija C2.3 R4 I1 – Provedba projekata u sklopu Okvirnog nacionalnog programa za razvoj infrastrukture širokopojasnog pristupa u područjima u kojima ne postoji dostatan komercijalni interes za ulaganja (ONP 2), i</w:t>
            </w:r>
          </w:p>
          <w:p w14:paraId="4F1DADD5" w14:textId="77777777" w:rsidR="006A1CCA" w:rsidRPr="00453FD0" w:rsidRDefault="006A1CCA" w:rsidP="0063043C">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Investicija C2.3. R4-I2 – Izgradnja pasivne elektroničke komunikacijske infrastrukture.</w:t>
            </w:r>
          </w:p>
          <w:p w14:paraId="40A2A0EA" w14:textId="77777777" w:rsidR="006A1CCA" w:rsidRPr="00453FD0" w:rsidRDefault="006A1CCA" w:rsidP="006A1CCA">
            <w:pPr>
              <w:spacing w:before="0"/>
              <w:contextualSpacing/>
              <w:rPr>
                <w:rFonts w:asciiTheme="minorHAnsi" w:hAnsiTheme="minorHAnsi" w:cstheme="minorHAnsi"/>
                <w:iCs/>
                <w:sz w:val="22"/>
                <w:szCs w:val="22"/>
              </w:rPr>
            </w:pPr>
          </w:p>
          <w:p w14:paraId="4A0102E8" w14:textId="76BB3D3E"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Uz navedeno, nastojat će se provoditi programi potpore i u budućem</w:t>
            </w:r>
            <w:r w:rsidR="0013544E">
              <w:rPr>
                <w:rFonts w:asciiTheme="minorHAnsi" w:hAnsiTheme="minorHAnsi" w:cstheme="minorHAnsi"/>
                <w:iCs/>
                <w:sz w:val="22"/>
                <w:szCs w:val="22"/>
              </w:rPr>
              <w:t xml:space="preserve"> </w:t>
            </w:r>
            <w:r w:rsidRPr="00453FD0">
              <w:rPr>
                <w:rFonts w:asciiTheme="minorHAnsi" w:hAnsiTheme="minorHAnsi" w:cstheme="minorHAnsi"/>
                <w:iCs/>
                <w:sz w:val="22"/>
                <w:szCs w:val="22"/>
              </w:rPr>
              <w:t>višegodišnjem financijskom okviru EU-a nakon 2027. godine, ako i tada pokazatelji povezani s pokrivenosti mreža u ruralnim (komercijalno neisplativim područjima) budu takvi da je potrebno poduzimati intervencije utemeljene na državnim potporama za izgradnju širokopojasnih elektroničkih komunikacijskih mreža, a kako bi se ostvario strateški cilj povezan s pokrivenosti VHCN mrežama</w:t>
            </w:r>
            <w:r w:rsidR="00465D3F" w:rsidRPr="00453FD0">
              <w:rPr>
                <w:rFonts w:asciiTheme="minorHAnsi" w:hAnsiTheme="minorHAnsi" w:cstheme="minorHAnsi"/>
                <w:iCs/>
                <w:sz w:val="22"/>
                <w:szCs w:val="22"/>
              </w:rPr>
              <w:t>.</w:t>
            </w:r>
          </w:p>
          <w:p w14:paraId="23D959FF" w14:textId="77777777" w:rsidR="006A1CCA" w:rsidRPr="00453FD0" w:rsidRDefault="006A1CCA" w:rsidP="006A1CCA">
            <w:pPr>
              <w:spacing w:before="0"/>
              <w:contextualSpacing/>
              <w:rPr>
                <w:rFonts w:asciiTheme="minorHAnsi" w:hAnsiTheme="minorHAnsi" w:cstheme="minorHAnsi"/>
                <w:i/>
                <w:sz w:val="22"/>
                <w:szCs w:val="22"/>
              </w:rPr>
            </w:pPr>
          </w:p>
          <w:p w14:paraId="645E4BB3"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108AF77C" w14:textId="05E77DC2"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Predmetna mjera odnosi se na provođenje programa potpora u područjima u kojima ne postoji dostatan komercijalni interes za ulaganja za izgradnju širokopojasnih elektroničkih komunikacijskih mreža. Mjerom će se doprinijeti smanjenju digitalnog jaza između ruralnih i urbanih područja te u konačnici osigurati pokrivenost širokopojasnim elektroničkim komunikacijskim mrežama cijelog teritorijalnog područja RH</w:t>
            </w:r>
            <w:r w:rsidR="00465D3F" w:rsidRPr="00453FD0">
              <w:rPr>
                <w:rFonts w:asciiTheme="minorHAnsi" w:eastAsiaTheme="minorHAnsi" w:hAnsiTheme="minorHAnsi" w:cstheme="minorHAnsi"/>
                <w:iCs/>
                <w:sz w:val="22"/>
                <w:szCs w:val="22"/>
                <w:lang w:eastAsia="en-US"/>
              </w:rPr>
              <w:t>.</w:t>
            </w:r>
          </w:p>
          <w:p w14:paraId="3E450146" w14:textId="77777777" w:rsidR="006A1CCA" w:rsidRPr="00453FD0" w:rsidRDefault="006A1CCA" w:rsidP="006A1CCA">
            <w:pPr>
              <w:spacing w:before="0"/>
              <w:contextualSpacing/>
              <w:rPr>
                <w:rFonts w:asciiTheme="minorHAnsi" w:hAnsiTheme="minorHAnsi" w:cstheme="minorHAnsi"/>
                <w:i/>
                <w:sz w:val="22"/>
                <w:szCs w:val="22"/>
              </w:rPr>
            </w:pPr>
          </w:p>
          <w:p w14:paraId="784EC13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0057D65E" w14:textId="4472F68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Provedba mjere planirana je do kraja 2027. godine, osim u dijelu koji se odnosi na projekt izgradnje širokopojasne agregacijske infrastrukture koji se provodi do 2030. godine, a nakon čega će se odlučiti nastavlja li se s provedbom mjere do kraja 2030. godine (sukladno prepoznatoj potrebi).</w:t>
            </w:r>
          </w:p>
          <w:p w14:paraId="44C79736" w14:textId="77777777" w:rsidR="006A1CCA" w:rsidRPr="00453FD0" w:rsidRDefault="006A1CCA" w:rsidP="006A1CCA">
            <w:pPr>
              <w:spacing w:before="0"/>
              <w:contextualSpacing/>
              <w:rPr>
                <w:rFonts w:asciiTheme="minorHAnsi" w:hAnsiTheme="minorHAnsi" w:cstheme="minorHAnsi"/>
                <w:i/>
                <w:sz w:val="22"/>
                <w:szCs w:val="22"/>
              </w:rPr>
            </w:pPr>
          </w:p>
          <w:p w14:paraId="3800BBE6"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0F354125" w14:textId="416D741C"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4414D9" w:rsidRPr="00453FD0">
              <w:rPr>
                <w:rFonts w:asciiTheme="minorHAnsi" w:hAnsiTheme="minorHAnsi" w:cstheme="minorHAnsi"/>
                <w:iCs/>
                <w:sz w:val="22"/>
                <w:szCs w:val="22"/>
              </w:rPr>
              <w:t>inistarstvo mora, prometa i infrastrukture</w:t>
            </w:r>
            <w:r w:rsidRPr="00453FD0">
              <w:rPr>
                <w:rFonts w:asciiTheme="minorHAnsi" w:hAnsiTheme="minorHAnsi" w:cstheme="minorHAnsi"/>
                <w:iCs/>
                <w:sz w:val="22"/>
                <w:szCs w:val="22"/>
              </w:rPr>
              <w:t xml:space="preserve"> i M</w:t>
            </w:r>
            <w:r w:rsidR="00A72315" w:rsidRPr="00453FD0">
              <w:rPr>
                <w:rFonts w:asciiTheme="minorHAnsi" w:hAnsiTheme="minorHAnsi" w:cstheme="minorHAnsi"/>
                <w:iCs/>
                <w:sz w:val="22"/>
                <w:szCs w:val="22"/>
              </w:rPr>
              <w:t xml:space="preserve">inistarstvo regionalnog razvoja i fondova Europske </w:t>
            </w:r>
            <w:r w:rsidR="00FD551B" w:rsidRPr="00453FD0">
              <w:rPr>
                <w:rFonts w:asciiTheme="minorHAnsi" w:hAnsiTheme="minorHAnsi" w:cstheme="minorHAnsi"/>
                <w:iCs/>
                <w:sz w:val="22"/>
                <w:szCs w:val="22"/>
              </w:rPr>
              <w:t>unije</w:t>
            </w:r>
          </w:p>
        </w:tc>
      </w:tr>
      <w:tr w:rsidR="006A1CCA" w:rsidRPr="00453FD0" w14:paraId="2454C45A" w14:textId="77777777" w:rsidTr="3AF339B7">
        <w:tc>
          <w:tcPr>
            <w:tcW w:w="1271" w:type="dxa"/>
            <w:shd w:val="clear" w:color="auto" w:fill="auto"/>
          </w:tcPr>
          <w:p w14:paraId="6A49D014" w14:textId="2A4D88C5" w:rsidR="006A1CCA" w:rsidRPr="00453FD0" w:rsidRDefault="008E1498"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2CC0879A" w14:textId="234B9A7E"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 Ugovoreno</w:t>
            </w:r>
            <w:r w:rsidR="0080193F" w:rsidRPr="00453FD0">
              <w:rPr>
                <w:rFonts w:asciiTheme="minorHAnsi" w:hAnsiTheme="minorHAnsi" w:cstheme="minorHAnsi"/>
                <w:sz w:val="22"/>
                <w:szCs w:val="22"/>
              </w:rPr>
              <w:t xml:space="preserve"> - </w:t>
            </w:r>
            <w:r w:rsidRPr="00453FD0">
              <w:rPr>
                <w:rFonts w:asciiTheme="minorHAnsi" w:hAnsiTheme="minorHAnsi" w:cstheme="minorHAnsi"/>
                <w:sz w:val="22"/>
                <w:szCs w:val="22"/>
              </w:rPr>
              <w:t>projekti u provedbi</w:t>
            </w:r>
            <w:r w:rsidR="0019699B" w:rsidRPr="00453FD0">
              <w:rPr>
                <w:rFonts w:asciiTheme="minorHAnsi" w:hAnsiTheme="minorHAnsi" w:cstheme="minorHAnsi"/>
                <w:sz w:val="22"/>
                <w:szCs w:val="22"/>
              </w:rPr>
              <w:t>:</w:t>
            </w:r>
          </w:p>
          <w:p w14:paraId="711EEDD8" w14:textId="3EFFD343" w:rsidR="006A1CCA" w:rsidRPr="00453FD0" w:rsidRDefault="006A1CCA" w:rsidP="0080193F">
            <w:pPr>
              <w:pStyle w:val="ListParagraph"/>
              <w:numPr>
                <w:ilvl w:val="0"/>
                <w:numId w:val="97"/>
              </w:numPr>
              <w:spacing w:before="0"/>
              <w:ind w:left="316" w:hanging="283"/>
              <w:contextualSpacing/>
              <w:rPr>
                <w:rFonts w:asciiTheme="minorHAnsi" w:hAnsiTheme="minorHAnsi" w:cstheme="minorHAnsi"/>
                <w:sz w:val="22"/>
              </w:rPr>
            </w:pPr>
            <w:r w:rsidRPr="00453FD0">
              <w:rPr>
                <w:rFonts w:asciiTheme="minorHAnsi" w:eastAsiaTheme="minorEastAsia" w:hAnsiTheme="minorHAnsi" w:cstheme="minorHAnsi"/>
                <w:sz w:val="22"/>
              </w:rPr>
              <w:t xml:space="preserve">Nacionalna sredstva: 15,34 </w:t>
            </w:r>
            <w:r w:rsidR="00AD6A44" w:rsidRPr="00453FD0">
              <w:rPr>
                <w:rFonts w:asciiTheme="minorHAnsi" w:eastAsiaTheme="minorEastAsia" w:hAnsiTheme="minorHAnsi" w:cstheme="minorHAnsi"/>
                <w:sz w:val="22"/>
              </w:rPr>
              <w:t xml:space="preserve">mil. </w:t>
            </w:r>
            <w:r w:rsidRPr="00453FD0">
              <w:rPr>
                <w:rFonts w:asciiTheme="minorHAnsi" w:eastAsiaTheme="minorEastAsia" w:hAnsiTheme="minorHAnsi" w:cstheme="minorHAnsi"/>
                <w:sz w:val="22"/>
              </w:rPr>
              <w:t>EUR</w:t>
            </w:r>
          </w:p>
          <w:p w14:paraId="4A975B93" w14:textId="6D957615" w:rsidR="006A1CCA" w:rsidRPr="00453FD0" w:rsidRDefault="006A1CCA" w:rsidP="0080193F">
            <w:pPr>
              <w:numPr>
                <w:ilvl w:val="0"/>
                <w:numId w:val="23"/>
              </w:numPr>
              <w:spacing w:before="0" w:after="160" w:line="259" w:lineRule="auto"/>
              <w:ind w:hanging="327"/>
              <w:contextualSpacing/>
              <w:jc w:val="left"/>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sz w:val="22"/>
                <w:szCs w:val="22"/>
                <w:lang w:eastAsia="en-US"/>
              </w:rPr>
              <w:t>EU sredstva :</w:t>
            </w:r>
            <w:r w:rsidRPr="00453FD0">
              <w:rPr>
                <w:rFonts w:asciiTheme="minorHAnsi" w:eastAsiaTheme="minorEastAsia" w:hAnsiTheme="minorHAnsi" w:cstheme="minorHAnsi"/>
                <w:i/>
                <w:iCs/>
                <w:sz w:val="22"/>
                <w:szCs w:val="22"/>
                <w:lang w:eastAsia="en-US"/>
              </w:rPr>
              <w:t xml:space="preserve"> </w:t>
            </w:r>
            <w:r w:rsidRPr="00453FD0">
              <w:rPr>
                <w:rFonts w:asciiTheme="minorHAnsi" w:eastAsiaTheme="minorEastAsia" w:hAnsiTheme="minorHAnsi" w:cstheme="minorHAnsi"/>
                <w:sz w:val="22"/>
                <w:szCs w:val="22"/>
                <w:lang w:eastAsia="en-US"/>
              </w:rPr>
              <w:t xml:space="preserve">169,57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eastAsiaTheme="minorEastAsia" w:hAnsiTheme="minorHAnsi" w:cstheme="minorHAnsi"/>
                <w:sz w:val="22"/>
                <w:szCs w:val="22"/>
                <w:lang w:eastAsia="en-US"/>
              </w:rPr>
              <w:t>EUR</w:t>
            </w:r>
            <w:r w:rsidRPr="00453FD0">
              <w:rPr>
                <w:rFonts w:asciiTheme="minorHAnsi" w:eastAsiaTheme="minorEastAsia" w:hAnsiTheme="minorHAnsi" w:cstheme="minorHAnsi"/>
                <w:i/>
                <w:iCs/>
                <w:sz w:val="22"/>
                <w:szCs w:val="22"/>
                <w:lang w:eastAsia="en-US"/>
              </w:rPr>
              <w:t xml:space="preserve"> </w:t>
            </w:r>
          </w:p>
          <w:p w14:paraId="2BA0E3A8" w14:textId="5C4357BA" w:rsidR="006A1CCA" w:rsidRPr="00453FD0" w:rsidRDefault="006A1CCA" w:rsidP="006A1CCA">
            <w:pPr>
              <w:spacing w:before="0" w:after="160" w:line="259" w:lineRule="auto"/>
              <w:contextualSpacing/>
              <w:jc w:val="left"/>
              <w:rPr>
                <w:rFonts w:asciiTheme="minorHAnsi" w:hAnsiTheme="minorHAnsi" w:cstheme="minorHAnsi"/>
                <w:sz w:val="22"/>
                <w:szCs w:val="22"/>
              </w:rPr>
            </w:pPr>
            <w:r w:rsidRPr="00453FD0">
              <w:rPr>
                <w:rFonts w:asciiTheme="minorHAnsi" w:hAnsiTheme="minorHAnsi" w:cstheme="minorHAnsi"/>
                <w:sz w:val="22"/>
                <w:szCs w:val="22"/>
              </w:rPr>
              <w:lastRenderedPageBreak/>
              <w:t xml:space="preserve">OP „Konkurentnost i kohezija“ 2014. – 2020. – Specifični cilj 2a1 – Ugovorena bespovratna sredstva u iznosu od </w:t>
            </w:r>
            <w:r w:rsidRPr="00453FD0">
              <w:rPr>
                <w:rFonts w:asciiTheme="minorHAnsi" w:hAnsiTheme="minorHAnsi" w:cstheme="minorHAnsi"/>
                <w:b/>
                <w:sz w:val="22"/>
                <w:szCs w:val="22"/>
              </w:rPr>
              <w:t xml:space="preserve">184,91 </w:t>
            </w:r>
            <w:r w:rsidR="00AD6A44" w:rsidRPr="00453FD0">
              <w:rPr>
                <w:rFonts w:asciiTheme="minorHAnsi" w:eastAsiaTheme="minorEastAsia" w:hAnsiTheme="minorHAnsi" w:cstheme="minorHAnsi"/>
                <w:b/>
                <w:bCs/>
                <w:sz w:val="22"/>
                <w:szCs w:val="22"/>
                <w:lang w:eastAsia="en-US"/>
              </w:rPr>
              <w:t xml:space="preserve">mil. </w:t>
            </w:r>
            <w:r w:rsidRPr="00453FD0">
              <w:rPr>
                <w:rFonts w:asciiTheme="minorHAnsi" w:hAnsiTheme="minorHAnsi" w:cstheme="minorHAnsi"/>
                <w:b/>
                <w:sz w:val="22"/>
                <w:szCs w:val="22"/>
              </w:rPr>
              <w:t xml:space="preserve">EUR </w:t>
            </w:r>
            <w:r w:rsidRPr="00453FD0">
              <w:rPr>
                <w:rFonts w:asciiTheme="minorHAnsi" w:hAnsiTheme="minorHAnsi" w:cstheme="minorHAnsi"/>
                <w:sz w:val="22"/>
                <w:szCs w:val="22"/>
              </w:rPr>
              <w:t xml:space="preserve">(EU dio 169,57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EUR)</w:t>
            </w:r>
          </w:p>
          <w:p w14:paraId="564A61EC" w14:textId="77777777" w:rsidR="006A1CCA" w:rsidRPr="00453FD0" w:rsidRDefault="006A1CCA" w:rsidP="006A1CCA">
            <w:pPr>
              <w:spacing w:before="0" w:after="160" w:line="259" w:lineRule="auto"/>
              <w:ind w:left="360"/>
              <w:contextualSpacing/>
              <w:jc w:val="left"/>
              <w:rPr>
                <w:rFonts w:asciiTheme="minorHAnsi" w:hAnsiTheme="minorHAnsi" w:cstheme="minorHAnsi"/>
                <w:sz w:val="22"/>
                <w:szCs w:val="22"/>
              </w:rPr>
            </w:pPr>
          </w:p>
          <w:p w14:paraId="7E9B75EB" w14:textId="4850ADAE" w:rsidR="006A1CCA" w:rsidRPr="00453FD0" w:rsidRDefault="006A1CCA" w:rsidP="006A1CCA">
            <w:pPr>
              <w:spacing w:before="0" w:after="160" w:line="259" w:lineRule="auto"/>
              <w:contextualSpacing/>
              <w:jc w:val="left"/>
              <w:rPr>
                <w:rFonts w:asciiTheme="minorHAnsi" w:hAnsiTheme="minorHAnsi" w:cstheme="minorHAnsi"/>
                <w:sz w:val="22"/>
                <w:szCs w:val="22"/>
              </w:rPr>
            </w:pPr>
            <w:r w:rsidRPr="00453FD0">
              <w:rPr>
                <w:rFonts w:asciiTheme="minorHAnsi" w:hAnsiTheme="minorHAnsi" w:cstheme="minorHAnsi"/>
                <w:sz w:val="22"/>
                <w:szCs w:val="22"/>
              </w:rPr>
              <w:t>Planirano</w:t>
            </w:r>
            <w:r w:rsidR="0019699B" w:rsidRPr="00453FD0">
              <w:rPr>
                <w:rFonts w:asciiTheme="minorHAnsi" w:hAnsiTheme="minorHAnsi" w:cstheme="minorHAnsi"/>
                <w:sz w:val="22"/>
                <w:szCs w:val="22"/>
              </w:rPr>
              <w:t>:</w:t>
            </w:r>
          </w:p>
          <w:p w14:paraId="2D07BABF" w14:textId="196344AF" w:rsidR="006A1CCA" w:rsidRPr="00453FD0" w:rsidRDefault="006A1CCA" w:rsidP="0019699B">
            <w:pPr>
              <w:spacing w:before="0" w:after="160" w:line="259" w:lineRule="auto"/>
              <w:contextualSpacing/>
              <w:jc w:val="left"/>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EU sredstva: 175,73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eastAsiaTheme="minorEastAsia" w:hAnsiTheme="minorHAnsi" w:cstheme="minorHAnsi"/>
                <w:sz w:val="22"/>
                <w:szCs w:val="22"/>
                <w:lang w:eastAsia="en-US"/>
              </w:rPr>
              <w:t xml:space="preserve">EUR </w:t>
            </w:r>
          </w:p>
          <w:p w14:paraId="1C940D54" w14:textId="3662406B"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Program „Konkurentnost i kohezija“ 2021-2027: 50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eastAsiaTheme="minorHAnsi" w:hAnsiTheme="minorHAnsi" w:cstheme="minorHAnsi"/>
                <w:sz w:val="22"/>
                <w:szCs w:val="22"/>
                <w:lang w:eastAsia="en-US"/>
              </w:rPr>
              <w:t>EUR</w:t>
            </w:r>
          </w:p>
          <w:p w14:paraId="76CFFE1E" w14:textId="38436C8F"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 xml:space="preserve">NPOO 2021-2026: 125,73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eastAsiaTheme="minorHAnsi" w:hAnsiTheme="minorHAnsi" w:cstheme="minorHAnsi"/>
                <w:sz w:val="22"/>
                <w:szCs w:val="22"/>
                <w:lang w:eastAsia="en-US"/>
              </w:rPr>
              <w:t>EUR</w:t>
            </w:r>
          </w:p>
        </w:tc>
      </w:tr>
      <w:tr w:rsidR="006A1CCA" w:rsidRPr="00453FD0" w14:paraId="04E3C062" w14:textId="77777777" w:rsidTr="3AF339B7">
        <w:tc>
          <w:tcPr>
            <w:tcW w:w="1271" w:type="dxa"/>
          </w:tcPr>
          <w:p w14:paraId="62FD897C" w14:textId="7B84C694"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 xml:space="preserve">Očekivani učinak </w:t>
            </w:r>
          </w:p>
        </w:tc>
        <w:tc>
          <w:tcPr>
            <w:tcW w:w="8080" w:type="dxa"/>
          </w:tcPr>
          <w:p w14:paraId="33903D41" w14:textId="113D7BFE"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U okviru OPKK 2014. – 2020.  za Specifični cilj 2a1 (ONP i NP-BBI programi)  ugovorena su bespovratna sredstva u iznosu od 184,91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 xml:space="preserve">EUR (EU dio 169,57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 xml:space="preserve">EUR). Provedbom ONP-a obuhvaćeno je 198.000 adresa na području 118 </w:t>
            </w:r>
            <w:r w:rsidR="00DD2BB6" w:rsidRPr="00453FD0">
              <w:rPr>
                <w:rFonts w:asciiTheme="minorHAnsi" w:hAnsiTheme="minorHAnsi" w:cstheme="minorHAnsi"/>
                <w:sz w:val="22"/>
                <w:szCs w:val="22"/>
              </w:rPr>
              <w:t>JL(R)S</w:t>
            </w:r>
            <w:r w:rsidRPr="00453FD0">
              <w:rPr>
                <w:rFonts w:asciiTheme="minorHAnsi" w:hAnsiTheme="minorHAnsi" w:cstheme="minorHAnsi"/>
                <w:sz w:val="22"/>
                <w:szCs w:val="22"/>
              </w:rPr>
              <w:t>. Očekivani rok završetka ugovorenih projekata je Q4 2023. U okviru PKK 2021. – 2027. planirana su sredstva za nastavak projekta Izgradnja nacionalne širokop</w:t>
            </w:r>
            <w:r w:rsidR="00AD6A44" w:rsidRPr="00453FD0">
              <w:rPr>
                <w:rFonts w:asciiTheme="minorHAnsi" w:hAnsiTheme="minorHAnsi" w:cstheme="minorHAnsi"/>
                <w:sz w:val="22"/>
                <w:szCs w:val="22"/>
              </w:rPr>
              <w:t>o</w:t>
            </w:r>
            <w:r w:rsidRPr="00453FD0">
              <w:rPr>
                <w:rFonts w:asciiTheme="minorHAnsi" w:hAnsiTheme="minorHAnsi" w:cstheme="minorHAnsi"/>
                <w:sz w:val="22"/>
                <w:szCs w:val="22"/>
              </w:rPr>
              <w:t>jasne</w:t>
            </w:r>
            <w:r w:rsidR="00AD6A44" w:rsidRPr="00453FD0">
              <w:rPr>
                <w:rFonts w:asciiTheme="minorHAnsi" w:hAnsiTheme="minorHAnsi" w:cstheme="minorHAnsi"/>
                <w:sz w:val="22"/>
                <w:szCs w:val="22"/>
              </w:rPr>
              <w:t xml:space="preserve"> </w:t>
            </w:r>
            <w:r w:rsidRPr="00453FD0">
              <w:rPr>
                <w:rFonts w:asciiTheme="minorHAnsi" w:hAnsiTheme="minorHAnsi" w:cstheme="minorHAnsi"/>
                <w:sz w:val="22"/>
                <w:szCs w:val="22"/>
              </w:rPr>
              <w:t>agregacijske infrast</w:t>
            </w:r>
            <w:r w:rsidR="008653EE" w:rsidRPr="00453FD0">
              <w:rPr>
                <w:rFonts w:asciiTheme="minorHAnsi" w:hAnsiTheme="minorHAnsi" w:cstheme="minorHAnsi"/>
                <w:sz w:val="22"/>
                <w:szCs w:val="22"/>
              </w:rPr>
              <w:t>ru</w:t>
            </w:r>
            <w:r w:rsidRPr="00453FD0">
              <w:rPr>
                <w:rFonts w:asciiTheme="minorHAnsi" w:hAnsiTheme="minorHAnsi" w:cstheme="minorHAnsi"/>
                <w:sz w:val="22"/>
                <w:szCs w:val="22"/>
              </w:rPr>
              <w:t xml:space="preserve">kture i povezivanje ciljanih javnih korisnika (NP-BBI) u iznosu od 50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EUR s ciljem izgradnje 175 agregacijskih  čvorova. Očekivani rok završetka projekata je Q4 2030.</w:t>
            </w:r>
          </w:p>
          <w:p w14:paraId="3F8AACF9" w14:textId="77777777" w:rsidR="006A1CCA" w:rsidRPr="00453FD0" w:rsidRDefault="006A1CCA" w:rsidP="006A1CCA">
            <w:pPr>
              <w:spacing w:before="0"/>
              <w:contextualSpacing/>
              <w:rPr>
                <w:rFonts w:asciiTheme="minorHAnsi" w:hAnsiTheme="minorHAnsi" w:cstheme="minorHAnsi"/>
                <w:sz w:val="22"/>
                <w:szCs w:val="22"/>
              </w:rPr>
            </w:pPr>
          </w:p>
          <w:p w14:paraId="461A9570" w14:textId="585ABB9A"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U okviru NPOO 2021.-2026. za dvije investicije: C2.3. R4-I1: Provedba projekata u okviru ONP-a i C2.3. R4-I2: Izgradnja pasivne elektroničke komunikacijske infrastrukture  osigurano je ukupno 125,73 </w:t>
            </w:r>
            <w:r w:rsidR="00AD6A44"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EUR. Rok za dovršetak investicija je Q2 2026.Provedbom investicije C2.3. R4-I1 obuhvatit će se do 125 JLS, te će se omogućiti pristup VHCN mrežama za oko 700.000 stanovnika i oko 124.000 kućanstava. Cilj je da najmanje 100 000 dodatnih kućanstava, na područjima na kojima nema širokopojasne mreže sljedeće generacije, bude pokriveno širokopojasnim pristupnim mrežama od najmanje 100 Mbit/s (s mogućnošću nadogradnje na 1 Gbit/s) u smjeru korisnika. Područja na kojima će se provoditi investicija C2.3. R4-I2 odredit će se nastavno na održano javno savjetovanje o iskazu tržišnog interesa, s ciljem da se u obuhvatu projekta omogući dostupnost 5G mrežama u najmanje 80 % ruralnih i rijetko naseljenih područja (prosječne gustoće naseljenosti manje od 20/km²).</w:t>
            </w:r>
          </w:p>
        </w:tc>
      </w:tr>
    </w:tbl>
    <w:p w14:paraId="30582926" w14:textId="77777777" w:rsidR="006A1CCA" w:rsidRPr="00453FD0" w:rsidRDefault="006A1CCA" w:rsidP="006A1CCA">
      <w:pPr>
        <w:spacing w:before="0" w:after="160"/>
        <w:rPr>
          <w:rFonts w:cstheme="minorHAnsi"/>
          <w:b/>
          <w:bCs/>
          <w:szCs w:val="22"/>
        </w:rPr>
      </w:pPr>
    </w:p>
    <w:p w14:paraId="412F5D76" w14:textId="486A2164" w:rsidR="006A1CCA" w:rsidRPr="00453FD0" w:rsidRDefault="006A1CCA" w:rsidP="006A1CCA">
      <w:pPr>
        <w:keepNext/>
        <w:numPr>
          <w:ilvl w:val="2"/>
          <w:numId w:val="28"/>
        </w:numPr>
        <w:outlineLvl w:val="2"/>
        <w:rPr>
          <w:rFonts w:cstheme="minorHAnsi"/>
          <w:i/>
          <w:szCs w:val="22"/>
        </w:rPr>
      </w:pPr>
      <w:bookmarkStart w:id="48" w:name="_Toc159604995"/>
      <w:r w:rsidRPr="00453FD0">
        <w:rPr>
          <w:rFonts w:cstheme="minorHAnsi"/>
          <w:i/>
          <w:szCs w:val="22"/>
        </w:rPr>
        <w:t>Mjera 3.4 – Poticanje korištenja usluga velikih brzina</w:t>
      </w:r>
      <w:r w:rsidRPr="00453FD0">
        <w:rPr>
          <w:rFonts w:cstheme="minorHAnsi"/>
          <w:i/>
          <w:szCs w:val="22"/>
          <w:vertAlign w:val="superscript"/>
        </w:rPr>
        <w:footnoteReference w:id="18"/>
      </w:r>
      <w:bookmarkEnd w:id="48"/>
    </w:p>
    <w:tbl>
      <w:tblPr>
        <w:tblStyle w:val="TableGrid"/>
        <w:tblW w:w="9351" w:type="dxa"/>
        <w:tblLook w:val="04A0" w:firstRow="1" w:lastRow="0" w:firstColumn="1" w:lastColumn="0" w:noHBand="0" w:noVBand="1"/>
      </w:tblPr>
      <w:tblGrid>
        <w:gridCol w:w="1271"/>
        <w:gridCol w:w="8080"/>
      </w:tblGrid>
      <w:tr w:rsidR="006A1CCA" w:rsidRPr="00453FD0" w14:paraId="73CA22E9" w14:textId="77777777" w:rsidTr="3AF339B7">
        <w:tc>
          <w:tcPr>
            <w:tcW w:w="1271" w:type="dxa"/>
          </w:tcPr>
          <w:p w14:paraId="51215CB8"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07EEEB6B"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SDH 2032. Prioritetno područje provedbe javnih politika 3.4.: Poticanje korištenja usluga velikih brzina</w:t>
            </w:r>
          </w:p>
        </w:tc>
      </w:tr>
      <w:tr w:rsidR="006A1CCA" w:rsidRPr="00453FD0" w14:paraId="26517DD4" w14:textId="77777777" w:rsidTr="3AF339B7">
        <w:tc>
          <w:tcPr>
            <w:tcW w:w="1271" w:type="dxa"/>
          </w:tcPr>
          <w:p w14:paraId="2CAA49F2" w14:textId="69DE58CE" w:rsidR="006A1CCA" w:rsidRPr="00453FD0" w:rsidRDefault="00434511"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1BE381CA" w14:textId="77777777" w:rsidR="006A1CCA" w:rsidRPr="00453FD0" w:rsidRDefault="006A1CCA" w:rsidP="006A1CCA">
            <w:pPr>
              <w:spacing w:after="0"/>
              <w:rPr>
                <w:rFonts w:asciiTheme="minorHAnsi" w:hAnsiTheme="minorHAnsi" w:cstheme="minorHAnsi"/>
                <w:b/>
                <w:sz w:val="22"/>
                <w:szCs w:val="22"/>
              </w:rPr>
            </w:pPr>
          </w:p>
        </w:tc>
        <w:tc>
          <w:tcPr>
            <w:tcW w:w="8080" w:type="dxa"/>
          </w:tcPr>
          <w:p w14:paraId="01F6D0B1" w14:textId="1B046B33"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74B0D384"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Uz potrebu provedbe mjera i aktivnosti na strani ponude, , izazov predstavlja i slabo korištenje usluga velikih brzina putem već izrađene infrastrukture. Stoga će se, navedenom mjerom, provesti sveobuhvatna analiza mogućih mjera i aktivnosti na strani potražnje koje bi predstavljale nadogradnju mjerama na strani ponude (bile bi komplementarne mjerama na strani ponude) te bi mogle pozitivno utjecati na povećanje korištenja usluga širokopojasnog pristupa velikih brzina, a čime bi se Hrvatska približila EU prosjeku. Analizom će se definirati najbolji načini intervencija u smislu aktivnosti na strani potražnje, a koji će osigurati učinkovito korištenje javnih sredstava.</w:t>
            </w:r>
          </w:p>
          <w:p w14:paraId="3EAF5828" w14:textId="77777777" w:rsidR="006A1CCA" w:rsidRPr="00453FD0" w:rsidRDefault="006A1CCA" w:rsidP="006A1CCA">
            <w:pPr>
              <w:spacing w:before="0"/>
              <w:contextualSpacing/>
              <w:rPr>
                <w:rFonts w:asciiTheme="minorHAnsi" w:hAnsiTheme="minorHAnsi" w:cstheme="minorHAnsi"/>
                <w:iCs/>
                <w:sz w:val="22"/>
                <w:szCs w:val="22"/>
              </w:rPr>
            </w:pPr>
          </w:p>
          <w:p w14:paraId="67D5C1F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lastRenderedPageBreak/>
              <w:t>Bilo koja intervencija na strani potražnje omogućit će korištenje već izgrađenih širokopojasnih elektroničkih komunikacijskih mreža vrlo velikih kapaciteta od kojih velika većina do sada ne donosi prihod investitoru, a čime će se osigurati isplativost ostvarenih investicija u izgradnju mreže. Nakon što se, putem odabranih aktivnosti na strani potražnje, poveća broj korisnika gigabitne mreže, njihovo poboljšano korisničko iskustvo će postupno utjecati na poboljšanje sveukupne percepcije o prednostima koje nose veće brzine širokopojasnog pristupa internetu. Sve navedeno će u konačnici potaknuti tržišno natjecanje na mrežama vrlo velikog kapaciteta. Aktivnosti na strani potražnje trebale bi se primarno odnositi na već izgrađene mreže vrlo velikog kapaciteta (VHCN) (FTTH, FTTB i kabelska pristup „Docsis 3.1“16) jer sve te tehnologije mogu ponuditi silaznu brzinu od 1 Gbit/s. Isto tako, aktivnosti bi se trebale odnositi jednako na povećanje brzine, ako korisnik već koristi navedenu infrastrukturu, ili na početak korištenja ako je ne koristi. Jedini bi preduvjet bio postaviti minimalnu razinu brzina na koje bi se aktivnosti na strani potražnje odnosile. U početnoj fazi, navedena brzina bi mogla biti najmanje 100 Mbit/s jer se navedena brzina prati kao potpokazatelj unutar DESI kategorije Povezivost.</w:t>
            </w:r>
          </w:p>
          <w:p w14:paraId="0E7FB704" w14:textId="77777777" w:rsidR="006A1CCA" w:rsidRPr="00453FD0" w:rsidRDefault="006A1CCA" w:rsidP="006A1CCA">
            <w:pPr>
              <w:spacing w:before="0"/>
              <w:contextualSpacing/>
              <w:rPr>
                <w:rFonts w:asciiTheme="minorHAnsi" w:hAnsiTheme="minorHAnsi" w:cstheme="minorHAnsi"/>
                <w:i/>
                <w:sz w:val="22"/>
                <w:szCs w:val="22"/>
              </w:rPr>
            </w:pPr>
          </w:p>
          <w:p w14:paraId="549CDF7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21355E87"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Predmetnom mjerom osigurat će se povećanje korištenja usluga velikih brzina, a što će utjecati i na bržu izgradnju nove infrastrukture širokopojasnih elektroničkih komunikacijskih mreža.</w:t>
            </w:r>
            <w:r w:rsidRPr="00453FD0">
              <w:rPr>
                <w:rFonts w:asciiTheme="minorHAnsi" w:eastAsiaTheme="minorHAnsi" w:hAnsiTheme="minorHAnsi" w:cstheme="minorHAnsi"/>
                <w:iCs/>
                <w:sz w:val="22"/>
                <w:szCs w:val="22"/>
                <w:lang w:eastAsia="en-US"/>
              </w:rPr>
              <w:t xml:space="preserve"> </w:t>
            </w:r>
          </w:p>
          <w:p w14:paraId="17781E69" w14:textId="77777777" w:rsidR="006A1CCA" w:rsidRPr="00453FD0" w:rsidRDefault="006A1CCA" w:rsidP="006A1CCA">
            <w:pPr>
              <w:spacing w:before="0"/>
              <w:contextualSpacing/>
              <w:rPr>
                <w:rFonts w:asciiTheme="minorHAnsi" w:hAnsiTheme="minorHAnsi" w:cstheme="minorHAnsi"/>
                <w:i/>
                <w:sz w:val="22"/>
                <w:szCs w:val="22"/>
              </w:rPr>
            </w:pPr>
          </w:p>
          <w:p w14:paraId="763372E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2ECC73D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Mjeru će se provoditi kontinuirano do 2030. godine.</w:t>
            </w:r>
          </w:p>
          <w:p w14:paraId="7485E509" w14:textId="77777777" w:rsidR="006A1CCA" w:rsidRPr="00453FD0" w:rsidRDefault="006A1CCA" w:rsidP="006A1CCA">
            <w:pPr>
              <w:spacing w:before="0"/>
              <w:contextualSpacing/>
              <w:rPr>
                <w:rFonts w:asciiTheme="minorHAnsi" w:hAnsiTheme="minorHAnsi" w:cstheme="minorHAnsi"/>
                <w:i/>
                <w:sz w:val="22"/>
                <w:szCs w:val="22"/>
              </w:rPr>
            </w:pPr>
          </w:p>
          <w:p w14:paraId="4FB07EDB"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40FF89AD" w14:textId="5D3AB534" w:rsidR="006A1CCA" w:rsidRPr="00453FD0" w:rsidRDefault="00FD551B"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Hrvatska regulatorna agencija za mrežne djelatnosti (HAKOM)</w:t>
            </w:r>
          </w:p>
        </w:tc>
      </w:tr>
      <w:tr w:rsidR="006A1CCA" w:rsidRPr="00453FD0" w14:paraId="4AD08087" w14:textId="77777777" w:rsidTr="3AF339B7">
        <w:tc>
          <w:tcPr>
            <w:tcW w:w="1271" w:type="dxa"/>
            <w:shd w:val="clear" w:color="auto" w:fill="auto"/>
          </w:tcPr>
          <w:p w14:paraId="1F54E889" w14:textId="11506085"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1769A44B" w14:textId="444EDC49" w:rsidR="006A1CCA" w:rsidRPr="00453FD0" w:rsidRDefault="00122236" w:rsidP="00465D3F">
            <w:pPr>
              <w:rPr>
                <w:rFonts w:asciiTheme="minorHAnsi" w:hAnsiTheme="minorHAnsi" w:cstheme="minorHAnsi"/>
                <w:sz w:val="22"/>
                <w:szCs w:val="22"/>
              </w:rPr>
            </w:pPr>
            <w:r w:rsidRPr="00453FD0">
              <w:rPr>
                <w:rFonts w:asciiTheme="minorHAnsi" w:eastAsiaTheme="minorEastAsia" w:hAnsiTheme="minorHAnsi" w:cstheme="minorHAnsi"/>
                <w:sz w:val="22"/>
                <w:szCs w:val="22"/>
              </w:rPr>
              <w:t>Analiza je pokazala kako je program potpora  putem vaučera najsvrsishodniji način poticanja potražnje, te će se potreban iznos državnih potpora za „vau</w:t>
            </w:r>
            <w:r w:rsidR="008653EE" w:rsidRPr="00453FD0">
              <w:rPr>
                <w:rFonts w:asciiTheme="minorHAnsi" w:eastAsiaTheme="minorEastAsia" w:hAnsiTheme="minorHAnsi" w:cstheme="minorHAnsi"/>
                <w:sz w:val="22"/>
                <w:szCs w:val="22"/>
              </w:rPr>
              <w:t>č</w:t>
            </w:r>
            <w:r w:rsidRPr="00453FD0">
              <w:rPr>
                <w:rFonts w:asciiTheme="minorHAnsi" w:eastAsiaTheme="minorEastAsia" w:hAnsiTheme="minorHAnsi" w:cstheme="minorHAnsi"/>
                <w:sz w:val="22"/>
                <w:szCs w:val="22"/>
              </w:rPr>
              <w:t>er-shemu”, predložiti za sufinanciranje u idućem VFO EU (nakon 2027. godine).</w:t>
            </w:r>
          </w:p>
        </w:tc>
      </w:tr>
      <w:tr w:rsidR="006A1CCA" w:rsidRPr="00453FD0" w14:paraId="5656AAD2" w14:textId="77777777" w:rsidTr="3AF339B7">
        <w:trPr>
          <w:trHeight w:val="699"/>
        </w:trPr>
        <w:tc>
          <w:tcPr>
            <w:tcW w:w="1271" w:type="dxa"/>
          </w:tcPr>
          <w:p w14:paraId="3BDF861F" w14:textId="601775B0"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09292D41"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Očekivani ishod intervencija na strani potražnje, u kratkom roku bit će povećanje broja korisnika koji koriste brzine od najmanje 100 Mbit/s dok će glavni dugoročni očekivani ishod biti promjena percepcije krajnjih korisnika o prednostima koje donose veće brzine, povećanje tržišnog natjecanja na većim brzinama i posljedično sniženje cijena usluga. Jedna od potencijalnih aktivnosti na strani potražnje koja zahtijeva posebno detaljnu analizu je uvođenje programa potpora putem vaučera, kojim bi se smanjio trošak krajnjih korisnika, kao poticaj za krajnje korisnike na korištenje većih brzina. Analiza će dati odgovor na opravdanost i mogućnost uvođenja programa potpora putem vaučera, te će se predložiti sljedeće odrednice važne za izradu i provedbu programa potpora:</w:t>
            </w:r>
          </w:p>
          <w:p w14:paraId="0BB9CFDD" w14:textId="35433715"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primarni obuhvat programa potpora/zemljopisni obuhvat intervencije,</w:t>
            </w:r>
          </w:p>
          <w:p w14:paraId="7267FC11" w14:textId="4A7CFB84"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ciljane korisnike potpora,</w:t>
            </w:r>
          </w:p>
          <w:p w14:paraId="1A3E0D84" w14:textId="53A3D5B2"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iznos sredstava potpore,</w:t>
            </w:r>
          </w:p>
          <w:p w14:paraId="599945D0" w14:textId="6079DA96"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trajanje potpore,</w:t>
            </w:r>
          </w:p>
          <w:p w14:paraId="681813A1" w14:textId="13F09AEE"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izvor financiranja,</w:t>
            </w:r>
          </w:p>
          <w:p w14:paraId="7EB5E3DF" w14:textId="5981B7FA"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regulatorne mehanizme koji će osigurati nediskriminaciju i tržišno natjecanje, te</w:t>
            </w:r>
          </w:p>
          <w:p w14:paraId="22F3E0CB" w14:textId="0CA7B160"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mehanizme dodjele i kontrole.</w:t>
            </w:r>
          </w:p>
          <w:p w14:paraId="01038C1D" w14:textId="77777777" w:rsidR="006A1CCA" w:rsidRPr="00453FD0" w:rsidRDefault="006A1CCA" w:rsidP="006A1CCA">
            <w:pPr>
              <w:spacing w:before="0"/>
              <w:contextualSpacing/>
              <w:rPr>
                <w:rFonts w:asciiTheme="minorHAnsi" w:hAnsiTheme="minorHAnsi" w:cstheme="minorHAnsi"/>
                <w:sz w:val="22"/>
                <w:szCs w:val="22"/>
              </w:rPr>
            </w:pPr>
          </w:p>
          <w:p w14:paraId="0022E924" w14:textId="07A472EC" w:rsidR="006A1CCA" w:rsidRPr="00453FD0" w:rsidRDefault="00122236" w:rsidP="006A1CCA">
            <w:pPr>
              <w:spacing w:before="0"/>
              <w:contextualSpacing/>
              <w:rPr>
                <w:rFonts w:asciiTheme="minorHAnsi" w:hAnsiTheme="minorHAnsi" w:cstheme="minorHAnsi"/>
                <w:i/>
                <w:iCs/>
                <w:sz w:val="22"/>
                <w:szCs w:val="22"/>
              </w:rPr>
            </w:pPr>
            <w:r w:rsidRPr="00453FD0">
              <w:rPr>
                <w:rFonts w:asciiTheme="minorHAnsi" w:hAnsiTheme="minorHAnsi" w:cstheme="minorHAnsi"/>
                <w:sz w:val="22"/>
                <w:szCs w:val="22"/>
              </w:rPr>
              <w:lastRenderedPageBreak/>
              <w:t xml:space="preserve">Provedenom analizom utvrđeno je kako bi program potpora putem vaučera bio najsvrsishodniji način poticanja potražnje s obzirom na trenutno stanje tržišta. Stoga je potrebno razmotriti mogućnosti osiguravanja sredstava za </w:t>
            </w:r>
            <w:r w:rsidR="00EC6FE2" w:rsidRPr="00453FD0">
              <w:rPr>
                <w:rFonts w:asciiTheme="minorHAnsi" w:hAnsiTheme="minorHAnsi" w:cstheme="minorHAnsi"/>
                <w:sz w:val="22"/>
                <w:szCs w:val="22"/>
              </w:rPr>
              <w:t>provođenje</w:t>
            </w:r>
            <w:r w:rsidRPr="00453FD0">
              <w:rPr>
                <w:rFonts w:asciiTheme="minorHAnsi" w:hAnsiTheme="minorHAnsi" w:cstheme="minorHAnsi"/>
                <w:sz w:val="22"/>
                <w:szCs w:val="22"/>
              </w:rPr>
              <w:t xml:space="preserve"> programa potpora na strani potražnje kojim će se poticati korištenje već </w:t>
            </w:r>
            <w:r w:rsidR="00EC6FE2" w:rsidRPr="00453FD0">
              <w:rPr>
                <w:rFonts w:asciiTheme="minorHAnsi" w:hAnsiTheme="minorHAnsi" w:cstheme="minorHAnsi"/>
                <w:sz w:val="22"/>
                <w:szCs w:val="22"/>
              </w:rPr>
              <w:t>izgrađenih</w:t>
            </w:r>
            <w:r w:rsidRPr="00453FD0">
              <w:rPr>
                <w:rFonts w:asciiTheme="minorHAnsi" w:hAnsiTheme="minorHAnsi" w:cstheme="minorHAnsi"/>
                <w:sz w:val="22"/>
                <w:szCs w:val="22"/>
              </w:rPr>
              <w:t xml:space="preserve"> mreža s brzinama od  100 Mbit/s. Navedeno će omogućiti postupno smanjenje digitalnog jaza između ruralnih i urbanih područja Republike Hrvatske.</w:t>
            </w:r>
          </w:p>
        </w:tc>
      </w:tr>
    </w:tbl>
    <w:p w14:paraId="55E42E16" w14:textId="77777777" w:rsidR="006A1CCA" w:rsidRPr="00453FD0" w:rsidRDefault="006A1CCA" w:rsidP="006A1CCA">
      <w:pPr>
        <w:spacing w:before="0" w:after="160"/>
        <w:rPr>
          <w:rFonts w:cstheme="minorHAnsi"/>
          <w:b/>
          <w:bCs/>
          <w:szCs w:val="22"/>
        </w:rPr>
      </w:pPr>
    </w:p>
    <w:p w14:paraId="2DC8F6BB" w14:textId="49CE48EB" w:rsidR="006A1CCA" w:rsidRPr="00453FD0" w:rsidRDefault="006A1CCA" w:rsidP="006C52C8">
      <w:pPr>
        <w:keepNext/>
        <w:numPr>
          <w:ilvl w:val="2"/>
          <w:numId w:val="28"/>
        </w:numPr>
        <w:outlineLvl w:val="2"/>
        <w:rPr>
          <w:rFonts w:cstheme="minorHAnsi"/>
          <w:i/>
          <w:szCs w:val="22"/>
        </w:rPr>
      </w:pPr>
      <w:bookmarkStart w:id="49" w:name="_Toc159604996"/>
      <w:r w:rsidRPr="00453FD0">
        <w:rPr>
          <w:rFonts w:cstheme="minorHAnsi"/>
          <w:i/>
          <w:szCs w:val="22"/>
        </w:rPr>
        <w:t>Mjera 4.1 – Podrška formiranju Hrvatskog centra kompetencija za poluvodiče i mikroelektroniku</w:t>
      </w:r>
      <w:r w:rsidRPr="00453FD0">
        <w:rPr>
          <w:rFonts w:cstheme="minorHAnsi"/>
          <w:i/>
          <w:szCs w:val="22"/>
          <w:vertAlign w:val="superscript"/>
        </w:rPr>
        <w:footnoteReference w:id="19"/>
      </w:r>
      <w:bookmarkEnd w:id="49"/>
    </w:p>
    <w:tbl>
      <w:tblPr>
        <w:tblStyle w:val="TableGrid"/>
        <w:tblW w:w="9351" w:type="dxa"/>
        <w:tblLook w:val="04A0" w:firstRow="1" w:lastRow="0" w:firstColumn="1" w:lastColumn="0" w:noHBand="0" w:noVBand="1"/>
      </w:tblPr>
      <w:tblGrid>
        <w:gridCol w:w="1271"/>
        <w:gridCol w:w="8080"/>
      </w:tblGrid>
      <w:tr w:rsidR="006A1CCA" w:rsidRPr="00453FD0" w14:paraId="736B678D" w14:textId="77777777" w:rsidTr="3AF339B7">
        <w:tc>
          <w:tcPr>
            <w:tcW w:w="1271" w:type="dxa"/>
          </w:tcPr>
          <w:p w14:paraId="11AE3DA0"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647EE6DC"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Da</w:t>
            </w:r>
          </w:p>
        </w:tc>
      </w:tr>
      <w:tr w:rsidR="006A1CCA" w:rsidRPr="00453FD0" w14:paraId="47BEDA5D" w14:textId="77777777" w:rsidTr="3AF339B7">
        <w:tc>
          <w:tcPr>
            <w:tcW w:w="1271" w:type="dxa"/>
          </w:tcPr>
          <w:p w14:paraId="7A70800F" w14:textId="7F0ACD35"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48EDB8C2" w14:textId="77777777" w:rsidR="006A1CCA" w:rsidRPr="00453FD0" w:rsidRDefault="006A1CCA" w:rsidP="006A1CCA">
            <w:pPr>
              <w:spacing w:after="0"/>
              <w:rPr>
                <w:rFonts w:asciiTheme="minorHAnsi" w:hAnsiTheme="minorHAnsi" w:cstheme="minorHAnsi"/>
                <w:b/>
                <w:sz w:val="22"/>
                <w:szCs w:val="22"/>
              </w:rPr>
            </w:pPr>
          </w:p>
        </w:tc>
        <w:tc>
          <w:tcPr>
            <w:tcW w:w="8080" w:type="dxa"/>
          </w:tcPr>
          <w:p w14:paraId="62D5C750" w14:textId="44C7153C"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3E4C23ED" w14:textId="77777777" w:rsidR="006A1CCA" w:rsidRPr="00453FD0" w:rsidRDefault="006A1CCA" w:rsidP="006A1CCA">
            <w:pPr>
              <w:spacing w:before="0"/>
              <w:contextualSpacing/>
              <w:rPr>
                <w:rFonts w:asciiTheme="minorHAnsi" w:eastAsiaTheme="minorHAnsi" w:hAnsiTheme="minorHAnsi" w:cstheme="minorHAnsi"/>
                <w:sz w:val="22"/>
                <w:szCs w:val="22"/>
                <w:lang w:eastAsia="en-US"/>
              </w:rPr>
            </w:pPr>
            <w:r w:rsidRPr="00453FD0">
              <w:rPr>
                <w:rFonts w:asciiTheme="minorHAnsi" w:hAnsiTheme="minorHAnsi" w:cstheme="minorHAnsi"/>
                <w:sz w:val="22"/>
                <w:szCs w:val="22"/>
              </w:rPr>
              <w:t xml:space="preserve">Nužno je umrežavanje gospodarstva sa znanošću na nacionalnoj razini putem platforme koja će nastati kao rezultat ove mjere. Naime, strateške smjernice budućeg razvoja društva i poslovanja preusmjeravaju tradicionalne obrasce poslovnih procesa u smjeru stvaranja kompozicija udruženog djelovanja svih dionika: od državnih institucija, lokalne zajednice, do sveučilišne zajednice i gospodarskih subjekata, s ciljem dijeljenje znanja, dobrih praksi, poticanja istraživanja i inovacija te, u konačnici, poboljšala konkurentnosti sektora proizvodnje poluvodiča i povećala nacionalna proizvodnja najmodernijih poluvodiča. Navedeno se planira postići osnivanjem </w:t>
            </w:r>
            <w:r w:rsidRPr="00453FD0">
              <w:rPr>
                <w:rFonts w:asciiTheme="minorHAnsi" w:eastAsiaTheme="minorHAnsi" w:hAnsiTheme="minorHAnsi" w:cstheme="minorHAnsi"/>
                <w:sz w:val="22"/>
                <w:szCs w:val="22"/>
                <w:lang w:eastAsia="en-US"/>
              </w:rPr>
              <w:t xml:space="preserve"> Hrvatskog centra kompetencija za poluvodiče i mikroelektroniku.</w:t>
            </w:r>
          </w:p>
          <w:p w14:paraId="0A0B091A" w14:textId="77777777" w:rsidR="006A1CCA" w:rsidRPr="00453FD0" w:rsidRDefault="006A1CCA" w:rsidP="006A1CCA">
            <w:pPr>
              <w:spacing w:before="0"/>
              <w:contextualSpacing/>
              <w:rPr>
                <w:rFonts w:asciiTheme="minorHAnsi" w:hAnsiTheme="minorHAnsi" w:cstheme="minorHAnsi"/>
                <w:sz w:val="22"/>
                <w:szCs w:val="22"/>
              </w:rPr>
            </w:pPr>
          </w:p>
          <w:p w14:paraId="6468E14A" w14:textId="7FB39BA8" w:rsidR="006A1CCA" w:rsidRPr="00453FD0" w:rsidRDefault="001418DE"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Korisnici </w:t>
            </w:r>
            <w:r w:rsidR="006A1CCA" w:rsidRPr="00453FD0">
              <w:rPr>
                <w:rFonts w:asciiTheme="minorHAnsi" w:hAnsiTheme="minorHAnsi" w:cstheme="minorHAnsi"/>
                <w:sz w:val="22"/>
                <w:szCs w:val="22"/>
              </w:rPr>
              <w:t>Hrvatskog centra kompetencija za poluvodiče i mikroelektronike dolaze većinom iz gospodarstva kao glavnog korisnika usluga centra kompetencija. Nadalje, dionici su i sveučilišne i istraživačke organizacije koje sudjeluju u organizaciji centra kompetencija, a ujedno su i mogući korisnici centra kompetencija kroz suradnju na R&amp;D projektima s hrvatskim gospodarstvom ili europskim gospodarskim i istraživačkim institucijama.</w:t>
            </w:r>
          </w:p>
          <w:p w14:paraId="2697D297" w14:textId="77777777" w:rsidR="006A1CCA" w:rsidRPr="00453FD0" w:rsidRDefault="006A1CCA" w:rsidP="006A1CCA">
            <w:pPr>
              <w:spacing w:before="0"/>
              <w:contextualSpacing/>
              <w:rPr>
                <w:rFonts w:asciiTheme="minorHAnsi" w:hAnsiTheme="minorHAnsi" w:cstheme="minorHAnsi"/>
                <w:sz w:val="22"/>
                <w:szCs w:val="22"/>
              </w:rPr>
            </w:pPr>
          </w:p>
          <w:p w14:paraId="2976A441"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U sklopu pripreme za osnivanje relevantnim dionicima u poslovnoj i akademskoj zajednici poslan je upitnik za očekivane potrebe za pojedinim aktivnostima u budućnosti u okviru centra kompetencije koje bi bile korisne za unapređenje proizvoda koji se stavlja na tržište:</w:t>
            </w:r>
          </w:p>
          <w:p w14:paraId="47880A55"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Trening inženjera za analogni dizajn čipova </w:t>
            </w:r>
          </w:p>
          <w:p w14:paraId="49014BF9"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Trening inženjera za digitalni dizajn čipova</w:t>
            </w:r>
          </w:p>
          <w:p w14:paraId="51CC7B47"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Karakterizacija prekidačkih elemenata za velike napone/struje/snage (GaN, SiC) </w:t>
            </w:r>
          </w:p>
          <w:p w14:paraId="2CA23B3F"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Karakterizacija analognih elektroničkih sustava i elektroničkih sustava s mješovitim signalom</w:t>
            </w:r>
          </w:p>
          <w:p w14:paraId="66C79B4E"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Karakterizacija višekanalnih digitalnih elektroničkih sustava s digitalnim signalima brzine do 32 Gb/s </w:t>
            </w:r>
          </w:p>
          <w:p w14:paraId="129DDAC0"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Karakterizacija RF sklopova i sustava do 6 ili 40 GHz </w:t>
            </w:r>
          </w:p>
          <w:p w14:paraId="4CDDC24E"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Mjerenje sustava u temperaturnoj komori ili u klima komori </w:t>
            </w:r>
          </w:p>
          <w:p w14:paraId="7273F9E8"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Karakterizacija elektromagnetske kompatibilnosti elektroničkih sustava </w:t>
            </w:r>
          </w:p>
          <w:p w14:paraId="664735BC"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lastRenderedPageBreak/>
              <w:t xml:space="preserve">Karakterizacija elektrostatske zaštite elektroničkih sustava </w:t>
            </w:r>
          </w:p>
          <w:p w14:paraId="54E56242" w14:textId="77777777" w:rsidR="006A1CCA" w:rsidRPr="00453FD0" w:rsidRDefault="006A1CCA" w:rsidP="005C6EEF">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X-ray mjerenja lemova i pakiranja </w:t>
            </w:r>
          </w:p>
          <w:p w14:paraId="7EF76C91" w14:textId="77777777" w:rsidR="006A1CCA" w:rsidRPr="00453FD0" w:rsidRDefault="006A1CCA" w:rsidP="006A1CCA">
            <w:pPr>
              <w:spacing w:before="0"/>
              <w:contextualSpacing/>
              <w:rPr>
                <w:rFonts w:asciiTheme="minorHAnsi" w:hAnsiTheme="minorHAnsi" w:cstheme="minorHAnsi"/>
                <w:i/>
                <w:sz w:val="22"/>
                <w:szCs w:val="22"/>
              </w:rPr>
            </w:pPr>
          </w:p>
          <w:p w14:paraId="750CFAC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0DFD60C3" w14:textId="347FD8E1"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Umrežavanjem djelovanja svih dionika: od državnih institucija, lokalne zajednice, do sveučilišne zajednice i gospodarskih subjekata, s ciljem dijeljenje znanja, dobrih praksi, poticanja istraživanja i inovacija te, u konačnici, poboljšala konkurentnost </w:t>
            </w:r>
            <w:r w:rsidR="0006597B" w:rsidRPr="00453FD0">
              <w:rPr>
                <w:rFonts w:asciiTheme="minorHAnsi" w:hAnsiTheme="minorHAnsi" w:cstheme="minorHAnsi"/>
                <w:sz w:val="22"/>
                <w:szCs w:val="22"/>
              </w:rPr>
              <w:t xml:space="preserve">ekosustava - </w:t>
            </w:r>
            <w:r w:rsidRPr="00453FD0">
              <w:rPr>
                <w:rFonts w:asciiTheme="minorHAnsi" w:hAnsiTheme="minorHAnsi" w:cstheme="minorHAnsi"/>
                <w:sz w:val="22"/>
                <w:szCs w:val="22"/>
              </w:rPr>
              <w:t>poluvodiča.</w:t>
            </w:r>
            <w:r w:rsidR="009815F6" w:rsidRPr="00453FD0">
              <w:rPr>
                <w:rFonts w:asciiTheme="minorHAnsi" w:hAnsiTheme="minorHAnsi" w:cstheme="minorHAnsi"/>
                <w:sz w:val="22"/>
                <w:szCs w:val="22"/>
              </w:rPr>
              <w:t xml:space="preserve"> Centri kompetencija će između ostalog pomoći poduzećima u pristupu drugim infrastrukturama uspostavljenim u sklopu Inicijative Čipovi za Europu  kao što su alati za projektiranje i pilot-linije.</w:t>
            </w:r>
          </w:p>
          <w:p w14:paraId="4C75E2CB" w14:textId="77777777" w:rsidR="006A1CCA" w:rsidRPr="00453FD0" w:rsidRDefault="006A1CCA" w:rsidP="006A1CCA">
            <w:pPr>
              <w:spacing w:before="0"/>
              <w:contextualSpacing/>
              <w:rPr>
                <w:rFonts w:asciiTheme="minorHAnsi" w:hAnsiTheme="minorHAnsi" w:cstheme="minorHAnsi"/>
                <w:i/>
                <w:sz w:val="22"/>
                <w:szCs w:val="22"/>
              </w:rPr>
            </w:pPr>
          </w:p>
          <w:p w14:paraId="618A6A4C"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1ECE306A" w14:textId="24BB9718" w:rsidR="003F12D8" w:rsidRPr="00453FD0" w:rsidRDefault="003F12D8" w:rsidP="006A1CCA">
            <w:pPr>
              <w:spacing w:before="0"/>
              <w:contextualSpacing/>
              <w:rPr>
                <w:rFonts w:asciiTheme="minorHAnsi" w:hAnsiTheme="minorHAnsi" w:cstheme="minorHAnsi"/>
                <w:iCs/>
                <w:sz w:val="22"/>
                <w:szCs w:val="22"/>
              </w:rPr>
            </w:pPr>
            <w:r w:rsidRPr="00453FD0">
              <w:rPr>
                <w:rFonts w:asciiTheme="minorHAnsi" w:hAnsiTheme="minorHAnsi" w:cstheme="minorHAnsi"/>
                <w:sz w:val="22"/>
                <w:szCs w:val="22"/>
              </w:rPr>
              <w:t>Po primitku Smjernica Europske komisije za centre kompetencija, planirana je objava Javnog poziva za predodabir nacionalnih kandidata za centar kompetencija za poluvodiče u 1Q 2024 a koji će biti predloženi Zajedničkom poduzeću za čipove za daljnji postupak odabira i (su)financiranja u 3 Q 2024.</w:t>
            </w:r>
          </w:p>
          <w:p w14:paraId="161CDCAC" w14:textId="26EE4B5F"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Mjeru će se provesti do kraja 2024. godine.</w:t>
            </w:r>
          </w:p>
          <w:p w14:paraId="6C4A7E02" w14:textId="77777777" w:rsidR="006A1CCA" w:rsidRPr="00453FD0" w:rsidRDefault="006A1CCA" w:rsidP="006A1CCA">
            <w:pPr>
              <w:spacing w:before="0"/>
              <w:contextualSpacing/>
              <w:rPr>
                <w:rFonts w:asciiTheme="minorHAnsi" w:hAnsiTheme="minorHAnsi" w:cstheme="minorHAnsi"/>
                <w:i/>
                <w:sz w:val="22"/>
                <w:szCs w:val="22"/>
              </w:rPr>
            </w:pPr>
          </w:p>
          <w:p w14:paraId="4C92E169" w14:textId="77777777" w:rsidR="007A00A9"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7059FFFF" w14:textId="41E03B82" w:rsidR="006A1CCA" w:rsidRPr="00453FD0" w:rsidRDefault="00757AE3" w:rsidP="006A1CCA">
            <w:pPr>
              <w:spacing w:before="0"/>
              <w:contextualSpacing/>
              <w:rPr>
                <w:rFonts w:asciiTheme="minorHAnsi" w:hAnsiTheme="minorHAnsi" w:cstheme="minorHAnsi"/>
                <w:i/>
                <w:sz w:val="22"/>
                <w:szCs w:val="22"/>
              </w:rPr>
            </w:pPr>
            <w:r w:rsidRPr="00453FD0">
              <w:rPr>
                <w:rFonts w:asciiTheme="minorHAnsi" w:hAnsiTheme="minorHAnsi" w:cstheme="minorHAnsi"/>
                <w:sz w:val="22"/>
                <w:szCs w:val="22"/>
              </w:rPr>
              <w:t>M</w:t>
            </w:r>
            <w:r w:rsidR="00E310DB" w:rsidRPr="00453FD0">
              <w:rPr>
                <w:rFonts w:asciiTheme="minorHAnsi" w:hAnsiTheme="minorHAnsi" w:cstheme="minorHAnsi"/>
                <w:sz w:val="22"/>
                <w:szCs w:val="22"/>
              </w:rPr>
              <w:t>inistarstvo gospodarstva</w:t>
            </w:r>
            <w:r w:rsidR="00224FC4" w:rsidRPr="00453FD0">
              <w:rPr>
                <w:rFonts w:asciiTheme="minorHAnsi" w:hAnsiTheme="minorHAnsi" w:cstheme="minorHAnsi"/>
                <w:sz w:val="22"/>
                <w:szCs w:val="22"/>
              </w:rPr>
              <w:t xml:space="preserve"> i održivog razvoja</w:t>
            </w:r>
          </w:p>
        </w:tc>
      </w:tr>
      <w:tr w:rsidR="006A1CCA" w:rsidRPr="00453FD0" w14:paraId="64BE5987" w14:textId="77777777" w:rsidTr="3AF339B7">
        <w:tc>
          <w:tcPr>
            <w:tcW w:w="1271" w:type="dxa"/>
            <w:shd w:val="clear" w:color="auto" w:fill="auto"/>
          </w:tcPr>
          <w:p w14:paraId="7FCC0968" w14:textId="2EF49BAD"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5191E300" w14:textId="28677172" w:rsidR="006A1CCA" w:rsidRPr="00453FD0" w:rsidRDefault="00F92713" w:rsidP="00172AB8">
            <w:pPr>
              <w:numPr>
                <w:ilvl w:val="0"/>
                <w:numId w:val="23"/>
              </w:numPr>
              <w:spacing w:before="0" w:after="0"/>
              <w:contextualSpacing/>
              <w:jc w:val="left"/>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Osigurana su sredstva do 1 mil EUR godišnje, na razdoblje od četiri godine u okviru Programa Digitalna Europa 2021.-2027. , u tijeku je određivanje nacionalnog sufinanciranja. </w:t>
            </w:r>
          </w:p>
        </w:tc>
      </w:tr>
      <w:tr w:rsidR="006A1CCA" w:rsidRPr="00453FD0" w14:paraId="30D61F65" w14:textId="77777777" w:rsidTr="3AF339B7">
        <w:trPr>
          <w:trHeight w:val="699"/>
        </w:trPr>
        <w:tc>
          <w:tcPr>
            <w:tcW w:w="1271" w:type="dxa"/>
          </w:tcPr>
          <w:p w14:paraId="757D8AC6" w14:textId="790513CF"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6C41BBFF" w14:textId="7A6442A3" w:rsidR="006A1CCA" w:rsidRPr="00453FD0" w:rsidRDefault="006A1CCA" w:rsidP="006A1CCA">
            <w:pPr>
              <w:numPr>
                <w:ilvl w:val="0"/>
                <w:numId w:val="23"/>
              </w:num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 xml:space="preserve">Osnivanje Hrvatskog centra kompetencija za poluvodiče i mikroelektronike kako bi se potaknulo dijeljenje znanja i dobrih praksi, a što će povećati konkurentnosti </w:t>
            </w:r>
            <w:r w:rsidR="008C3C0C" w:rsidRPr="00453FD0">
              <w:rPr>
                <w:rFonts w:asciiTheme="minorHAnsi" w:eastAsiaTheme="minorEastAsia" w:hAnsiTheme="minorHAnsi" w:cstheme="minorHAnsi"/>
                <w:i/>
                <w:iCs/>
                <w:sz w:val="22"/>
                <w:szCs w:val="22"/>
                <w:lang w:eastAsia="en-US"/>
              </w:rPr>
              <w:t xml:space="preserve">hrvatskog </w:t>
            </w:r>
            <w:r w:rsidR="003B3F1D" w:rsidRPr="00453FD0">
              <w:rPr>
                <w:rFonts w:asciiTheme="minorHAnsi" w:eastAsiaTheme="minorEastAsia" w:hAnsiTheme="minorHAnsi" w:cstheme="minorHAnsi"/>
                <w:i/>
                <w:iCs/>
                <w:sz w:val="22"/>
                <w:szCs w:val="22"/>
                <w:lang w:eastAsia="en-US"/>
              </w:rPr>
              <w:t>eko</w:t>
            </w:r>
            <w:r w:rsidR="008C3C0C" w:rsidRPr="00453FD0">
              <w:rPr>
                <w:rFonts w:asciiTheme="minorHAnsi" w:eastAsiaTheme="minorEastAsia" w:hAnsiTheme="minorHAnsi" w:cstheme="minorHAnsi"/>
                <w:i/>
                <w:iCs/>
                <w:sz w:val="22"/>
                <w:szCs w:val="22"/>
                <w:lang w:eastAsia="en-US"/>
              </w:rPr>
              <w:t>s</w:t>
            </w:r>
            <w:r w:rsidR="00585056" w:rsidRPr="00453FD0">
              <w:rPr>
                <w:rFonts w:asciiTheme="minorHAnsi" w:eastAsiaTheme="minorEastAsia" w:hAnsiTheme="minorHAnsi" w:cstheme="minorHAnsi"/>
                <w:i/>
                <w:iCs/>
                <w:sz w:val="22"/>
                <w:szCs w:val="22"/>
                <w:lang w:eastAsia="en-US"/>
              </w:rPr>
              <w:t xml:space="preserve">ustava </w:t>
            </w:r>
            <w:r w:rsidRPr="00453FD0">
              <w:rPr>
                <w:rFonts w:asciiTheme="minorHAnsi" w:eastAsiaTheme="minorEastAsia" w:hAnsiTheme="minorHAnsi" w:cstheme="minorHAnsi"/>
                <w:i/>
                <w:iCs/>
                <w:sz w:val="22"/>
                <w:szCs w:val="22"/>
                <w:lang w:eastAsia="en-US"/>
              </w:rPr>
              <w:t>poluvodiča.</w:t>
            </w:r>
          </w:p>
        </w:tc>
      </w:tr>
    </w:tbl>
    <w:p w14:paraId="217F45FA" w14:textId="77777777" w:rsidR="006A1CCA" w:rsidRPr="00453FD0" w:rsidRDefault="006A1CCA" w:rsidP="006A1CCA">
      <w:pPr>
        <w:spacing w:before="0" w:after="160"/>
        <w:rPr>
          <w:rFonts w:cstheme="minorHAnsi"/>
          <w:b/>
          <w:bCs/>
          <w:szCs w:val="22"/>
        </w:rPr>
      </w:pPr>
    </w:p>
    <w:p w14:paraId="2AAC4AF5" w14:textId="0193B20E" w:rsidR="006A1CCA" w:rsidRPr="00453FD0" w:rsidRDefault="006A1CCA" w:rsidP="006A1CCA">
      <w:pPr>
        <w:keepNext/>
        <w:numPr>
          <w:ilvl w:val="2"/>
          <w:numId w:val="28"/>
        </w:numPr>
        <w:outlineLvl w:val="2"/>
        <w:rPr>
          <w:rFonts w:cstheme="minorHAnsi"/>
          <w:i/>
          <w:szCs w:val="22"/>
        </w:rPr>
      </w:pPr>
      <w:bookmarkStart w:id="50" w:name="_Toc159604997"/>
      <w:r w:rsidRPr="00453FD0">
        <w:rPr>
          <w:rFonts w:cstheme="minorHAnsi"/>
          <w:i/>
          <w:szCs w:val="22"/>
        </w:rPr>
        <w:t>Mjera 6.1 – Razvoj kvantne komunikacijske infrastrukture</w:t>
      </w:r>
      <w:r w:rsidRPr="00453FD0">
        <w:rPr>
          <w:rFonts w:cstheme="minorHAnsi"/>
          <w:i/>
          <w:szCs w:val="22"/>
          <w:vertAlign w:val="superscript"/>
        </w:rPr>
        <w:footnoteReference w:id="20"/>
      </w:r>
      <w:bookmarkEnd w:id="50"/>
    </w:p>
    <w:tbl>
      <w:tblPr>
        <w:tblStyle w:val="TableGrid"/>
        <w:tblW w:w="9351" w:type="dxa"/>
        <w:tblLook w:val="04A0" w:firstRow="1" w:lastRow="0" w:firstColumn="1" w:lastColumn="0" w:noHBand="0" w:noVBand="1"/>
      </w:tblPr>
      <w:tblGrid>
        <w:gridCol w:w="1271"/>
        <w:gridCol w:w="8080"/>
      </w:tblGrid>
      <w:tr w:rsidR="006A1CCA" w:rsidRPr="00453FD0" w14:paraId="5ACF3E76" w14:textId="77777777" w:rsidTr="3AF339B7">
        <w:tc>
          <w:tcPr>
            <w:tcW w:w="1271" w:type="dxa"/>
          </w:tcPr>
          <w:p w14:paraId="2EC46941"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4006AAB2" w14:textId="77777777" w:rsidR="006A1CCA" w:rsidRPr="00453FD0" w:rsidRDefault="006A1CCA" w:rsidP="006A1CCA">
            <w:pPr>
              <w:spacing w:before="0"/>
              <w:ind w:left="37" w:hanging="37"/>
              <w:contextualSpacing/>
              <w:rPr>
                <w:rFonts w:asciiTheme="minorHAnsi" w:hAnsiTheme="minorHAnsi" w:cstheme="minorHAnsi"/>
                <w:sz w:val="22"/>
                <w:szCs w:val="22"/>
              </w:rPr>
            </w:pPr>
            <w:r w:rsidRPr="00453FD0">
              <w:rPr>
                <w:rFonts w:asciiTheme="minorHAnsi" w:hAnsiTheme="minorHAnsi" w:cstheme="minorHAnsi"/>
                <w:sz w:val="22"/>
                <w:szCs w:val="22"/>
              </w:rPr>
              <w:t>Ne – NPOO: C3.2.R2-I2</w:t>
            </w:r>
          </w:p>
        </w:tc>
      </w:tr>
      <w:tr w:rsidR="006A1CCA" w:rsidRPr="00453FD0" w14:paraId="533D4086" w14:textId="77777777" w:rsidTr="3AF339B7">
        <w:tc>
          <w:tcPr>
            <w:tcW w:w="1271" w:type="dxa"/>
          </w:tcPr>
          <w:p w14:paraId="5B9C1FDD" w14:textId="75452CDE"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0F7F49D0" w14:textId="77777777" w:rsidR="006A1CCA" w:rsidRPr="00453FD0" w:rsidRDefault="006A1CCA" w:rsidP="006A1CCA">
            <w:pPr>
              <w:spacing w:after="0"/>
              <w:rPr>
                <w:rFonts w:asciiTheme="minorHAnsi" w:hAnsiTheme="minorHAnsi" w:cstheme="minorHAnsi"/>
                <w:b/>
                <w:sz w:val="22"/>
                <w:szCs w:val="22"/>
              </w:rPr>
            </w:pPr>
          </w:p>
        </w:tc>
        <w:tc>
          <w:tcPr>
            <w:tcW w:w="8080" w:type="dxa"/>
          </w:tcPr>
          <w:p w14:paraId="213F72F4" w14:textId="54BDC32C" w:rsidR="006A1CCA" w:rsidRPr="00453FD0" w:rsidRDefault="0024140F" w:rsidP="006A1CCA">
            <w:pPr>
              <w:spacing w:before="0"/>
              <w:ind w:left="37" w:hanging="37"/>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1A29AB92" w14:textId="755863F5"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Hrvatska je limitirana sa financijskim i ljudskim kapacitetima za doprinos razvoju kvantnog računala. S druge strane Hrvatska je aktivna i dobro znanstveno potkovana u jednoj drugoj kvantnoj tehnologiji, koja je mnogo zrelija, za koju već sada u EU ima nekoliko start-up firmi (a moglo bi ih biti i kod nas), a to je tehnologija kvantne komunikacije odnosno kvantne kriptografije. Njena je svrha povećanje razine </w:t>
            </w:r>
            <w:r w:rsidR="007C2084" w:rsidRPr="00453FD0">
              <w:rPr>
                <w:rFonts w:asciiTheme="minorHAnsi" w:hAnsiTheme="minorHAnsi" w:cstheme="minorHAnsi"/>
                <w:iCs/>
                <w:sz w:val="22"/>
                <w:szCs w:val="22"/>
              </w:rPr>
              <w:t xml:space="preserve">kibernetičke sigurnosti </w:t>
            </w:r>
            <w:r w:rsidRPr="00453FD0">
              <w:rPr>
                <w:rFonts w:asciiTheme="minorHAnsi" w:hAnsiTheme="minorHAnsi" w:cstheme="minorHAnsi"/>
                <w:iCs/>
                <w:sz w:val="22"/>
                <w:szCs w:val="22"/>
              </w:rPr>
              <w:t xml:space="preserve">u komunikacijama, tj prijenosu informacija. U Hrvatskoj, devetočlani konzorcij CroQCI provodi implementaciju kvantne komunikacije putem projekta CroQCI koji se financira iz EU i HR sredstava. </w:t>
            </w:r>
          </w:p>
          <w:p w14:paraId="4BA7CAF8" w14:textId="77777777" w:rsidR="006A1CCA" w:rsidRPr="00453FD0" w:rsidRDefault="006A1CCA" w:rsidP="006A1CCA">
            <w:pPr>
              <w:spacing w:before="0"/>
              <w:ind w:left="37" w:hanging="37"/>
              <w:contextualSpacing/>
              <w:rPr>
                <w:rFonts w:asciiTheme="minorHAnsi" w:hAnsiTheme="minorHAnsi" w:cstheme="minorHAnsi"/>
                <w:iCs/>
                <w:sz w:val="22"/>
                <w:szCs w:val="22"/>
              </w:rPr>
            </w:pPr>
          </w:p>
          <w:p w14:paraId="7F225824" w14:textId="77777777"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Cilj projekta CroQCI je izgradnja kvantne komunikacijske infrastrukture (eng. quantum communication infrastructure, QCI) koja se sastoji od zemaljskih i svemirskih rješenja koja će omogućiti ultra-siguran prijenos informacija i podataka unutar Republike </w:t>
            </w:r>
            <w:r w:rsidRPr="00453FD0">
              <w:rPr>
                <w:rFonts w:asciiTheme="minorHAnsi" w:hAnsiTheme="minorHAnsi" w:cstheme="minorHAnsi"/>
                <w:iCs/>
                <w:sz w:val="22"/>
                <w:szCs w:val="22"/>
              </w:rPr>
              <w:lastRenderedPageBreak/>
              <w:t>Hrvatske te omogućiti povezivanje komunikacijskih sredstava u Hrvatskoj s onima diljem Europske unije. Projekt će provoditi konzorcij QCI koji čine relevantne nacionalne istraživačke i javne institucije, visoka učilišta i javna poduzeća u tom području.</w:t>
            </w:r>
          </w:p>
          <w:p w14:paraId="639C6B4A" w14:textId="77777777" w:rsidR="006A1CCA" w:rsidRPr="00453FD0" w:rsidRDefault="006A1CCA" w:rsidP="006A1CCA">
            <w:pPr>
              <w:spacing w:before="0"/>
              <w:ind w:left="37" w:hanging="37"/>
              <w:contextualSpacing/>
              <w:rPr>
                <w:rFonts w:asciiTheme="minorHAnsi" w:hAnsiTheme="minorHAnsi" w:cstheme="minorHAnsi"/>
                <w:iCs/>
                <w:sz w:val="22"/>
                <w:szCs w:val="22"/>
              </w:rPr>
            </w:pPr>
          </w:p>
          <w:p w14:paraId="02CCECCC" w14:textId="35F26FAB"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U okviru ove investicije financirat će se znanstveno-tehnološka i inovacijska infrastruktura od strateške važnosti i velikog istraživačkog potencijala za STEM i I</w:t>
            </w:r>
            <w:r w:rsidR="00507BDF" w:rsidRPr="00453FD0">
              <w:rPr>
                <w:rFonts w:asciiTheme="minorHAnsi" w:hAnsiTheme="minorHAnsi" w:cstheme="minorHAnsi"/>
                <w:iCs/>
                <w:sz w:val="22"/>
                <w:szCs w:val="22"/>
              </w:rPr>
              <w:t>K</w:t>
            </w:r>
            <w:r w:rsidRPr="00453FD0">
              <w:rPr>
                <w:rFonts w:asciiTheme="minorHAnsi" w:hAnsiTheme="minorHAnsi" w:cstheme="minorHAnsi"/>
                <w:iCs/>
                <w:sz w:val="22"/>
                <w:szCs w:val="22"/>
              </w:rPr>
              <w:t>T područja, a koja direktno doprinosi jačanju ljudskih kapaciteta istraživača (mladih i iskusnih) za vrhunska znanstvena istraživanja i suradnju s poslovnim sektorom. Uspostavit će se i nadograditi tehnološka i inovacijska infrastruktura odnosno mreža infrastrukture koja će se bazirati na načelima otvorenih inovacija, a koja će izravno poticati područja čistih tehnologija i zelenu i digitalnu tranziciji.</w:t>
            </w:r>
          </w:p>
          <w:p w14:paraId="0AA50BB4" w14:textId="77777777" w:rsidR="006A1CCA" w:rsidRPr="00453FD0" w:rsidRDefault="006A1CCA" w:rsidP="006A1CCA">
            <w:pPr>
              <w:spacing w:before="0"/>
              <w:ind w:left="37" w:hanging="37"/>
              <w:contextualSpacing/>
              <w:rPr>
                <w:rFonts w:asciiTheme="minorHAnsi" w:hAnsiTheme="minorHAnsi" w:cstheme="minorHAnsi"/>
                <w:iCs/>
                <w:sz w:val="22"/>
                <w:szCs w:val="22"/>
              </w:rPr>
            </w:pPr>
          </w:p>
          <w:p w14:paraId="78BEB7B4" w14:textId="77777777"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Ulaganja kroz reformu započela su otvaranjem prvog Poziva za dodjelu bespovratnih sredstava „Hrvatska kvantna komunikacijska infrastruktura – CroQCI“ vrijednosti 4.999.667,00 EUR. </w:t>
            </w:r>
          </w:p>
          <w:p w14:paraId="479A77E1" w14:textId="77777777" w:rsidR="006A1CCA" w:rsidRPr="00453FD0" w:rsidRDefault="006A1CCA" w:rsidP="006A1CCA">
            <w:pPr>
              <w:spacing w:before="0"/>
              <w:ind w:left="37" w:hanging="37"/>
              <w:contextualSpacing/>
              <w:rPr>
                <w:rFonts w:asciiTheme="minorHAnsi" w:hAnsiTheme="minorHAnsi" w:cstheme="minorHAnsi"/>
                <w:iCs/>
                <w:sz w:val="22"/>
                <w:szCs w:val="22"/>
              </w:rPr>
            </w:pPr>
          </w:p>
          <w:p w14:paraId="0BF5DB44" w14:textId="77777777" w:rsidR="006A1CCA" w:rsidRPr="00453FD0" w:rsidRDefault="006A1CCA" w:rsidP="006A1CCA">
            <w:pPr>
              <w:spacing w:before="0"/>
              <w:ind w:left="37" w:hanging="37"/>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71E98216" w14:textId="5CE8FB5F" w:rsidR="006A1CCA" w:rsidRPr="00453FD0" w:rsidRDefault="006A1CCA" w:rsidP="006A1CCA">
            <w:pPr>
              <w:spacing w:before="0"/>
              <w:ind w:left="37" w:hanging="37"/>
              <w:contextualSpacing/>
              <w:rPr>
                <w:rFonts w:asciiTheme="minorHAnsi" w:hAnsiTheme="minorHAnsi" w:cstheme="minorHAnsi"/>
                <w:sz w:val="22"/>
                <w:szCs w:val="22"/>
              </w:rPr>
            </w:pPr>
            <w:r w:rsidRPr="00453FD0">
              <w:rPr>
                <w:rFonts w:asciiTheme="minorHAnsi" w:hAnsiTheme="minorHAnsi" w:cstheme="minorHAnsi"/>
                <w:sz w:val="22"/>
                <w:szCs w:val="22"/>
              </w:rPr>
              <w:t>Provedbom ove mjere doprinosi se razvoju kvantne tehnologije</w:t>
            </w:r>
            <w:r w:rsidR="00A53AD9" w:rsidRPr="00453FD0">
              <w:rPr>
                <w:rFonts w:asciiTheme="minorHAnsi" w:hAnsiTheme="minorHAnsi" w:cstheme="minorHAnsi"/>
                <w:sz w:val="22"/>
                <w:szCs w:val="22"/>
              </w:rPr>
              <w:t xml:space="preserve"> </w:t>
            </w:r>
            <w:r w:rsidRPr="00453FD0">
              <w:rPr>
                <w:rFonts w:asciiTheme="minorHAnsi" w:hAnsiTheme="minorHAnsi" w:cstheme="minorHAnsi"/>
                <w:sz w:val="22"/>
                <w:szCs w:val="22"/>
              </w:rPr>
              <w:t xml:space="preserve"> </w:t>
            </w:r>
            <w:r w:rsidR="00A53AD9" w:rsidRPr="00453FD0">
              <w:rPr>
                <w:rFonts w:asciiTheme="minorHAnsi" w:hAnsiTheme="minorHAnsi" w:cstheme="minorHAnsi"/>
                <w:sz w:val="22"/>
                <w:szCs w:val="22"/>
              </w:rPr>
              <w:t xml:space="preserve">nacionalne </w:t>
            </w:r>
            <w:r w:rsidRPr="00453FD0">
              <w:rPr>
                <w:rFonts w:asciiTheme="minorHAnsi" w:hAnsiTheme="minorHAnsi" w:cstheme="minorHAnsi"/>
                <w:sz w:val="22"/>
                <w:szCs w:val="22"/>
              </w:rPr>
              <w:t>kvantn</w:t>
            </w:r>
            <w:r w:rsidR="00A53AD9" w:rsidRPr="00453FD0">
              <w:rPr>
                <w:rFonts w:asciiTheme="minorHAnsi" w:hAnsiTheme="minorHAnsi" w:cstheme="minorHAnsi"/>
                <w:sz w:val="22"/>
                <w:szCs w:val="22"/>
              </w:rPr>
              <w:t>e</w:t>
            </w:r>
            <w:r w:rsidRPr="00453FD0">
              <w:rPr>
                <w:rFonts w:asciiTheme="minorHAnsi" w:hAnsiTheme="minorHAnsi" w:cstheme="minorHAnsi"/>
                <w:sz w:val="22"/>
                <w:szCs w:val="22"/>
              </w:rPr>
              <w:t xml:space="preserve"> komunikacij</w:t>
            </w:r>
            <w:r w:rsidR="00BB341D" w:rsidRPr="00453FD0">
              <w:rPr>
                <w:rFonts w:asciiTheme="minorHAnsi" w:hAnsiTheme="minorHAnsi" w:cstheme="minorHAnsi"/>
                <w:sz w:val="22"/>
                <w:szCs w:val="22"/>
              </w:rPr>
              <w:t>ske infrastrukture</w:t>
            </w:r>
            <w:r w:rsidRPr="00453FD0">
              <w:rPr>
                <w:rFonts w:asciiTheme="minorHAnsi" w:hAnsiTheme="minorHAnsi" w:cstheme="minorHAnsi"/>
                <w:sz w:val="22"/>
                <w:szCs w:val="22"/>
              </w:rPr>
              <w:t>.</w:t>
            </w:r>
          </w:p>
          <w:p w14:paraId="263083A6" w14:textId="77777777" w:rsidR="006A1CCA" w:rsidRPr="00453FD0" w:rsidRDefault="006A1CCA" w:rsidP="006A1CCA">
            <w:pPr>
              <w:spacing w:before="0"/>
              <w:ind w:left="37" w:hanging="37"/>
              <w:contextualSpacing/>
              <w:rPr>
                <w:rFonts w:asciiTheme="minorHAnsi" w:hAnsiTheme="minorHAnsi" w:cstheme="minorHAnsi"/>
                <w:i/>
                <w:sz w:val="22"/>
                <w:szCs w:val="22"/>
              </w:rPr>
            </w:pPr>
          </w:p>
          <w:p w14:paraId="2E37424F" w14:textId="77777777" w:rsidR="006A1CCA" w:rsidRPr="00453FD0" w:rsidRDefault="006A1CCA" w:rsidP="006A1CCA">
            <w:pPr>
              <w:spacing w:before="0"/>
              <w:ind w:left="37" w:hanging="37"/>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18F7A3B9" w14:textId="369EAF42"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Mjer</w:t>
            </w:r>
            <w:r w:rsidR="00BB341D" w:rsidRPr="00453FD0">
              <w:rPr>
                <w:rFonts w:asciiTheme="minorHAnsi" w:hAnsiTheme="minorHAnsi" w:cstheme="minorHAnsi"/>
                <w:iCs/>
                <w:sz w:val="22"/>
                <w:szCs w:val="22"/>
              </w:rPr>
              <w:t>a</w:t>
            </w:r>
            <w:r w:rsidRPr="00453FD0">
              <w:rPr>
                <w:rFonts w:asciiTheme="minorHAnsi" w:hAnsiTheme="minorHAnsi" w:cstheme="minorHAnsi"/>
                <w:iCs/>
                <w:sz w:val="22"/>
                <w:szCs w:val="22"/>
              </w:rPr>
              <w:t xml:space="preserve"> će se provesti do kraja 202</w:t>
            </w:r>
            <w:r w:rsidR="00BB341D" w:rsidRPr="00453FD0">
              <w:rPr>
                <w:rFonts w:asciiTheme="minorHAnsi" w:hAnsiTheme="minorHAnsi" w:cstheme="minorHAnsi"/>
                <w:iCs/>
                <w:sz w:val="22"/>
                <w:szCs w:val="22"/>
              </w:rPr>
              <w:t>5</w:t>
            </w:r>
            <w:r w:rsidRPr="00453FD0">
              <w:rPr>
                <w:rFonts w:asciiTheme="minorHAnsi" w:hAnsiTheme="minorHAnsi" w:cstheme="minorHAnsi"/>
                <w:iCs/>
                <w:sz w:val="22"/>
                <w:szCs w:val="22"/>
              </w:rPr>
              <w:t>. godine.</w:t>
            </w:r>
          </w:p>
          <w:p w14:paraId="6F50AD92" w14:textId="77777777" w:rsidR="006A1CCA" w:rsidRPr="00453FD0" w:rsidRDefault="006A1CCA" w:rsidP="006A1CCA">
            <w:pPr>
              <w:spacing w:before="0"/>
              <w:ind w:left="37" w:hanging="37"/>
              <w:contextualSpacing/>
              <w:rPr>
                <w:rFonts w:asciiTheme="minorHAnsi" w:hAnsiTheme="minorHAnsi" w:cstheme="minorHAnsi"/>
                <w:i/>
                <w:sz w:val="22"/>
                <w:szCs w:val="22"/>
              </w:rPr>
            </w:pPr>
          </w:p>
          <w:p w14:paraId="051FB12E" w14:textId="77777777" w:rsidR="006A1CCA" w:rsidRPr="00453FD0" w:rsidRDefault="006A1CCA" w:rsidP="006A1CCA">
            <w:pPr>
              <w:spacing w:before="0"/>
              <w:ind w:left="37" w:hanging="37"/>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2BDCDDFF" w14:textId="7B446A14" w:rsidR="006A1CCA" w:rsidRPr="00453FD0" w:rsidRDefault="006A1CCA" w:rsidP="006A1CCA">
            <w:pPr>
              <w:spacing w:before="0"/>
              <w:ind w:left="37" w:hanging="37"/>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CC38A1" w:rsidRPr="00453FD0">
              <w:rPr>
                <w:rFonts w:asciiTheme="minorHAnsi" w:hAnsiTheme="minorHAnsi" w:cstheme="minorHAnsi"/>
                <w:iCs/>
                <w:sz w:val="22"/>
                <w:szCs w:val="22"/>
              </w:rPr>
              <w:t>inistarstvo znanosti i obrazovanja</w:t>
            </w:r>
            <w:r w:rsidR="00CC6598" w:rsidRPr="00453FD0">
              <w:rPr>
                <w:rFonts w:asciiTheme="minorHAnsi" w:hAnsiTheme="minorHAnsi" w:cstheme="minorHAnsi"/>
                <w:iCs/>
                <w:sz w:val="22"/>
                <w:szCs w:val="22"/>
              </w:rPr>
              <w:t xml:space="preserve"> / CARNET</w:t>
            </w:r>
          </w:p>
        </w:tc>
      </w:tr>
      <w:tr w:rsidR="006A1CCA" w:rsidRPr="00453FD0" w14:paraId="1190F777" w14:textId="77777777" w:rsidTr="3AF339B7">
        <w:tc>
          <w:tcPr>
            <w:tcW w:w="1271" w:type="dxa"/>
            <w:shd w:val="clear" w:color="auto" w:fill="auto"/>
          </w:tcPr>
          <w:p w14:paraId="6FE13A0E" w14:textId="24FE19D0"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2E7D2213" w14:textId="6D753187" w:rsidR="006A1CCA" w:rsidRPr="00453FD0" w:rsidRDefault="00D8470E" w:rsidP="006A1CCA">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Ulaganja kroz Mjeru 6.1. započela su ugovaranjem projekta u okviru DEP Poziva „EU secure Quantum Communication Infrastructure (DIGITAL-2021-QCI-01)“ a nastavljena  kroz NPOO  Poziv za dodjelu bespovratnih sredstava „Hrvatska kvantna komunikacijska infrastruktura - CroQCI“ u vrijednosti NPOO investicije C3.2.R2-I2 u iznosu 4.999.667,00 EUR).</w:t>
            </w:r>
          </w:p>
        </w:tc>
      </w:tr>
      <w:tr w:rsidR="006A1CCA" w:rsidRPr="00453FD0" w14:paraId="3FE7F1BA" w14:textId="77777777" w:rsidTr="3AF339B7">
        <w:trPr>
          <w:trHeight w:val="699"/>
        </w:trPr>
        <w:tc>
          <w:tcPr>
            <w:tcW w:w="1271" w:type="dxa"/>
          </w:tcPr>
          <w:p w14:paraId="01724B6E" w14:textId="43310E91"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18C45B1C" w14:textId="1C3E4ADA" w:rsidR="006A1CCA" w:rsidRPr="00453FD0" w:rsidRDefault="00821124" w:rsidP="006A1CCA">
            <w:pPr>
              <w:numPr>
                <w:ilvl w:val="0"/>
                <w:numId w:val="23"/>
              </w:num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Učinak projekta je implementacija eksperimentalnih kvantnih komunikacijskih sustava i mreže, integriranih rasponom sigurnih komunikacijskih tehnologija. CroQCI će osigurati arhitekturu mreže i studije slučajeva i omogućiti integraciju zemaljske infrastrukture s budućom svemirskom komponentom u potpuno funkcionalnu kvantnu komunikacijsku mrežu. Prijenos znanja između istraživačke zajednice i partnerskih institucija rezultirat će inženjerima i tehničarima osposobljenim za primjenu novih kvantnih tehnologija. Demonstracija QKD-a, prilika je za obrazovanje i osposobljavanje korisnika u kvantnim komunikacijskim tehnologijam</w:t>
            </w:r>
            <w:r w:rsidR="006244E4" w:rsidRPr="00453FD0">
              <w:rPr>
                <w:rFonts w:asciiTheme="minorHAnsi" w:eastAsiaTheme="minorEastAsia" w:hAnsiTheme="minorHAnsi" w:cstheme="minorHAnsi"/>
                <w:i/>
                <w:iCs/>
                <w:sz w:val="22"/>
                <w:szCs w:val="22"/>
                <w:lang w:eastAsia="en-US"/>
              </w:rPr>
              <w:t>a.</w:t>
            </w:r>
          </w:p>
        </w:tc>
      </w:tr>
    </w:tbl>
    <w:p w14:paraId="40314686" w14:textId="77777777" w:rsidR="006A1CCA" w:rsidRPr="00453FD0" w:rsidRDefault="006A1CCA" w:rsidP="006A1CCA">
      <w:pPr>
        <w:spacing w:before="0" w:after="160"/>
        <w:rPr>
          <w:rFonts w:cstheme="minorHAnsi"/>
          <w:b/>
          <w:bCs/>
          <w:szCs w:val="22"/>
        </w:rPr>
      </w:pPr>
    </w:p>
    <w:p w14:paraId="3D6B4BA9" w14:textId="4BBD9A62" w:rsidR="006A1CCA" w:rsidRPr="00453FD0" w:rsidRDefault="006A1CCA" w:rsidP="006A1CCA">
      <w:pPr>
        <w:keepNext/>
        <w:numPr>
          <w:ilvl w:val="2"/>
          <w:numId w:val="28"/>
        </w:numPr>
        <w:outlineLvl w:val="2"/>
        <w:rPr>
          <w:rFonts w:cstheme="minorHAnsi"/>
          <w:i/>
          <w:szCs w:val="22"/>
        </w:rPr>
      </w:pPr>
      <w:bookmarkStart w:id="51" w:name="_Toc159604998"/>
      <w:r w:rsidRPr="00453FD0">
        <w:rPr>
          <w:rFonts w:cstheme="minorHAnsi"/>
          <w:i/>
          <w:szCs w:val="22"/>
        </w:rPr>
        <w:t>Mjera 6.2 – Poticanje uporabe superračunala</w:t>
      </w:r>
      <w:r w:rsidRPr="00453FD0">
        <w:rPr>
          <w:rFonts w:cstheme="minorHAnsi"/>
          <w:i/>
          <w:szCs w:val="22"/>
          <w:vertAlign w:val="superscript"/>
        </w:rPr>
        <w:footnoteReference w:id="21"/>
      </w:r>
      <w:bookmarkEnd w:id="51"/>
    </w:p>
    <w:tbl>
      <w:tblPr>
        <w:tblStyle w:val="TableGrid"/>
        <w:tblW w:w="9351" w:type="dxa"/>
        <w:tblLook w:val="04A0" w:firstRow="1" w:lastRow="0" w:firstColumn="1" w:lastColumn="0" w:noHBand="0" w:noVBand="1"/>
      </w:tblPr>
      <w:tblGrid>
        <w:gridCol w:w="1271"/>
        <w:gridCol w:w="8080"/>
      </w:tblGrid>
      <w:tr w:rsidR="006A1CCA" w:rsidRPr="00453FD0" w14:paraId="011A7494" w14:textId="77777777" w:rsidTr="6178B10E">
        <w:tc>
          <w:tcPr>
            <w:tcW w:w="1271" w:type="dxa"/>
          </w:tcPr>
          <w:p w14:paraId="58426916"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06C650E7"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Da</w:t>
            </w:r>
          </w:p>
        </w:tc>
      </w:tr>
      <w:tr w:rsidR="00343847" w:rsidRPr="00453FD0" w14:paraId="2ECBBF16" w14:textId="77777777" w:rsidTr="6178B10E">
        <w:tc>
          <w:tcPr>
            <w:tcW w:w="1271" w:type="dxa"/>
          </w:tcPr>
          <w:p w14:paraId="6EF71041" w14:textId="4C089E87" w:rsidR="00343847" w:rsidRPr="00453FD0" w:rsidRDefault="00B24240" w:rsidP="00343847">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O</w:t>
            </w:r>
            <w:r w:rsidR="00343847" w:rsidRPr="00453FD0">
              <w:rPr>
                <w:rFonts w:asciiTheme="minorHAnsi" w:hAnsiTheme="minorHAnsi" w:cstheme="minorHAnsi"/>
                <w:b/>
                <w:bCs/>
                <w:sz w:val="22"/>
                <w:szCs w:val="22"/>
              </w:rPr>
              <w:t xml:space="preserve">pis mjere </w:t>
            </w:r>
          </w:p>
          <w:p w14:paraId="17377A30" w14:textId="77777777" w:rsidR="00343847" w:rsidRPr="00453FD0" w:rsidRDefault="00343847" w:rsidP="00343847">
            <w:pPr>
              <w:spacing w:after="0"/>
              <w:rPr>
                <w:rFonts w:asciiTheme="minorHAnsi" w:hAnsiTheme="minorHAnsi" w:cstheme="minorHAnsi"/>
                <w:b/>
                <w:sz w:val="22"/>
                <w:szCs w:val="22"/>
              </w:rPr>
            </w:pPr>
          </w:p>
        </w:tc>
        <w:tc>
          <w:tcPr>
            <w:tcW w:w="8080" w:type="dxa"/>
          </w:tcPr>
          <w:p w14:paraId="348466A3" w14:textId="5B3BF1FF" w:rsidR="00343847" w:rsidRPr="00453FD0" w:rsidRDefault="0024140F" w:rsidP="00343847">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56625CD8" w14:textId="77777777" w:rsidR="00343847" w:rsidRPr="00453FD0" w:rsidRDefault="00343847" w:rsidP="00343847">
            <w:pPr>
              <w:spacing w:before="0"/>
              <w:contextualSpacing/>
              <w:rPr>
                <w:rFonts w:asciiTheme="minorHAnsi" w:hAnsiTheme="minorHAnsi" w:cstheme="minorHAnsi"/>
                <w:i/>
                <w:sz w:val="22"/>
                <w:szCs w:val="22"/>
              </w:rPr>
            </w:pPr>
          </w:p>
          <w:p w14:paraId="13972707" w14:textId="77777777"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 obzirom na njegovu interdisciplinarnu prirodu i mogućnost obrade velikih količina podataka i izvođenja kompleksnih izračuna, HPC je bitan za nošenje s nizom izazova te ne postoji društveno, znanstveno ili industrijsko područje u kojem HPC nije našao svoju primjenu.</w:t>
            </w:r>
          </w:p>
          <w:p w14:paraId="28C0E686" w14:textId="77777777" w:rsidR="007B447D" w:rsidRPr="00453FD0" w:rsidRDefault="007B447D" w:rsidP="007B447D">
            <w:pPr>
              <w:spacing w:before="0"/>
              <w:contextualSpacing/>
              <w:rPr>
                <w:rFonts w:asciiTheme="minorHAnsi" w:hAnsiTheme="minorHAnsi" w:cstheme="minorHAnsi"/>
                <w:iCs/>
                <w:sz w:val="22"/>
                <w:szCs w:val="22"/>
              </w:rPr>
            </w:pPr>
          </w:p>
          <w:p w14:paraId="0B587840" w14:textId="03E89AC1"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Republika Hrvatska ulaže značajne napore u primjenu superračunala za potrebe digitalne transformacije društva i gospodarstva.  </w:t>
            </w:r>
          </w:p>
          <w:p w14:paraId="5C09F35C" w14:textId="77777777" w:rsidR="007B447D" w:rsidRPr="00453FD0" w:rsidRDefault="007B447D" w:rsidP="007B447D">
            <w:pPr>
              <w:spacing w:before="0"/>
              <w:contextualSpacing/>
              <w:rPr>
                <w:rFonts w:asciiTheme="minorHAnsi" w:hAnsiTheme="minorHAnsi" w:cstheme="minorHAnsi"/>
                <w:iCs/>
                <w:sz w:val="22"/>
                <w:szCs w:val="22"/>
              </w:rPr>
            </w:pPr>
          </w:p>
          <w:p w14:paraId="04C9EE89" w14:textId="77777777"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Početkom 2023. godine Srce je pustilo u rad novi nacionalni resurs za računarstvo visokih performansi u sustavu znanosti i visokog obrazovanja. Taj resurs je ujedno i prvo petaskalarno računalo u Hrvatskoj – superračunalo Supek. Smješten je u prostoru novoizgrađenog podatkovnog centra na Znanstveno-učilišnom kampusu Borongaj Sveučilišta u Zagrebu. Superračunalo Supek pruža znanstvenicima vrhunsku računalnu okolinu i osigurava izvođenje istraživanja koja su neizvediva na standardnoj računalnoj opremi. </w:t>
            </w:r>
          </w:p>
          <w:p w14:paraId="51D0B6A4" w14:textId="77777777" w:rsidR="007B447D" w:rsidRPr="00453FD0" w:rsidRDefault="007B447D" w:rsidP="007B447D">
            <w:pPr>
              <w:spacing w:before="0"/>
              <w:contextualSpacing/>
              <w:rPr>
                <w:rFonts w:asciiTheme="minorHAnsi" w:hAnsiTheme="minorHAnsi" w:cstheme="minorHAnsi"/>
                <w:iCs/>
                <w:sz w:val="22"/>
                <w:szCs w:val="22"/>
              </w:rPr>
            </w:pPr>
          </w:p>
          <w:p w14:paraId="4EFB863F" w14:textId="7EEC16CF"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sklopu projekta "Razvoj istraživačke infrastrukture na Kampusu Sveučilišta u Rijeci", financiranog iz sredstava Europske unije. 2015. godine nabavljeno je superračunalo Bura  koje je u to doba postala najbrži računalni sustav u Hrvatskoj, i ujedno prvi koji je ušao na popis TOP500 najjačih superračunala na svijetu. Planirana namjena Bure je napredno modeliranje i optimiranje u području biotehnologije, biomedicine, nanoznanosti, te drugih grana znanosti i industrije.</w:t>
            </w:r>
          </w:p>
          <w:p w14:paraId="225A0278" w14:textId="77777777" w:rsidR="007B447D" w:rsidRPr="00453FD0" w:rsidRDefault="007B447D" w:rsidP="007B447D">
            <w:pPr>
              <w:spacing w:before="0"/>
              <w:contextualSpacing/>
              <w:rPr>
                <w:rFonts w:asciiTheme="minorHAnsi" w:hAnsiTheme="minorHAnsi" w:cstheme="minorHAnsi"/>
                <w:iCs/>
                <w:sz w:val="22"/>
                <w:szCs w:val="22"/>
              </w:rPr>
            </w:pPr>
          </w:p>
          <w:p w14:paraId="6FA1EEB2" w14:textId="27B49B1F"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sz w:val="22"/>
                <w:szCs w:val="22"/>
              </w:rPr>
              <w:t>U Srcu se nalazi i računalni klaster Isabella  nastao 2002. godine s ciljem da omogući svim zainteresiranim hrvatskim znanstvenicima pristup računalnom klasteru i rad na europskom projektu DataGrid kojeg vodi CERN</w:t>
            </w:r>
            <w:r w:rsidRPr="00453FD0">
              <w:rPr>
                <w:rFonts w:cstheme="minorHAnsi"/>
                <w:szCs w:val="22"/>
              </w:rPr>
              <w:t>.</w:t>
            </w:r>
          </w:p>
          <w:p w14:paraId="324F21AB" w14:textId="77777777" w:rsidR="007B447D" w:rsidRPr="00453FD0" w:rsidRDefault="007B447D" w:rsidP="007B447D">
            <w:pPr>
              <w:spacing w:before="0"/>
              <w:contextualSpacing/>
              <w:rPr>
                <w:rFonts w:asciiTheme="minorHAnsi" w:hAnsiTheme="minorHAnsi" w:cstheme="minorHAnsi"/>
                <w:iCs/>
                <w:sz w:val="22"/>
                <w:szCs w:val="22"/>
              </w:rPr>
            </w:pPr>
          </w:p>
          <w:p w14:paraId="20CB7277" w14:textId="77777777" w:rsidR="007B447D" w:rsidRPr="00453FD0" w:rsidRDefault="007B447D" w:rsidP="007B447D">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nadolazećem razdoblju nastavit će se aktivno poticati primjena superračunala u različite sfere digitalizacije društva i gospodarstva.</w:t>
            </w:r>
          </w:p>
          <w:p w14:paraId="58A125C8" w14:textId="77777777" w:rsidR="00343847" w:rsidRPr="00453FD0" w:rsidRDefault="00343847" w:rsidP="00343847">
            <w:pPr>
              <w:spacing w:before="0"/>
              <w:contextualSpacing/>
              <w:rPr>
                <w:rFonts w:asciiTheme="minorHAnsi" w:hAnsiTheme="minorHAnsi" w:cstheme="minorHAnsi"/>
                <w:i/>
                <w:sz w:val="22"/>
                <w:szCs w:val="22"/>
              </w:rPr>
            </w:pPr>
          </w:p>
          <w:p w14:paraId="39335D45" w14:textId="77777777" w:rsidR="00343847" w:rsidRPr="00453FD0" w:rsidRDefault="00343847" w:rsidP="00343847">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028E0453" w14:textId="40D16F2B" w:rsidR="00343847" w:rsidRPr="00453FD0" w:rsidRDefault="00343847" w:rsidP="00343847">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Mjerom se opisuje doprinos RH u razvoju superračunala, a što je prepoznato kao relevantan element za </w:t>
            </w:r>
            <w:r w:rsidR="00965E7C" w:rsidRPr="00453FD0">
              <w:rPr>
                <w:rFonts w:asciiTheme="minorHAnsi" w:hAnsiTheme="minorHAnsi" w:cstheme="minorHAnsi"/>
                <w:sz w:val="22"/>
                <w:szCs w:val="22"/>
              </w:rPr>
              <w:t>praćenje</w:t>
            </w:r>
            <w:r w:rsidRPr="00453FD0">
              <w:rPr>
                <w:rFonts w:asciiTheme="minorHAnsi" w:hAnsiTheme="minorHAnsi" w:cstheme="minorHAnsi"/>
                <w:sz w:val="22"/>
                <w:szCs w:val="22"/>
              </w:rPr>
              <w:t xml:space="preserve"> pokazatelja uspješnosti 6. digitalnog cilja.</w:t>
            </w:r>
          </w:p>
          <w:p w14:paraId="1D4898FB" w14:textId="77777777" w:rsidR="00343847" w:rsidRPr="00453FD0" w:rsidRDefault="00343847" w:rsidP="00343847">
            <w:pPr>
              <w:spacing w:before="0"/>
              <w:contextualSpacing/>
              <w:rPr>
                <w:rFonts w:asciiTheme="minorHAnsi" w:hAnsiTheme="minorHAnsi" w:cstheme="minorHAnsi"/>
                <w:i/>
                <w:sz w:val="22"/>
                <w:szCs w:val="22"/>
              </w:rPr>
            </w:pPr>
          </w:p>
          <w:p w14:paraId="05218AD7" w14:textId="77777777" w:rsidR="00343847" w:rsidRPr="00453FD0" w:rsidRDefault="00343847" w:rsidP="00343847">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72D80051" w14:textId="77777777" w:rsidR="00343847" w:rsidRPr="00453FD0" w:rsidRDefault="00343847" w:rsidP="00343847">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Mjeru će se provoditi kontinuirano do 2030. godine</w:t>
            </w:r>
          </w:p>
          <w:p w14:paraId="639115B1" w14:textId="77777777" w:rsidR="00343847" w:rsidRPr="00453FD0" w:rsidRDefault="00343847" w:rsidP="00343847">
            <w:pPr>
              <w:spacing w:before="0"/>
              <w:contextualSpacing/>
              <w:rPr>
                <w:rFonts w:asciiTheme="minorHAnsi" w:hAnsiTheme="minorHAnsi" w:cstheme="minorHAnsi"/>
                <w:i/>
                <w:sz w:val="22"/>
                <w:szCs w:val="22"/>
              </w:rPr>
            </w:pPr>
          </w:p>
          <w:p w14:paraId="4FFA014A" w14:textId="77777777" w:rsidR="00343847" w:rsidRPr="00453FD0" w:rsidRDefault="00343847" w:rsidP="00343847">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2D68F6AB" w14:textId="07D9658E" w:rsidR="00343847" w:rsidRPr="00453FD0" w:rsidRDefault="00671699" w:rsidP="00343847">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M</w:t>
            </w:r>
            <w:r w:rsidR="00CC38A1" w:rsidRPr="00453FD0">
              <w:rPr>
                <w:rFonts w:asciiTheme="minorHAnsi" w:hAnsiTheme="minorHAnsi" w:cstheme="minorHAnsi"/>
                <w:sz w:val="22"/>
                <w:szCs w:val="22"/>
              </w:rPr>
              <w:t>inistarstvo znanosti i obrazovanja</w:t>
            </w:r>
            <w:r w:rsidR="003D7585" w:rsidRPr="00453FD0">
              <w:rPr>
                <w:rFonts w:asciiTheme="minorHAnsi" w:hAnsiTheme="minorHAnsi" w:cstheme="minorHAnsi"/>
                <w:sz w:val="22"/>
                <w:szCs w:val="22"/>
              </w:rPr>
              <w:t xml:space="preserve"> </w:t>
            </w:r>
            <w:r w:rsidR="18E99D37" w:rsidRPr="00453FD0">
              <w:rPr>
                <w:rFonts w:asciiTheme="minorHAnsi" w:hAnsiTheme="minorHAnsi" w:cstheme="minorHAnsi"/>
                <w:sz w:val="22"/>
                <w:szCs w:val="22"/>
              </w:rPr>
              <w:t xml:space="preserve">/ Srce </w:t>
            </w:r>
            <w:r w:rsidR="003D7585" w:rsidRPr="00453FD0">
              <w:rPr>
                <w:rFonts w:asciiTheme="minorHAnsi" w:hAnsiTheme="minorHAnsi" w:cstheme="minorHAnsi"/>
                <w:sz w:val="22"/>
                <w:szCs w:val="22"/>
              </w:rPr>
              <w:t xml:space="preserve">u suradnji s </w:t>
            </w:r>
            <w:r w:rsidR="00E47D5B" w:rsidRPr="00453FD0">
              <w:rPr>
                <w:rFonts w:asciiTheme="minorHAnsi" w:hAnsiTheme="minorHAnsi" w:cstheme="minorHAnsi"/>
                <w:sz w:val="22"/>
                <w:szCs w:val="22"/>
              </w:rPr>
              <w:t>akademskom zajednicom</w:t>
            </w:r>
          </w:p>
        </w:tc>
      </w:tr>
      <w:tr w:rsidR="006A1CCA" w:rsidRPr="00453FD0" w14:paraId="41AAA016" w14:textId="77777777" w:rsidTr="6178B10E">
        <w:tc>
          <w:tcPr>
            <w:tcW w:w="1271" w:type="dxa"/>
            <w:shd w:val="clear" w:color="auto" w:fill="auto"/>
          </w:tcPr>
          <w:p w14:paraId="596E74F9" w14:textId="42A98FBD"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0EEB34EE" w14:textId="77777777" w:rsidR="006A1CCA" w:rsidRPr="00453FD0" w:rsidRDefault="00FD57AB" w:rsidP="0063043C">
            <w:pPr>
              <w:numPr>
                <w:ilvl w:val="0"/>
                <w:numId w:val="23"/>
              </w:numPr>
              <w:spacing w:before="0" w:after="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Nije primjenjivo</w:t>
            </w:r>
          </w:p>
          <w:p w14:paraId="7D8A6752" w14:textId="67E6158D" w:rsidR="00B654C1" w:rsidRPr="00453FD0" w:rsidRDefault="6A39245F" w:rsidP="0063043C">
            <w:pPr>
              <w:numPr>
                <w:ilvl w:val="0"/>
                <w:numId w:val="23"/>
              </w:numPr>
              <w:spacing w:before="0" w:after="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U </w:t>
            </w:r>
            <w:r w:rsidR="6769FCD8" w:rsidRPr="00453FD0">
              <w:rPr>
                <w:rFonts w:asciiTheme="minorHAnsi" w:eastAsiaTheme="minorEastAsia" w:hAnsiTheme="minorHAnsi" w:cstheme="minorHAnsi"/>
                <w:sz w:val="22"/>
                <w:szCs w:val="22"/>
                <w:lang w:eastAsia="en-US"/>
              </w:rPr>
              <w:t>nadolazećem</w:t>
            </w:r>
            <w:r w:rsidR="5CDE3CB8" w:rsidRPr="00453FD0">
              <w:rPr>
                <w:rFonts w:asciiTheme="minorHAnsi" w:eastAsiaTheme="minorEastAsia" w:hAnsiTheme="minorHAnsi" w:cstheme="minorHAnsi"/>
                <w:sz w:val="22"/>
                <w:szCs w:val="22"/>
                <w:lang w:eastAsia="en-US"/>
              </w:rPr>
              <w:t xml:space="preserve"> razdoblju, razmotrit će se </w:t>
            </w:r>
            <w:r w:rsidR="245357A9" w:rsidRPr="00453FD0">
              <w:rPr>
                <w:rFonts w:asciiTheme="minorHAnsi" w:eastAsiaTheme="minorEastAsia" w:hAnsiTheme="minorHAnsi" w:cstheme="minorHAnsi"/>
                <w:sz w:val="22"/>
                <w:szCs w:val="22"/>
                <w:lang w:eastAsia="en-US"/>
              </w:rPr>
              <w:t xml:space="preserve">potreba za </w:t>
            </w:r>
            <w:r w:rsidR="53F9D41C" w:rsidRPr="00453FD0">
              <w:rPr>
                <w:rFonts w:asciiTheme="minorHAnsi" w:eastAsiaTheme="minorEastAsia" w:hAnsiTheme="minorHAnsi" w:cstheme="minorHAnsi"/>
                <w:sz w:val="22"/>
                <w:szCs w:val="22"/>
                <w:lang w:eastAsia="en-US"/>
              </w:rPr>
              <w:t xml:space="preserve">dodatnim </w:t>
            </w:r>
            <w:r w:rsidR="245357A9" w:rsidRPr="00453FD0">
              <w:rPr>
                <w:rFonts w:asciiTheme="minorHAnsi" w:eastAsiaTheme="minorEastAsia" w:hAnsiTheme="minorHAnsi" w:cstheme="minorHAnsi"/>
                <w:sz w:val="22"/>
                <w:szCs w:val="22"/>
                <w:lang w:eastAsia="en-US"/>
              </w:rPr>
              <w:t xml:space="preserve">financijskim sredstvima </w:t>
            </w:r>
            <w:r w:rsidR="287639AA" w:rsidRPr="00453FD0">
              <w:rPr>
                <w:rFonts w:asciiTheme="minorHAnsi" w:eastAsiaTheme="minorEastAsia" w:hAnsiTheme="minorHAnsi" w:cstheme="minorHAnsi"/>
                <w:sz w:val="22"/>
                <w:szCs w:val="22"/>
                <w:lang w:eastAsia="en-US"/>
              </w:rPr>
              <w:t xml:space="preserve">kako bi se potaknula </w:t>
            </w:r>
            <w:r w:rsidR="0B5FDE32" w:rsidRPr="00453FD0">
              <w:rPr>
                <w:rFonts w:asciiTheme="minorHAnsi" w:eastAsiaTheme="minorEastAsia" w:hAnsiTheme="minorHAnsi" w:cstheme="minorHAnsi"/>
                <w:sz w:val="22"/>
                <w:szCs w:val="22"/>
                <w:lang w:eastAsia="en-US"/>
              </w:rPr>
              <w:t xml:space="preserve">uporaba superračunala </w:t>
            </w:r>
            <w:r w:rsidR="14694944" w:rsidRPr="00453FD0">
              <w:rPr>
                <w:rFonts w:asciiTheme="minorHAnsi" w:eastAsiaTheme="minorEastAsia" w:hAnsiTheme="minorHAnsi" w:cstheme="minorHAnsi"/>
                <w:sz w:val="22"/>
                <w:szCs w:val="22"/>
                <w:lang w:eastAsia="en-US"/>
              </w:rPr>
              <w:t xml:space="preserve">za potrebe </w:t>
            </w:r>
            <w:r w:rsidR="44713418" w:rsidRPr="00453FD0">
              <w:rPr>
                <w:rFonts w:asciiTheme="minorHAnsi" w:eastAsiaTheme="minorEastAsia" w:hAnsiTheme="minorHAnsi" w:cstheme="minorHAnsi"/>
                <w:sz w:val="22"/>
                <w:szCs w:val="22"/>
                <w:lang w:eastAsia="en-US"/>
              </w:rPr>
              <w:t>javnog sektora i gospodarstva</w:t>
            </w:r>
          </w:p>
        </w:tc>
      </w:tr>
      <w:tr w:rsidR="006A1CCA" w:rsidRPr="00453FD0" w14:paraId="7917CBFC" w14:textId="77777777" w:rsidTr="6178B10E">
        <w:trPr>
          <w:trHeight w:val="699"/>
        </w:trPr>
        <w:tc>
          <w:tcPr>
            <w:tcW w:w="1271" w:type="dxa"/>
          </w:tcPr>
          <w:p w14:paraId="49CC4A07" w14:textId="7DFC1C6C"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3D40C6CF" w14:textId="77777777" w:rsidR="006A1CCA" w:rsidRPr="00453FD0" w:rsidRDefault="4E95B304" w:rsidP="002D340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20F98C1E" w14:textId="77777777" w:rsidR="006A1CCA" w:rsidRPr="00453FD0" w:rsidRDefault="006A1CCA" w:rsidP="006A1CCA">
      <w:pPr>
        <w:spacing w:before="0" w:after="160"/>
        <w:rPr>
          <w:rFonts w:cstheme="minorHAnsi"/>
          <w:b/>
          <w:bCs/>
          <w:szCs w:val="22"/>
        </w:rPr>
      </w:pPr>
    </w:p>
    <w:p w14:paraId="14E5A9F6" w14:textId="6D84B088" w:rsidR="006A1CCA" w:rsidRPr="00453FD0" w:rsidRDefault="006A1CCA" w:rsidP="007A39CA">
      <w:pPr>
        <w:keepNext/>
        <w:numPr>
          <w:ilvl w:val="2"/>
          <w:numId w:val="28"/>
        </w:numPr>
        <w:outlineLvl w:val="2"/>
        <w:rPr>
          <w:rFonts w:cstheme="minorHAnsi"/>
          <w:i/>
          <w:szCs w:val="22"/>
        </w:rPr>
      </w:pPr>
      <w:bookmarkStart w:id="52" w:name="_Toc159604999"/>
      <w:r w:rsidRPr="00453FD0">
        <w:rPr>
          <w:rFonts w:cstheme="minorHAnsi"/>
          <w:i/>
          <w:szCs w:val="22"/>
        </w:rPr>
        <w:t>Mjera 7.1 – Uvođenje novih regulatornih rješenja koje omogućuju jednostavnije poslovanje i promiču upotrebu digitalnih tehnologija</w:t>
      </w:r>
      <w:r w:rsidRPr="00453FD0">
        <w:rPr>
          <w:rFonts w:cstheme="minorHAnsi"/>
          <w:i/>
          <w:szCs w:val="22"/>
        </w:rPr>
        <w:footnoteReference w:id="22"/>
      </w:r>
      <w:bookmarkEnd w:id="52"/>
    </w:p>
    <w:tbl>
      <w:tblPr>
        <w:tblStyle w:val="TableGrid"/>
        <w:tblW w:w="9351" w:type="dxa"/>
        <w:tblLook w:val="04A0" w:firstRow="1" w:lastRow="0" w:firstColumn="1" w:lastColumn="0" w:noHBand="0" w:noVBand="1"/>
      </w:tblPr>
      <w:tblGrid>
        <w:gridCol w:w="1271"/>
        <w:gridCol w:w="8080"/>
      </w:tblGrid>
      <w:tr w:rsidR="006A1CCA" w:rsidRPr="00453FD0" w14:paraId="18CDAC10" w14:textId="77777777" w:rsidTr="6178B10E">
        <w:tc>
          <w:tcPr>
            <w:tcW w:w="1271" w:type="dxa"/>
          </w:tcPr>
          <w:p w14:paraId="49B5F2B2"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642C7692"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C1.1.1 R1 Nastavak reforme poslovnog i regulatornog okruženja</w:t>
            </w:r>
          </w:p>
        </w:tc>
      </w:tr>
      <w:tr w:rsidR="006A1CCA" w:rsidRPr="00453FD0" w14:paraId="7658AF74" w14:textId="77777777" w:rsidTr="6178B10E">
        <w:tc>
          <w:tcPr>
            <w:tcW w:w="1271" w:type="dxa"/>
          </w:tcPr>
          <w:p w14:paraId="254EA04E" w14:textId="047DF269" w:rsidR="006A1CCA" w:rsidRPr="00453FD0" w:rsidRDefault="00B2424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5468968B" w14:textId="77777777" w:rsidR="006A1CCA" w:rsidRPr="00453FD0" w:rsidRDefault="006A1CCA" w:rsidP="006A1CCA">
            <w:pPr>
              <w:spacing w:after="0"/>
              <w:rPr>
                <w:rFonts w:asciiTheme="minorHAnsi" w:hAnsiTheme="minorHAnsi" w:cstheme="minorHAnsi"/>
                <w:b/>
                <w:sz w:val="22"/>
                <w:szCs w:val="22"/>
              </w:rPr>
            </w:pPr>
          </w:p>
        </w:tc>
        <w:tc>
          <w:tcPr>
            <w:tcW w:w="8080" w:type="dxa"/>
          </w:tcPr>
          <w:p w14:paraId="4B6433E7" w14:textId="46FFD557"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5E2803D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
                <w:sz w:val="22"/>
                <w:szCs w:val="22"/>
              </w:rPr>
              <w:t>Dig</w:t>
            </w:r>
            <w:r w:rsidRPr="00453FD0">
              <w:rPr>
                <w:rFonts w:asciiTheme="minorHAnsi" w:hAnsiTheme="minorHAnsi" w:cstheme="minorHAnsi"/>
                <w:iCs/>
                <w:sz w:val="22"/>
                <w:szCs w:val="22"/>
              </w:rPr>
              <w:t>italna transformacija donosi sa sobom promjene u brojnim područjima. Primjerice, poduzetnički će sektor morati proširiti spektar svojih proizvoda i usluga uz upotrebu novih tehnologija. Uz promjene koje primjena novih tehnologija donosi, javlja se potreba za uvođenjem novih regulatornih rješenja koja će omogućiti jednostavnije poslovanje i promicati upotrebu digitalnih tehnologija u novim oblicima poslovanja.</w:t>
            </w:r>
          </w:p>
          <w:p w14:paraId="4028A15B" w14:textId="77777777" w:rsidR="006A1CCA" w:rsidRPr="00453FD0" w:rsidRDefault="006A1CCA" w:rsidP="006A1CCA">
            <w:pPr>
              <w:spacing w:before="0"/>
              <w:contextualSpacing/>
              <w:rPr>
                <w:rFonts w:asciiTheme="minorHAnsi" w:hAnsiTheme="minorHAnsi" w:cstheme="minorHAnsi"/>
                <w:iCs/>
                <w:sz w:val="22"/>
                <w:szCs w:val="22"/>
              </w:rPr>
            </w:pPr>
          </w:p>
          <w:p w14:paraId="5ECD110D" w14:textId="54292529" w:rsidR="00B41D48" w:rsidRPr="00453FD0" w:rsidRDefault="006A1CCA" w:rsidP="00B41D48">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Promjene u području digitalizacije zahtijevaju brze reakcije u vidu prilagodbe potrebnog</w:t>
            </w:r>
            <w:r w:rsidR="000C6100" w:rsidRPr="00453FD0">
              <w:rPr>
                <w:rFonts w:asciiTheme="minorHAnsi" w:hAnsiTheme="minorHAnsi" w:cstheme="minorHAnsi"/>
                <w:iCs/>
                <w:sz w:val="22"/>
                <w:szCs w:val="22"/>
              </w:rPr>
              <w:t xml:space="preserve"> </w:t>
            </w:r>
            <w:r w:rsidRPr="00453FD0">
              <w:rPr>
                <w:rFonts w:asciiTheme="minorHAnsi" w:hAnsiTheme="minorHAnsi" w:cstheme="minorHAnsi"/>
                <w:iCs/>
                <w:sz w:val="22"/>
                <w:szCs w:val="22"/>
              </w:rPr>
              <w:t xml:space="preserve">zakonodavstva i uklanjanje prepreka za poslovanje kako u Hrvatskoj, tako i na međunarodnom tržištu, osobito zakonodavstva koje direktno ili indirektno utječe na poslovanje, razvoj i primjenu inovacija utemeljenih na digitalnim tehnologijama, posebice kod primjene naprednih tehnologija, kao što je </w:t>
            </w:r>
            <w:r w:rsidR="00D7316A" w:rsidRPr="00453FD0">
              <w:rPr>
                <w:rFonts w:asciiTheme="minorHAnsi" w:hAnsiTheme="minorHAnsi" w:cstheme="minorHAnsi"/>
                <w:iCs/>
                <w:sz w:val="22"/>
                <w:szCs w:val="22"/>
              </w:rPr>
              <w:t>UI</w:t>
            </w:r>
            <w:r w:rsidRPr="00453FD0">
              <w:rPr>
                <w:rFonts w:asciiTheme="minorHAnsi" w:hAnsiTheme="minorHAnsi" w:cstheme="minorHAnsi"/>
                <w:iCs/>
                <w:sz w:val="22"/>
                <w:szCs w:val="22"/>
              </w:rPr>
              <w:t xml:space="preserve">, velika količina podataka itd. </w:t>
            </w:r>
          </w:p>
          <w:p w14:paraId="6DCB5A77" w14:textId="77777777" w:rsidR="00285B10" w:rsidRPr="00453FD0" w:rsidRDefault="00285B10" w:rsidP="00B41D48">
            <w:pPr>
              <w:spacing w:before="0"/>
              <w:contextualSpacing/>
              <w:rPr>
                <w:rFonts w:asciiTheme="minorHAnsi" w:hAnsiTheme="minorHAnsi" w:cstheme="minorHAnsi"/>
                <w:iCs/>
                <w:sz w:val="22"/>
                <w:szCs w:val="22"/>
              </w:rPr>
            </w:pPr>
          </w:p>
          <w:p w14:paraId="52AE0AFA" w14:textId="63536A20" w:rsidR="00890403" w:rsidRPr="00453FD0" w:rsidRDefault="003D6433" w:rsidP="0046048C">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U prethodnom </w:t>
            </w:r>
            <w:r w:rsidR="008C0172" w:rsidRPr="00453FD0">
              <w:rPr>
                <w:rFonts w:asciiTheme="minorHAnsi" w:eastAsiaTheme="minorHAnsi" w:hAnsiTheme="minorHAnsi" w:cstheme="minorHAnsi"/>
                <w:iCs/>
                <w:sz w:val="22"/>
                <w:szCs w:val="22"/>
                <w:lang w:eastAsia="en-US"/>
              </w:rPr>
              <w:t>razdoblj</w:t>
            </w:r>
            <w:r w:rsidR="008C0172" w:rsidRPr="00453FD0">
              <w:rPr>
                <w:rFonts w:asciiTheme="minorHAnsi" w:eastAsiaTheme="minorHAnsi" w:hAnsiTheme="minorHAnsi" w:cstheme="minorHAnsi"/>
                <w:sz w:val="22"/>
                <w:szCs w:val="22"/>
                <w:lang w:eastAsia="en-US"/>
              </w:rPr>
              <w:t>u,</w:t>
            </w:r>
            <w:r w:rsidRPr="00453FD0">
              <w:rPr>
                <w:rFonts w:asciiTheme="minorHAnsi" w:eastAsiaTheme="minorHAnsi" w:hAnsiTheme="minorHAnsi" w:cstheme="minorHAnsi"/>
                <w:iCs/>
                <w:sz w:val="22"/>
                <w:szCs w:val="22"/>
                <w:lang w:eastAsia="en-US"/>
              </w:rPr>
              <w:t xml:space="preserve"> napravljena je </w:t>
            </w:r>
            <w:r w:rsidR="00890403" w:rsidRPr="00453FD0">
              <w:rPr>
                <w:rFonts w:asciiTheme="minorHAnsi" w:eastAsiaTheme="minorHAnsi" w:hAnsiTheme="minorHAnsi" w:cstheme="minorHAnsi"/>
                <w:iCs/>
                <w:sz w:val="22"/>
                <w:szCs w:val="22"/>
                <w:lang w:eastAsia="en-US"/>
              </w:rPr>
              <w:t xml:space="preserve">analiza utjecaja </w:t>
            </w:r>
            <w:r w:rsidRPr="00453FD0">
              <w:rPr>
                <w:rFonts w:asciiTheme="minorHAnsi" w:eastAsiaTheme="minorHAnsi" w:hAnsiTheme="minorHAnsi" w:cstheme="minorHAnsi"/>
                <w:iCs/>
                <w:sz w:val="22"/>
                <w:szCs w:val="22"/>
                <w:lang w:eastAsia="en-US"/>
              </w:rPr>
              <w:t>nov</w:t>
            </w:r>
            <w:r w:rsidRPr="00453FD0">
              <w:rPr>
                <w:rFonts w:asciiTheme="minorHAnsi" w:eastAsiaTheme="minorHAnsi" w:hAnsiTheme="minorHAnsi" w:cstheme="minorHAnsi"/>
                <w:sz w:val="22"/>
                <w:szCs w:val="22"/>
                <w:lang w:eastAsia="en-US"/>
              </w:rPr>
              <w:t>ih</w:t>
            </w:r>
            <w:r w:rsidR="007E4B32" w:rsidRPr="00453FD0">
              <w:rPr>
                <w:rFonts w:asciiTheme="minorHAnsi" w:eastAsiaTheme="minorHAnsi" w:hAnsiTheme="minorHAnsi" w:cstheme="minorHAnsi"/>
                <w:iCs/>
                <w:sz w:val="22"/>
                <w:szCs w:val="22"/>
                <w:lang w:eastAsia="en-US"/>
              </w:rPr>
              <w:t xml:space="preserve"> </w:t>
            </w:r>
            <w:r w:rsidR="00481F84" w:rsidRPr="00453FD0">
              <w:rPr>
                <w:rFonts w:asciiTheme="minorHAnsi" w:eastAsiaTheme="minorHAnsi" w:hAnsiTheme="minorHAnsi" w:cstheme="minorHAnsi"/>
                <w:iCs/>
                <w:sz w:val="22"/>
                <w:szCs w:val="22"/>
                <w:lang w:eastAsia="en-US"/>
              </w:rPr>
              <w:t xml:space="preserve">regulatornih rješenja na </w:t>
            </w:r>
            <w:r w:rsidRPr="00453FD0">
              <w:rPr>
                <w:rFonts w:asciiTheme="minorHAnsi" w:eastAsiaTheme="minorHAnsi" w:hAnsiTheme="minorHAnsi" w:cstheme="minorHAnsi"/>
                <w:iCs/>
                <w:sz w:val="22"/>
                <w:szCs w:val="22"/>
                <w:lang w:eastAsia="en-US"/>
              </w:rPr>
              <w:t xml:space="preserve">poslovanje </w:t>
            </w:r>
            <w:r w:rsidR="00076D5B" w:rsidRPr="00453FD0">
              <w:rPr>
                <w:rFonts w:asciiTheme="minorHAnsi" w:eastAsiaTheme="minorHAnsi" w:hAnsiTheme="minorHAnsi" w:cstheme="minorHAnsi"/>
                <w:iCs/>
                <w:sz w:val="22"/>
                <w:szCs w:val="22"/>
                <w:lang w:eastAsia="en-US"/>
              </w:rPr>
              <w:t xml:space="preserve">poduzetnika. </w:t>
            </w:r>
            <w:r w:rsidR="0046048C" w:rsidRPr="00453FD0">
              <w:rPr>
                <w:rFonts w:asciiTheme="minorHAnsi" w:eastAsiaTheme="minorHAnsi" w:hAnsiTheme="minorHAnsi" w:cstheme="minorHAnsi"/>
                <w:sz w:val="22"/>
                <w:szCs w:val="22"/>
                <w:lang w:eastAsia="en-US"/>
              </w:rPr>
              <w:t>MINGOR je u suradnji s njemačkim federalnim ministarstvom za gospodarske poslove i energetiku te agencijom Gesellschaft fur Internationalle Zusammenarbeit proveo projekt „Jačanje operativnih kapaciteta javne uprave u pogledu regulatornih metodologija i procesa te razvoj modela potpore inovacijama i novim poslovnim modelima“, financiran iz Programa potpore strukturnim reformama. U skladu s preporukama koje su dane u okviru navedenog projekta, a u svrhu unaprjeđenja postupaka procjene učinka na gospodarstvo, prvenstveno mala i srednja poduzeća, u postupku donošenja zakonskih i podzakonskih akata</w:t>
            </w:r>
            <w:r w:rsidR="0046048C" w:rsidRPr="00453FD0">
              <w:rPr>
                <w:rFonts w:asciiTheme="minorHAnsi" w:eastAsiaTheme="minorHAnsi" w:hAnsiTheme="minorHAnsi" w:cstheme="minorHAnsi"/>
                <w:iCs/>
                <w:sz w:val="22"/>
                <w:szCs w:val="22"/>
                <w:lang w:eastAsia="en-US"/>
              </w:rPr>
              <w:t xml:space="preserve">, izrađena je </w:t>
            </w:r>
            <w:r w:rsidR="0046048C" w:rsidRPr="00453FD0">
              <w:rPr>
                <w:rFonts w:asciiTheme="minorHAnsi" w:eastAsiaTheme="minorHAnsi" w:hAnsiTheme="minorHAnsi" w:cstheme="minorHAnsi"/>
                <w:sz w:val="22"/>
                <w:szCs w:val="22"/>
                <w:lang w:eastAsia="en-US"/>
              </w:rPr>
              <w:t>strategija i akcijski plan za organizaciju procjene učinka na gospodarstvo.</w:t>
            </w:r>
          </w:p>
          <w:p w14:paraId="1348D5F1" w14:textId="77777777" w:rsidR="0046048C" w:rsidRPr="00453FD0" w:rsidRDefault="0046048C" w:rsidP="007A39CA">
            <w:pPr>
              <w:spacing w:before="0"/>
              <w:contextualSpacing/>
              <w:rPr>
                <w:rFonts w:asciiTheme="minorHAnsi" w:eastAsiaTheme="minorHAnsi" w:hAnsiTheme="minorHAnsi" w:cstheme="minorHAnsi"/>
                <w:iCs/>
                <w:sz w:val="22"/>
                <w:szCs w:val="22"/>
                <w:lang w:eastAsia="en-US"/>
              </w:rPr>
            </w:pPr>
          </w:p>
          <w:p w14:paraId="5EDD4B0C" w14:textId="30FC3E6A" w:rsidR="007E4B32" w:rsidRPr="00453FD0" w:rsidRDefault="00414F51" w:rsidP="00890403">
            <w:pPr>
              <w:spacing w:before="0" w:after="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Tijekom predstojećeg razdoblje, </w:t>
            </w:r>
            <w:r w:rsidR="001A3EB1" w:rsidRPr="00453FD0">
              <w:rPr>
                <w:rFonts w:asciiTheme="minorHAnsi" w:eastAsiaTheme="minorEastAsia" w:hAnsiTheme="minorHAnsi" w:cstheme="minorHAnsi"/>
                <w:sz w:val="22"/>
                <w:szCs w:val="22"/>
                <w:lang w:eastAsia="en-US"/>
              </w:rPr>
              <w:t xml:space="preserve">fokus je implementacija koncepta poznatog kao Regulatorno sigurno testno okruženje (“Regulatory Sandbox“), koje omogućava kontrolirano testiranje novih poslovnih modela. Ovaj integralni proces izgradnje „regulatornog“ okruženja za inovativna i tehnološka područja koja nisu obuhvaćena postojećim zakonodavnim okvirom mnoge države tek testiraju, a koriste samo najnaprednije EU administracije. Predmetni sustav predstavljao bi prirodnu nadogradnju na aktivnosti MINGOR-a u području poticanja inovacija i razvoja poslovanja, te bi kroz ovako uspostavljen instrument osigurali kontinuitet potpore inovacijama, a ne ograničavanje zbog administracije, odnosno osigurali integralni sustav koji će omogućiti neometani razvoj inovativnih tvrtki. </w:t>
            </w:r>
          </w:p>
          <w:p w14:paraId="44B0974C" w14:textId="77777777" w:rsidR="008C0172" w:rsidRPr="00453FD0" w:rsidRDefault="008C0172" w:rsidP="00890403">
            <w:pPr>
              <w:spacing w:before="0" w:after="0"/>
              <w:contextualSpacing/>
              <w:rPr>
                <w:rFonts w:asciiTheme="minorHAnsi" w:eastAsiaTheme="minorHAnsi" w:hAnsiTheme="minorHAnsi" w:cstheme="minorHAnsi"/>
                <w:iCs/>
                <w:sz w:val="22"/>
                <w:szCs w:val="22"/>
                <w:lang w:eastAsia="en-US"/>
              </w:rPr>
            </w:pPr>
          </w:p>
          <w:p w14:paraId="3DE201DC" w14:textId="39F9BA30" w:rsidR="008C0172" w:rsidRPr="00453FD0" w:rsidRDefault="008C0172" w:rsidP="007A39CA">
            <w:p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 xml:space="preserve">Provedbu koncepta poznatog kao Regulatorno sigurno testno okruženje (“Regulatory Sandbox“) koordinirat će MINGOR koji će biti kontakt točka za poduzetnike koji u provedbi svojih inovativnih projekata ili novih poslovnih modela nailaze na </w:t>
            </w:r>
            <w:r w:rsidRPr="00453FD0">
              <w:rPr>
                <w:rFonts w:asciiTheme="minorHAnsi" w:eastAsiaTheme="minorEastAsia" w:hAnsiTheme="minorHAnsi" w:cstheme="minorHAnsi"/>
                <w:sz w:val="22"/>
                <w:szCs w:val="22"/>
                <w:lang w:eastAsia="en-US"/>
              </w:rPr>
              <w:lastRenderedPageBreak/>
              <w:t>administrativne i regulatorne probleme. Stručnjaci MINGOR-a će u suradnji sa stručnjacima koji čine mrežu za bolje propise nadležnima za pojedina regulatorna područja provesti analizu problema te predložiti moguća rješenja, odnosno prema potrebi inicirati izmjenu regulative ili predložiti način prilagodbe poduzetničke ideje. U okviru uspostave Regulatornog sigurnog testnog okruženja usvojit će se protokoli i koristiti mreža stručnjaka za bolje propise kako bi se osiguralo brzo i sustavno postupanje i koordinacija državne administracije na operativnoj razini. Sustav će omogućavati brzu identifikaciju kako novih poslovnih modela tako i poremećaja na tržištu te brzu pripremu prijedloga sveobuhvatne i sinkronizirane prilagodbe regulative u svim povezanim područjima u kojima se uoče učinci inovacije odnosno novog poslovnog modela.</w:t>
            </w:r>
          </w:p>
          <w:p w14:paraId="010593B3" w14:textId="77777777" w:rsidR="006A1CCA" w:rsidRPr="00453FD0" w:rsidRDefault="006A1CCA" w:rsidP="006A1CCA">
            <w:pPr>
              <w:spacing w:before="0"/>
              <w:contextualSpacing/>
              <w:rPr>
                <w:rFonts w:asciiTheme="minorHAnsi" w:hAnsiTheme="minorHAnsi" w:cstheme="minorHAnsi"/>
                <w:iCs/>
                <w:sz w:val="22"/>
                <w:szCs w:val="22"/>
              </w:rPr>
            </w:pPr>
          </w:p>
          <w:p w14:paraId="23214532"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4E685F1D"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Navedenom mjerom  regulatorni okvir prilagodit će se novim tehnologijama, s ciljem njihove lakše integracije u svakodnevno poslovanje. </w:t>
            </w:r>
          </w:p>
          <w:p w14:paraId="1515AE1C" w14:textId="77777777" w:rsidR="006A1CCA" w:rsidRPr="00453FD0" w:rsidRDefault="006A1CCA" w:rsidP="006A1CCA">
            <w:pPr>
              <w:spacing w:before="0"/>
              <w:contextualSpacing/>
              <w:rPr>
                <w:rFonts w:asciiTheme="minorHAnsi" w:hAnsiTheme="minorHAnsi" w:cstheme="minorHAnsi"/>
                <w:i/>
                <w:sz w:val="22"/>
                <w:szCs w:val="22"/>
              </w:rPr>
            </w:pPr>
          </w:p>
          <w:p w14:paraId="7BC5221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54B9B5D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Mjeru će se provoditi kontinuirano do 2030. godine.</w:t>
            </w:r>
          </w:p>
          <w:p w14:paraId="738262CE" w14:textId="77777777" w:rsidR="006A1CCA" w:rsidRPr="00453FD0" w:rsidRDefault="006A1CCA" w:rsidP="006A1CCA">
            <w:pPr>
              <w:spacing w:before="0"/>
              <w:contextualSpacing/>
              <w:rPr>
                <w:rFonts w:asciiTheme="minorHAnsi" w:hAnsiTheme="minorHAnsi" w:cstheme="minorHAnsi"/>
                <w:i/>
                <w:sz w:val="22"/>
                <w:szCs w:val="22"/>
              </w:rPr>
            </w:pPr>
          </w:p>
          <w:p w14:paraId="6C156747"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0C28051C" w14:textId="2C6D219A"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CC38A1" w:rsidRPr="00453FD0">
              <w:rPr>
                <w:rFonts w:asciiTheme="minorHAnsi" w:hAnsiTheme="minorHAnsi" w:cstheme="minorHAnsi"/>
                <w:iCs/>
                <w:sz w:val="22"/>
                <w:szCs w:val="22"/>
              </w:rPr>
              <w:t>inistarstvo gospodarstva i održivog razvoja</w:t>
            </w:r>
          </w:p>
        </w:tc>
      </w:tr>
      <w:tr w:rsidR="006A1CCA" w:rsidRPr="00453FD0" w14:paraId="0AD4291F" w14:textId="77777777" w:rsidTr="6178B10E">
        <w:tc>
          <w:tcPr>
            <w:tcW w:w="1271" w:type="dxa"/>
            <w:shd w:val="clear" w:color="auto" w:fill="auto"/>
          </w:tcPr>
          <w:p w14:paraId="434FDC64" w14:textId="17CE581A" w:rsidR="006A1CCA" w:rsidRPr="00453FD0" w:rsidRDefault="00BA5DC3"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69C6CDDB" w14:textId="77777777" w:rsidR="006A1CCA" w:rsidRPr="00453FD0" w:rsidRDefault="4E95B304" w:rsidP="00384BEF">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Nije primjenjivo</w:t>
            </w:r>
          </w:p>
        </w:tc>
      </w:tr>
      <w:tr w:rsidR="006A1CCA" w:rsidRPr="00453FD0" w14:paraId="609B5E5D" w14:textId="77777777" w:rsidTr="6178B10E">
        <w:trPr>
          <w:trHeight w:val="893"/>
        </w:trPr>
        <w:tc>
          <w:tcPr>
            <w:tcW w:w="1271" w:type="dxa"/>
          </w:tcPr>
          <w:p w14:paraId="083A4695" w14:textId="6216A05B"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3EB27E12" w14:textId="62D8933A" w:rsidR="006A1CCA" w:rsidRPr="00453FD0" w:rsidRDefault="15A19D61" w:rsidP="00384BEF">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Za potrebe hrvatske</w:t>
            </w:r>
            <w:r w:rsidR="3E177ED8" w:rsidRPr="00453FD0">
              <w:rPr>
                <w:rFonts w:asciiTheme="minorHAnsi" w:eastAsiaTheme="minorEastAsia" w:hAnsiTheme="minorHAnsi" w:cstheme="minorHAnsi"/>
                <w:i/>
                <w:iCs/>
                <w:sz w:val="22"/>
                <w:szCs w:val="22"/>
                <w:lang w:eastAsia="en-US"/>
              </w:rPr>
              <w:t>,</w:t>
            </w:r>
            <w:r w:rsidRPr="00453FD0">
              <w:rPr>
                <w:rFonts w:asciiTheme="minorHAnsi" w:eastAsiaTheme="minorEastAsia" w:hAnsiTheme="minorHAnsi" w:cstheme="minorHAnsi"/>
                <w:i/>
                <w:iCs/>
                <w:sz w:val="22"/>
                <w:szCs w:val="22"/>
                <w:lang w:eastAsia="en-US"/>
              </w:rPr>
              <w:t xml:space="preserve"> razvijen je prilagođeni model Regulatornog sigurnog testnog okruženja (“Regulatory Sandbox“) koji omogućava kontrolirano testiranje novih poslovnih modela i/ili inovacija</w:t>
            </w:r>
            <w:r w:rsidR="0F09B1E9" w:rsidRPr="00453FD0">
              <w:rPr>
                <w:rFonts w:asciiTheme="minorHAnsi" w:eastAsiaTheme="minorEastAsia" w:hAnsiTheme="minorHAnsi" w:cstheme="minorHAnsi"/>
                <w:i/>
                <w:iCs/>
                <w:sz w:val="22"/>
                <w:szCs w:val="22"/>
                <w:lang w:eastAsia="en-US"/>
              </w:rPr>
              <w:t xml:space="preserve"> temeljenih na digitalnim tehnologijama</w:t>
            </w:r>
            <w:r w:rsidR="00384BEF" w:rsidRPr="00453FD0">
              <w:rPr>
                <w:rFonts w:asciiTheme="minorHAnsi" w:eastAsiaTheme="minorEastAsia" w:hAnsiTheme="minorHAnsi" w:cstheme="minorHAnsi"/>
                <w:i/>
                <w:iCs/>
                <w:sz w:val="22"/>
                <w:szCs w:val="22"/>
                <w:lang w:eastAsia="en-US"/>
              </w:rPr>
              <w:t>.</w:t>
            </w:r>
          </w:p>
        </w:tc>
      </w:tr>
    </w:tbl>
    <w:p w14:paraId="43801038" w14:textId="77777777" w:rsidR="006A1CCA" w:rsidRPr="00453FD0" w:rsidRDefault="006A1CCA" w:rsidP="006A1CCA">
      <w:pPr>
        <w:spacing w:before="0" w:after="160"/>
        <w:rPr>
          <w:rFonts w:cstheme="minorHAnsi"/>
          <w:b/>
          <w:bCs/>
          <w:szCs w:val="22"/>
        </w:rPr>
      </w:pPr>
    </w:p>
    <w:p w14:paraId="22FB068B" w14:textId="1CCA4073" w:rsidR="006A1CCA" w:rsidRPr="00453FD0" w:rsidRDefault="006A1CCA" w:rsidP="006A1CCA">
      <w:pPr>
        <w:keepNext/>
        <w:numPr>
          <w:ilvl w:val="2"/>
          <w:numId w:val="28"/>
        </w:numPr>
        <w:outlineLvl w:val="2"/>
        <w:rPr>
          <w:rFonts w:cstheme="minorHAnsi"/>
          <w:i/>
          <w:szCs w:val="22"/>
        </w:rPr>
      </w:pPr>
      <w:bookmarkStart w:id="53" w:name="_Toc159605000"/>
      <w:r w:rsidRPr="00453FD0">
        <w:rPr>
          <w:rFonts w:cstheme="minorHAnsi"/>
          <w:i/>
          <w:szCs w:val="22"/>
        </w:rPr>
        <w:t xml:space="preserve">Mjera 7.2 – Osiguravanje </w:t>
      </w:r>
      <w:bookmarkStart w:id="54" w:name="_Hlk146228137"/>
      <w:r w:rsidRPr="00453FD0">
        <w:rPr>
          <w:rFonts w:cstheme="minorHAnsi"/>
          <w:i/>
          <w:szCs w:val="22"/>
        </w:rPr>
        <w:t>dostupnosti digitalne baze anonimizira</w:t>
      </w:r>
      <w:r w:rsidR="006244E4" w:rsidRPr="00453FD0">
        <w:rPr>
          <w:rFonts w:cstheme="minorHAnsi"/>
          <w:i/>
          <w:szCs w:val="22"/>
        </w:rPr>
        <w:t>n</w:t>
      </w:r>
      <w:r w:rsidRPr="00453FD0">
        <w:rPr>
          <w:rFonts w:cstheme="minorHAnsi"/>
          <w:i/>
          <w:szCs w:val="22"/>
        </w:rPr>
        <w:t>ih podataka i alata koji omogućavaju razvoj novih inovativnih rješenja</w:t>
      </w:r>
      <w:bookmarkEnd w:id="54"/>
      <w:r w:rsidRPr="00453FD0">
        <w:rPr>
          <w:rFonts w:cstheme="minorHAnsi"/>
          <w:i/>
          <w:szCs w:val="22"/>
          <w:vertAlign w:val="superscript"/>
        </w:rPr>
        <w:footnoteReference w:id="23"/>
      </w:r>
      <w:bookmarkEnd w:id="53"/>
    </w:p>
    <w:tbl>
      <w:tblPr>
        <w:tblStyle w:val="TableGrid"/>
        <w:tblW w:w="9351" w:type="dxa"/>
        <w:tblLook w:val="04A0" w:firstRow="1" w:lastRow="0" w:firstColumn="1" w:lastColumn="0" w:noHBand="0" w:noVBand="1"/>
      </w:tblPr>
      <w:tblGrid>
        <w:gridCol w:w="1271"/>
        <w:gridCol w:w="8080"/>
      </w:tblGrid>
      <w:tr w:rsidR="006A1CCA" w:rsidRPr="00453FD0" w14:paraId="3C7E45D6" w14:textId="77777777" w:rsidTr="6178B10E">
        <w:tc>
          <w:tcPr>
            <w:tcW w:w="1271" w:type="dxa"/>
          </w:tcPr>
          <w:p w14:paraId="1336BFF1"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366E31EE" w14:textId="2F29C83F"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sz w:val="22"/>
                <w:szCs w:val="22"/>
              </w:rPr>
              <w:t>Ne –</w:t>
            </w:r>
            <w:r w:rsidRPr="00453FD0">
              <w:rPr>
                <w:rFonts w:asciiTheme="minorHAnsi" w:hAnsiTheme="minorHAnsi" w:cstheme="minorHAnsi"/>
                <w:i/>
                <w:sz w:val="22"/>
                <w:szCs w:val="22"/>
              </w:rPr>
              <w:t>NPOO</w:t>
            </w:r>
            <w:r w:rsidR="004C6BC3" w:rsidRPr="00453FD0">
              <w:rPr>
                <w:rFonts w:asciiTheme="minorHAnsi" w:hAnsiTheme="minorHAnsi" w:cstheme="minorHAnsi"/>
                <w:i/>
                <w:sz w:val="22"/>
                <w:szCs w:val="22"/>
              </w:rPr>
              <w:t>:</w:t>
            </w:r>
            <w:r w:rsidRPr="00453FD0">
              <w:rPr>
                <w:rFonts w:asciiTheme="minorHAnsi" w:hAnsiTheme="minorHAnsi" w:cstheme="minorHAnsi"/>
                <w:i/>
                <w:sz w:val="22"/>
                <w:szCs w:val="22"/>
              </w:rPr>
              <w:t xml:space="preserve"> C2.3. R2-I2 Uspostava centralnog data lake repozitorija i sustava poslovne analitike</w:t>
            </w:r>
          </w:p>
        </w:tc>
      </w:tr>
      <w:tr w:rsidR="006A1CCA" w:rsidRPr="00453FD0" w14:paraId="7884E007" w14:textId="77777777" w:rsidTr="6178B10E">
        <w:tc>
          <w:tcPr>
            <w:tcW w:w="1271" w:type="dxa"/>
          </w:tcPr>
          <w:p w14:paraId="5349FC6E" w14:textId="7B47C7A5" w:rsidR="006A1CCA" w:rsidRPr="00453FD0" w:rsidRDefault="00BA5DC3"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5865F20F" w14:textId="77777777" w:rsidR="006A1CCA" w:rsidRPr="00453FD0" w:rsidRDefault="006A1CCA" w:rsidP="006A1CCA">
            <w:pPr>
              <w:spacing w:after="0"/>
              <w:rPr>
                <w:rFonts w:asciiTheme="minorHAnsi" w:hAnsiTheme="minorHAnsi" w:cstheme="minorHAnsi"/>
                <w:b/>
                <w:sz w:val="22"/>
                <w:szCs w:val="22"/>
              </w:rPr>
            </w:pPr>
          </w:p>
        </w:tc>
        <w:tc>
          <w:tcPr>
            <w:tcW w:w="8080" w:type="dxa"/>
          </w:tcPr>
          <w:p w14:paraId="5A040B14" w14:textId="55BB368F"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6829F21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Potrebno je osigurati prikupljanje podataka u standardiziranim formatima (strukturirani i nestrukturirani podaci), naprednu analitiku i vizualizaciju prikupljenih podataka koji bi potom bili dostupni putem platforme koja bi služila kao skladište otvorenih podataka, s implementiranim analitičkim alatima i elementima umjetne inteligencije, dostupno privatnom i javnom sektoru za razvoj novih, inovativnih usluga. Navedeno se mora temeljiti na principu interoperabilnosti uz implementaciju standardnih API-ja za pristup otvorenim podacima čiji je cilj nadograditi Portal otvorenih podatka u Hrvatskoj te revitalizirati njegovu upotrebu uvođenjem standardnih API-ja koji će omogućiti prikupljanje ostalih podataka iz tijela državne uprave, gradova i zajednica te drugih javnih službi, javnih poduzeća i privatnog sektora. Osim toga, potrebno je i educirati korisnike u pogledu upotrebe platforme u svrhu postizanja što veće iskoristivosti ponuđenog rješenja.</w:t>
            </w:r>
          </w:p>
          <w:p w14:paraId="2C39C89B" w14:textId="77777777" w:rsidR="006A1CCA" w:rsidRPr="00453FD0" w:rsidRDefault="006A1CCA" w:rsidP="006A1CCA">
            <w:pPr>
              <w:spacing w:before="0"/>
              <w:contextualSpacing/>
              <w:rPr>
                <w:rFonts w:asciiTheme="minorHAnsi" w:hAnsiTheme="minorHAnsi" w:cstheme="minorHAnsi"/>
                <w:iCs/>
                <w:sz w:val="22"/>
                <w:szCs w:val="22"/>
              </w:rPr>
            </w:pPr>
          </w:p>
          <w:p w14:paraId="3FD1B122" w14:textId="2D64EDF5"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Platforma će omogućiti analizu podataka u stvarnom vremenu što će značajno unaprijediti donošenje odluka temeljenih na podacima. Također, bitno je naglasiti da je predviđena primjena alata koji omogućavaju korištenje i analizu podatka bez korištenja i implementacije skladišta podataka, već će se poticati korištenje podataka direktno iz jezera podatka u slučajevima kad je to moguće. Na taj način će se pojednostaviti poslovanje i omogućit će se uključivanje zaposlenika u stvarnu analizu podataka, a ne samo u pripremu istih. Nadalje, u sklopu DWH platforme omogućit će se pristup podacima i alatima javnom i privatnom sektoru u skladu s postojećim zakonodavnim okvirom. Takvim pristupom će se omogućiti da izvori podatka ne proizlaze samo iz tijela državne uprave, javne vlasti i </w:t>
            </w:r>
            <w:r w:rsidR="00566EAC" w:rsidRPr="00453FD0">
              <w:rPr>
                <w:rFonts w:asciiTheme="minorHAnsi" w:hAnsiTheme="minorHAnsi" w:cstheme="minorHAnsi"/>
                <w:iCs/>
                <w:sz w:val="22"/>
                <w:szCs w:val="22"/>
              </w:rPr>
              <w:t>jedinica lokalne i područne (regionalne) samouprave</w:t>
            </w:r>
            <w:r w:rsidR="00566EAC" w:rsidRPr="00453FD0" w:rsidDel="00566EAC">
              <w:rPr>
                <w:rFonts w:asciiTheme="minorHAnsi" w:hAnsiTheme="minorHAnsi" w:cstheme="minorHAnsi"/>
                <w:iCs/>
                <w:sz w:val="22"/>
                <w:szCs w:val="22"/>
              </w:rPr>
              <w:t xml:space="preserve"> </w:t>
            </w:r>
            <w:r w:rsidRPr="00453FD0">
              <w:rPr>
                <w:rFonts w:asciiTheme="minorHAnsi" w:hAnsiTheme="minorHAnsi" w:cstheme="minorHAnsi"/>
                <w:iCs/>
                <w:sz w:val="22"/>
                <w:szCs w:val="22"/>
              </w:rPr>
              <w:t>nego i iz privatnog sektora koji će moći graditi usluge dodane vrijednosti na zajedničkom setu podataka. Uspostavljanjem skladišta podataka i sustava poslovne analitike u državnoj upravi, primarni je cilj poboljšati i optimalno organizirati sustav upravljanja podacima, sustav izvještavanja i postupak donošenja odluka na svim razinama te omogućiti privatnom sektoru izgradnju usluga dodane vrijednosti na dostupnim podacima i alatima.</w:t>
            </w:r>
          </w:p>
          <w:p w14:paraId="6A85427C" w14:textId="77777777" w:rsidR="006A1CCA" w:rsidRPr="00453FD0" w:rsidRDefault="006A1CCA" w:rsidP="006A1CCA">
            <w:pPr>
              <w:spacing w:before="0"/>
              <w:contextualSpacing/>
              <w:rPr>
                <w:rFonts w:asciiTheme="minorHAnsi" w:hAnsiTheme="minorHAnsi" w:cstheme="minorHAnsi"/>
                <w:iCs/>
                <w:sz w:val="22"/>
                <w:szCs w:val="22"/>
              </w:rPr>
            </w:pPr>
          </w:p>
          <w:p w14:paraId="155486C9"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Korisnici takvog sustava imat će neprestanu tehničku podršku za aktivnosti analize i vizualizacije, a sustav će se stalno nadograđivati sigurnosnim mehanizmima, što će jamčiti sigurnu pohranu podataka s ograničenom klasifikacijom pristupa.</w:t>
            </w:r>
          </w:p>
          <w:p w14:paraId="76A6887A" w14:textId="77777777" w:rsidR="006A1CCA" w:rsidRPr="00453FD0" w:rsidRDefault="006A1CCA" w:rsidP="006A1CCA">
            <w:pPr>
              <w:spacing w:before="0"/>
              <w:contextualSpacing/>
              <w:rPr>
                <w:rFonts w:asciiTheme="minorHAnsi" w:hAnsiTheme="minorHAnsi" w:cstheme="minorHAnsi"/>
                <w:iCs/>
                <w:sz w:val="22"/>
                <w:szCs w:val="22"/>
              </w:rPr>
            </w:pPr>
          </w:p>
          <w:p w14:paraId="6DCEA0EF"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2B00F154" w14:textId="77777777" w:rsidR="006A1CCA" w:rsidRPr="00453FD0" w:rsidRDefault="006A1CCA" w:rsidP="006A1CCA">
            <w:pPr>
              <w:spacing w:before="0"/>
              <w:contextualSpacing/>
              <w:rPr>
                <w:rFonts w:asciiTheme="minorHAnsi" w:hAnsiTheme="minorHAnsi" w:cstheme="minorHAnsi"/>
                <w:sz w:val="22"/>
                <w:szCs w:val="22"/>
              </w:rPr>
            </w:pPr>
            <w:bookmarkStart w:id="55" w:name="_Hlk162274800"/>
            <w:r w:rsidRPr="00453FD0">
              <w:rPr>
                <w:rFonts w:asciiTheme="minorHAnsi" w:eastAsiaTheme="minorHAnsi" w:hAnsiTheme="minorHAnsi" w:cstheme="minorHAnsi"/>
                <w:sz w:val="22"/>
                <w:szCs w:val="22"/>
                <w:lang w:eastAsia="en-US"/>
              </w:rPr>
              <w:t xml:space="preserve">Osiguravanjem dostupnosti baze anonimiziranih otvorenih javnih podataka, potaknuti će se poduzetnike na intenzivniju primjenu novih tehnologija u svojem poslovanju kako bi se olakšalo donošenje odluka temeljenih na podacima. </w:t>
            </w:r>
          </w:p>
          <w:p w14:paraId="5E36EAC5" w14:textId="77777777" w:rsidR="006A1CCA" w:rsidRPr="00453FD0" w:rsidRDefault="006A1CCA" w:rsidP="006A1CCA">
            <w:pPr>
              <w:spacing w:before="0"/>
              <w:contextualSpacing/>
              <w:rPr>
                <w:rFonts w:asciiTheme="minorHAnsi" w:hAnsiTheme="minorHAnsi" w:cstheme="minorHAnsi"/>
                <w:i/>
                <w:sz w:val="22"/>
                <w:szCs w:val="22"/>
              </w:rPr>
            </w:pPr>
          </w:p>
          <w:bookmarkEnd w:id="55"/>
          <w:p w14:paraId="7BD97DCD"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61BC1370"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7/2021.-6/2026.</w:t>
            </w:r>
          </w:p>
          <w:p w14:paraId="0742942C" w14:textId="77777777" w:rsidR="006A1CCA" w:rsidRPr="00453FD0" w:rsidRDefault="006A1CCA" w:rsidP="006A1CCA">
            <w:pPr>
              <w:spacing w:before="0"/>
              <w:contextualSpacing/>
              <w:rPr>
                <w:rFonts w:asciiTheme="minorHAnsi" w:hAnsiTheme="minorHAnsi" w:cstheme="minorHAnsi"/>
                <w:i/>
                <w:sz w:val="22"/>
                <w:szCs w:val="22"/>
              </w:rPr>
            </w:pPr>
          </w:p>
          <w:p w14:paraId="203AFF5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1262EF59" w14:textId="553D8F4E"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w:t>
            </w:r>
            <w:r w:rsidR="009162D5" w:rsidRPr="00453FD0">
              <w:rPr>
                <w:rFonts w:asciiTheme="minorHAnsi" w:hAnsiTheme="minorHAnsi" w:cstheme="minorHAnsi"/>
                <w:iCs/>
                <w:sz w:val="22"/>
                <w:szCs w:val="22"/>
              </w:rPr>
              <w:t>redišnji državni ured za razvoj digitalnog društva</w:t>
            </w:r>
          </w:p>
        </w:tc>
      </w:tr>
      <w:tr w:rsidR="006A1CCA" w:rsidRPr="00453FD0" w14:paraId="52AFF1D2" w14:textId="77777777" w:rsidTr="6178B10E">
        <w:tc>
          <w:tcPr>
            <w:tcW w:w="1271" w:type="dxa"/>
            <w:shd w:val="clear" w:color="auto" w:fill="auto"/>
          </w:tcPr>
          <w:p w14:paraId="1C935D50" w14:textId="57A262E4" w:rsidR="006A1CCA" w:rsidRPr="00453FD0" w:rsidRDefault="00BA5DC3"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6E4E7373" w14:textId="7393EF5B" w:rsidR="006A1CCA" w:rsidRPr="00453FD0" w:rsidRDefault="00725107" w:rsidP="006263EE">
            <w:pPr>
              <w:pStyle w:val="ListParagraph"/>
              <w:ind w:left="0"/>
              <w:rPr>
                <w:rFonts w:asciiTheme="minorHAnsi" w:hAnsiTheme="minorHAnsi" w:cstheme="minorHAnsi"/>
                <w:sz w:val="22"/>
              </w:rPr>
            </w:pPr>
            <w:bookmarkStart w:id="56" w:name="_Hlk162274823"/>
            <w:r w:rsidRPr="00453FD0">
              <w:rPr>
                <w:rFonts w:asciiTheme="minorHAnsi" w:eastAsia="Times New Roman" w:hAnsiTheme="minorHAnsi" w:cstheme="minorHAnsi"/>
                <w:i/>
                <w:sz w:val="22"/>
                <w:lang w:eastAsia="en-GB"/>
              </w:rPr>
              <w:t>Nacionalni (C2.3. R2-I2 Uspostava centralnog data lake repozitorija i sustava poslovne analitike): 16,6 mil. EUR , a do danas iz projekta potrošeno 7.520.820,86 EUR</w:t>
            </w:r>
            <w:bookmarkEnd w:id="56"/>
          </w:p>
        </w:tc>
      </w:tr>
      <w:tr w:rsidR="006A1CCA" w:rsidRPr="00453FD0" w14:paraId="181B77DA" w14:textId="77777777" w:rsidTr="6178B10E">
        <w:tc>
          <w:tcPr>
            <w:tcW w:w="1271" w:type="dxa"/>
          </w:tcPr>
          <w:p w14:paraId="42DCE69F" w14:textId="0BB8AB69"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2F8839BB" w14:textId="77777777" w:rsidR="006A1CCA" w:rsidRPr="00453FD0" w:rsidRDefault="4E95B304" w:rsidP="00AC5540">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70D1B385" w14:textId="77777777" w:rsidR="006A1CCA" w:rsidRPr="00453FD0" w:rsidRDefault="006A1CCA" w:rsidP="006A1CCA">
      <w:pPr>
        <w:spacing w:before="0" w:after="160"/>
        <w:rPr>
          <w:rFonts w:cstheme="minorHAnsi"/>
          <w:b/>
          <w:bCs/>
          <w:szCs w:val="22"/>
        </w:rPr>
      </w:pPr>
    </w:p>
    <w:p w14:paraId="37E0E08A" w14:textId="51B17945" w:rsidR="006A1CCA" w:rsidRPr="00453FD0" w:rsidRDefault="006A1CCA" w:rsidP="006A1CCA">
      <w:pPr>
        <w:keepNext/>
        <w:numPr>
          <w:ilvl w:val="2"/>
          <w:numId w:val="28"/>
        </w:numPr>
        <w:outlineLvl w:val="2"/>
        <w:rPr>
          <w:rFonts w:cstheme="minorHAnsi"/>
          <w:i/>
          <w:szCs w:val="22"/>
        </w:rPr>
      </w:pPr>
      <w:bookmarkStart w:id="57" w:name="_Toc159605001"/>
      <w:r w:rsidRPr="00453FD0">
        <w:rPr>
          <w:rFonts w:cstheme="minorHAnsi"/>
          <w:i/>
          <w:szCs w:val="22"/>
        </w:rPr>
        <w:t>Mjera 8.1 – Osiguravanje financijskih sredstva za kulturne i kreativne industrije za prilagodbu poslovanja jedinstvenom digitalnom tržištu</w:t>
      </w:r>
      <w:r w:rsidRPr="00453FD0">
        <w:rPr>
          <w:rFonts w:cstheme="minorHAnsi"/>
          <w:i/>
          <w:szCs w:val="22"/>
          <w:vertAlign w:val="superscript"/>
        </w:rPr>
        <w:footnoteReference w:id="24"/>
      </w:r>
      <w:bookmarkEnd w:id="57"/>
    </w:p>
    <w:tbl>
      <w:tblPr>
        <w:tblStyle w:val="TableGrid"/>
        <w:tblW w:w="9351" w:type="dxa"/>
        <w:tblLook w:val="04A0" w:firstRow="1" w:lastRow="0" w:firstColumn="1" w:lastColumn="0" w:noHBand="0" w:noVBand="1"/>
      </w:tblPr>
      <w:tblGrid>
        <w:gridCol w:w="1271"/>
        <w:gridCol w:w="8080"/>
      </w:tblGrid>
      <w:tr w:rsidR="006A1CCA" w:rsidRPr="00453FD0" w14:paraId="18CFA051" w14:textId="77777777" w:rsidTr="6178B10E">
        <w:tc>
          <w:tcPr>
            <w:tcW w:w="1271" w:type="dxa"/>
          </w:tcPr>
          <w:p w14:paraId="4912E546"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74F291C8" w14:textId="0E68FB25"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C1.1.1. R6-I1</w:t>
            </w:r>
            <w:r w:rsidR="00BE623E" w:rsidRPr="00453FD0">
              <w:rPr>
                <w:rFonts w:asciiTheme="minorHAnsi" w:hAnsiTheme="minorHAnsi" w:cstheme="minorHAnsi"/>
                <w:sz w:val="22"/>
                <w:szCs w:val="22"/>
              </w:rPr>
              <w:t xml:space="preserve"> Transformacija i jačanje konkurentnosti kulturnih i kreativnih industrija</w:t>
            </w:r>
          </w:p>
        </w:tc>
      </w:tr>
      <w:tr w:rsidR="006A1CCA" w:rsidRPr="00453FD0" w14:paraId="1F8005CB" w14:textId="77777777" w:rsidTr="6178B10E">
        <w:tc>
          <w:tcPr>
            <w:tcW w:w="1271" w:type="dxa"/>
          </w:tcPr>
          <w:p w14:paraId="7046043C" w14:textId="469481CF" w:rsidR="006A1CCA" w:rsidRPr="00453FD0" w:rsidRDefault="00F86BFA"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491D7692" w14:textId="77777777" w:rsidR="006A1CCA" w:rsidRPr="00453FD0" w:rsidRDefault="006A1CCA" w:rsidP="006A1CCA">
            <w:pPr>
              <w:spacing w:after="0"/>
              <w:rPr>
                <w:rFonts w:asciiTheme="minorHAnsi" w:hAnsiTheme="minorHAnsi" w:cstheme="minorHAnsi"/>
                <w:b/>
                <w:sz w:val="22"/>
                <w:szCs w:val="22"/>
              </w:rPr>
            </w:pPr>
          </w:p>
        </w:tc>
        <w:tc>
          <w:tcPr>
            <w:tcW w:w="8080" w:type="dxa"/>
          </w:tcPr>
          <w:p w14:paraId="0A5A93C9" w14:textId="5F5498EC"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4FE44A34"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Digitalno okruženje, posebno u doba krize, postalo je centralno mjesto stvaranja, produkcije, dijeljenja i konzumiranja kulturnih sadržaja. Prilagodba digitalnom okruženju </w:t>
            </w:r>
            <w:r w:rsidRPr="00453FD0">
              <w:rPr>
                <w:rFonts w:asciiTheme="minorHAnsi" w:hAnsiTheme="minorHAnsi" w:cstheme="minorHAnsi"/>
                <w:iCs/>
                <w:sz w:val="22"/>
                <w:szCs w:val="22"/>
              </w:rPr>
              <w:lastRenderedPageBreak/>
              <w:t xml:space="preserve">preduvjet je za razvoj kulturnih i kreativnih industrija neovisno o tome stvara li se i distribuira sadržaj u digitalnom obliku ili se digitalnim putem ostvaruje kontakt s publikom. U kratkom se vremenu od cjelokupne kulturne i kreativne industrije počelo zahtijevati jačanje kapaciteta, a od država članica zakonodavne prilagodbe kojima osiguravaju pravičan okvir za ostvarenje prihoda i zaštitu autorskih prava u digitalnom okruženju. </w:t>
            </w:r>
          </w:p>
          <w:p w14:paraId="03FF91F9" w14:textId="77777777" w:rsidR="006A1CCA" w:rsidRPr="00453FD0" w:rsidRDefault="006A1CCA" w:rsidP="006A1CCA">
            <w:pPr>
              <w:spacing w:before="0"/>
              <w:contextualSpacing/>
              <w:rPr>
                <w:rFonts w:asciiTheme="minorHAnsi" w:hAnsiTheme="minorHAnsi" w:cstheme="minorHAnsi"/>
                <w:iCs/>
                <w:sz w:val="22"/>
                <w:szCs w:val="22"/>
              </w:rPr>
            </w:pPr>
          </w:p>
          <w:p w14:paraId="7E8FB234"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Kulturne i kreativne industrije pripadaju sektorima koji su najviše osjetili posljedice krize uzrokovane pandemijom bolesti COVID-19, a nagli pad prihoda doveo je u opasnost financijsku održivost kulturnih i kreativnih industrija te je snažno utjecao na pad proizvodnih aktivnosti i daljnja ulaganja u nove modele poslovanja i stvaranje novih sadržaja i usluga. </w:t>
            </w:r>
          </w:p>
          <w:p w14:paraId="4A44F3BE"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Zbog specifičnosti sektora, ali i iznimnog doprinosa kulturnih i kreativnih industrija cjelokupnom gospodarstvu te poticanja inovativnosti svih sektora, Europski je parlament državama članicama preporučio da 2 % ukupne alokacije fonda za oporavak i otpornost usmjere na oporavak kulturnih i kreativnih industrija i osiguraju nastavak poslovne aktivnosti. </w:t>
            </w:r>
          </w:p>
          <w:p w14:paraId="52479B96" w14:textId="77777777" w:rsidR="006A1CCA" w:rsidRPr="00453FD0" w:rsidRDefault="006A1CCA" w:rsidP="006A1CCA">
            <w:pPr>
              <w:spacing w:before="0"/>
              <w:contextualSpacing/>
              <w:rPr>
                <w:rFonts w:asciiTheme="minorHAnsi" w:hAnsiTheme="minorHAnsi" w:cstheme="minorHAnsi"/>
                <w:iCs/>
                <w:sz w:val="22"/>
                <w:szCs w:val="22"/>
              </w:rPr>
            </w:pPr>
          </w:p>
          <w:p w14:paraId="2028A1FC"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Nužno je poduzetnicima u području kulturnih i kreativnih industrija osigurati financijska sredstva za prilagodbu poslovanja jedinstvenom digitalnom tržištu i novom regulatornom okviru EU-a i Hrvatske, jačanje kapaciteta za prilagodbu i brzi prijelaz na nove uvjete poslovanja, postizanje konkurentnosti te iskorištavanje potencijala tržišta, kao i razvijanje inovativnih poslovnih modela i industrijskih standarda, platformi, aplikacija te drugih proizvoda i usluga koji su atraktivni publici na digitalnom tržištu..</w:t>
            </w:r>
          </w:p>
          <w:p w14:paraId="51DB07E1" w14:textId="77777777" w:rsidR="006A1CCA" w:rsidRPr="00453FD0" w:rsidRDefault="006A1CCA" w:rsidP="006A1CCA">
            <w:pPr>
              <w:spacing w:before="0"/>
              <w:contextualSpacing/>
              <w:rPr>
                <w:rFonts w:asciiTheme="minorHAnsi" w:hAnsiTheme="minorHAnsi" w:cstheme="minorHAnsi"/>
                <w:iCs/>
                <w:sz w:val="22"/>
                <w:szCs w:val="22"/>
              </w:rPr>
            </w:pPr>
          </w:p>
          <w:p w14:paraId="5ACA1994"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1644309D"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eastAsiaTheme="minorHAnsi" w:hAnsiTheme="minorHAnsi" w:cstheme="minorHAnsi"/>
                <w:sz w:val="22"/>
                <w:szCs w:val="22"/>
                <w:lang w:eastAsia="en-US"/>
              </w:rPr>
              <w:t xml:space="preserve">Navedenom mjerom potaknuti će se ulaganja u digitalizaciju poslovanja poduzetnika u kulturnim i kreativnim industrijama. </w:t>
            </w:r>
          </w:p>
          <w:p w14:paraId="5109B573" w14:textId="77777777" w:rsidR="006A1CCA" w:rsidRPr="00453FD0" w:rsidRDefault="006A1CCA" w:rsidP="006A1CCA">
            <w:pPr>
              <w:spacing w:before="0"/>
              <w:contextualSpacing/>
              <w:rPr>
                <w:rFonts w:asciiTheme="minorHAnsi" w:hAnsiTheme="minorHAnsi" w:cstheme="minorHAnsi"/>
                <w:i/>
                <w:sz w:val="22"/>
                <w:szCs w:val="22"/>
              </w:rPr>
            </w:pPr>
          </w:p>
          <w:p w14:paraId="7C82E26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443388C4" w14:textId="7F62F36F"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Predmetna mjera </w:t>
            </w:r>
            <w:r w:rsidR="003C2150" w:rsidRPr="00453FD0">
              <w:rPr>
                <w:rFonts w:asciiTheme="minorHAnsi" w:hAnsiTheme="minorHAnsi" w:cstheme="minorHAnsi"/>
                <w:iCs/>
                <w:sz w:val="22"/>
                <w:szCs w:val="22"/>
              </w:rPr>
              <w:t>provodit će se</w:t>
            </w:r>
            <w:r w:rsidRPr="00453FD0">
              <w:rPr>
                <w:rFonts w:asciiTheme="minorHAnsi" w:hAnsiTheme="minorHAnsi" w:cstheme="minorHAnsi"/>
                <w:iCs/>
                <w:sz w:val="22"/>
                <w:szCs w:val="22"/>
              </w:rPr>
              <w:t xml:space="preserve"> do kraja 2027. godine.</w:t>
            </w:r>
          </w:p>
          <w:p w14:paraId="0812A5D7" w14:textId="77777777" w:rsidR="006A1CCA" w:rsidRPr="00453FD0" w:rsidRDefault="006A1CCA" w:rsidP="006A1CCA">
            <w:pPr>
              <w:spacing w:before="0"/>
              <w:contextualSpacing/>
              <w:rPr>
                <w:rFonts w:asciiTheme="minorHAnsi" w:hAnsiTheme="minorHAnsi" w:cstheme="minorHAnsi"/>
                <w:i/>
                <w:sz w:val="22"/>
                <w:szCs w:val="22"/>
              </w:rPr>
            </w:pPr>
          </w:p>
          <w:p w14:paraId="4E70EC64"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 xml:space="preserve">Nadležno tijelo: </w:t>
            </w:r>
          </w:p>
          <w:p w14:paraId="5D299683" w14:textId="4C557C8E"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CD1E70" w:rsidRPr="00453FD0">
              <w:rPr>
                <w:rFonts w:asciiTheme="minorHAnsi" w:hAnsiTheme="minorHAnsi" w:cstheme="minorHAnsi"/>
                <w:iCs/>
                <w:sz w:val="22"/>
                <w:szCs w:val="22"/>
              </w:rPr>
              <w:t>inistarstvo kulture i medija</w:t>
            </w:r>
          </w:p>
        </w:tc>
      </w:tr>
      <w:tr w:rsidR="006A1CCA" w:rsidRPr="00453FD0" w14:paraId="4C64BC34" w14:textId="77777777" w:rsidTr="6178B10E">
        <w:tc>
          <w:tcPr>
            <w:tcW w:w="1271" w:type="dxa"/>
            <w:shd w:val="clear" w:color="auto" w:fill="auto"/>
          </w:tcPr>
          <w:p w14:paraId="0D6B0D4C" w14:textId="485C2F69" w:rsidR="006A1CCA" w:rsidRPr="00453FD0" w:rsidRDefault="00F86BFA"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5EE9DA33" w14:textId="77777777" w:rsidR="006A1CCA" w:rsidRPr="00453FD0" w:rsidRDefault="4E95B304" w:rsidP="0080444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Financijska sredstva osigurana u okviru NPOO za provedbu navedene investicije iznose 33.180.702,00 EUR.</w:t>
            </w:r>
          </w:p>
        </w:tc>
      </w:tr>
      <w:tr w:rsidR="006A1CCA" w:rsidRPr="00453FD0" w14:paraId="4C819D79" w14:textId="77777777" w:rsidTr="6178B10E">
        <w:tc>
          <w:tcPr>
            <w:tcW w:w="1271" w:type="dxa"/>
          </w:tcPr>
          <w:p w14:paraId="4F950363" w14:textId="1393AA09"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22AFC768" w14:textId="77777777" w:rsidR="006A1CCA" w:rsidRPr="00453FD0" w:rsidRDefault="4E95B304" w:rsidP="0080444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Do 2Q 2026. godine provest će se 100 projekata ugovorenih u okviru Poziva na dodjelu bespovratnih sredstava „Transformacija i jačanje konkurentnosti kulturnih i kreativnih industrija“ (NPOO).</w:t>
            </w:r>
          </w:p>
        </w:tc>
      </w:tr>
    </w:tbl>
    <w:p w14:paraId="238309BE" w14:textId="77777777" w:rsidR="006A1CCA" w:rsidRPr="00453FD0" w:rsidRDefault="006A1CCA" w:rsidP="006A1CCA">
      <w:pPr>
        <w:spacing w:before="0" w:after="160"/>
        <w:rPr>
          <w:rFonts w:cstheme="minorHAnsi"/>
          <w:b/>
          <w:bCs/>
          <w:szCs w:val="22"/>
        </w:rPr>
      </w:pPr>
    </w:p>
    <w:p w14:paraId="75198F3E" w14:textId="40641134" w:rsidR="006A1CCA" w:rsidRPr="00453FD0" w:rsidRDefault="006A1CCA" w:rsidP="006A1CCA">
      <w:pPr>
        <w:keepNext/>
        <w:numPr>
          <w:ilvl w:val="2"/>
          <w:numId w:val="28"/>
        </w:numPr>
        <w:outlineLvl w:val="2"/>
        <w:rPr>
          <w:rFonts w:cstheme="minorHAnsi"/>
          <w:i/>
          <w:szCs w:val="22"/>
        </w:rPr>
      </w:pPr>
      <w:bookmarkStart w:id="58" w:name="_Toc159605002"/>
      <w:r w:rsidRPr="00453FD0">
        <w:rPr>
          <w:rFonts w:cstheme="minorHAnsi"/>
          <w:i/>
          <w:szCs w:val="22"/>
        </w:rPr>
        <w:t xml:space="preserve">Mjera 8.2 – </w:t>
      </w:r>
      <w:r w:rsidR="002E6C69" w:rsidRPr="00453FD0">
        <w:rPr>
          <w:rFonts w:cstheme="minorHAnsi"/>
          <w:i/>
          <w:szCs w:val="22"/>
        </w:rPr>
        <w:t xml:space="preserve">Administrativno </w:t>
      </w:r>
      <w:r w:rsidR="00AD4F71" w:rsidRPr="00453FD0">
        <w:rPr>
          <w:rFonts w:cstheme="minorHAnsi"/>
          <w:i/>
          <w:szCs w:val="22"/>
        </w:rPr>
        <w:t>rasterećenje</w:t>
      </w:r>
      <w:r w:rsidR="002E6C69" w:rsidRPr="00453FD0">
        <w:rPr>
          <w:rFonts w:cstheme="minorHAnsi"/>
          <w:i/>
          <w:szCs w:val="22"/>
        </w:rPr>
        <w:t xml:space="preserve"> </w:t>
      </w:r>
      <w:r w:rsidR="0080396A" w:rsidRPr="00453FD0">
        <w:rPr>
          <w:rFonts w:cstheme="minorHAnsi"/>
          <w:i/>
          <w:szCs w:val="22"/>
        </w:rPr>
        <w:t>poduzetnika</w:t>
      </w:r>
      <w:r w:rsidR="0044788B" w:rsidRPr="00453FD0">
        <w:rPr>
          <w:rFonts w:cstheme="minorHAnsi"/>
          <w:i/>
          <w:szCs w:val="22"/>
        </w:rPr>
        <w:t xml:space="preserve">, </w:t>
      </w:r>
      <w:r w:rsidR="002E6C69" w:rsidRPr="00453FD0">
        <w:rPr>
          <w:rFonts w:cstheme="minorHAnsi"/>
          <w:i/>
          <w:szCs w:val="22"/>
        </w:rPr>
        <w:t xml:space="preserve">smanjenje </w:t>
      </w:r>
      <w:r w:rsidR="00AD4F71" w:rsidRPr="00453FD0">
        <w:rPr>
          <w:rFonts w:cstheme="minorHAnsi"/>
          <w:i/>
          <w:szCs w:val="22"/>
        </w:rPr>
        <w:t>neporeznih i parafiskalnih davanja</w:t>
      </w:r>
      <w:r w:rsidR="0044788B" w:rsidRPr="00453FD0">
        <w:rPr>
          <w:rFonts w:cstheme="minorHAnsi"/>
          <w:i/>
          <w:szCs w:val="22"/>
        </w:rPr>
        <w:t xml:space="preserve"> te digitalizacija javnih usluga za poduzetnike (G2B)</w:t>
      </w:r>
      <w:r w:rsidRPr="00453FD0">
        <w:rPr>
          <w:rFonts w:cstheme="minorHAnsi"/>
          <w:i/>
          <w:szCs w:val="22"/>
          <w:vertAlign w:val="superscript"/>
        </w:rPr>
        <w:footnoteReference w:id="25"/>
      </w:r>
      <w:bookmarkEnd w:id="58"/>
    </w:p>
    <w:tbl>
      <w:tblPr>
        <w:tblStyle w:val="TableGrid"/>
        <w:tblW w:w="9351" w:type="dxa"/>
        <w:tblLook w:val="04A0" w:firstRow="1" w:lastRow="0" w:firstColumn="1" w:lastColumn="0" w:noHBand="0" w:noVBand="1"/>
      </w:tblPr>
      <w:tblGrid>
        <w:gridCol w:w="1271"/>
        <w:gridCol w:w="8080"/>
      </w:tblGrid>
      <w:tr w:rsidR="006A1CCA" w:rsidRPr="00453FD0" w14:paraId="2A33B38C" w14:textId="77777777" w:rsidTr="6178B10E">
        <w:tc>
          <w:tcPr>
            <w:tcW w:w="1271" w:type="dxa"/>
          </w:tcPr>
          <w:p w14:paraId="709939D4"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414C610B" w14:textId="37F4851D"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C1.1.1. R1-I2 Nastavak administrativnog i fiskalnog rasterećenja</w:t>
            </w:r>
            <w:r w:rsidR="006800B1" w:rsidRPr="00453FD0">
              <w:rPr>
                <w:rFonts w:asciiTheme="minorHAnsi" w:hAnsiTheme="minorHAnsi" w:cstheme="minorHAnsi"/>
                <w:sz w:val="22"/>
                <w:szCs w:val="22"/>
              </w:rPr>
              <w:t>, C1.1.1. R1-I1 Digitalizacija usluga državne i javne administracija prema poslovnom sektoru (G2B)</w:t>
            </w:r>
          </w:p>
        </w:tc>
      </w:tr>
      <w:tr w:rsidR="006A1CCA" w:rsidRPr="00453FD0" w14:paraId="74604F29" w14:textId="77777777" w:rsidTr="6178B10E">
        <w:tc>
          <w:tcPr>
            <w:tcW w:w="1271" w:type="dxa"/>
          </w:tcPr>
          <w:p w14:paraId="1C7BBF74" w14:textId="74B959F3" w:rsidR="006A1CCA" w:rsidRPr="00453FD0" w:rsidRDefault="00F86BFA"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O</w:t>
            </w:r>
            <w:r w:rsidR="006A1CCA" w:rsidRPr="00453FD0">
              <w:rPr>
                <w:rFonts w:asciiTheme="minorHAnsi" w:hAnsiTheme="minorHAnsi" w:cstheme="minorHAnsi"/>
                <w:b/>
                <w:bCs/>
                <w:sz w:val="22"/>
                <w:szCs w:val="22"/>
              </w:rPr>
              <w:t xml:space="preserve">pis mjere </w:t>
            </w:r>
          </w:p>
          <w:p w14:paraId="526C8474" w14:textId="77777777" w:rsidR="006A1CCA" w:rsidRPr="00453FD0" w:rsidRDefault="006A1CCA" w:rsidP="006A1CCA">
            <w:pPr>
              <w:spacing w:after="0"/>
              <w:rPr>
                <w:rFonts w:asciiTheme="minorHAnsi" w:hAnsiTheme="minorHAnsi" w:cstheme="minorHAnsi"/>
                <w:b/>
                <w:sz w:val="22"/>
                <w:szCs w:val="22"/>
              </w:rPr>
            </w:pPr>
          </w:p>
        </w:tc>
        <w:tc>
          <w:tcPr>
            <w:tcW w:w="8080" w:type="dxa"/>
          </w:tcPr>
          <w:p w14:paraId="282242A3" w14:textId="5BDE3045"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456341A7" w14:textId="23200B64"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Jedan od preduvjeta za uspješnu provedbu digitalne transformacije i digitalizacije gospodarstva je harmonizacija </w:t>
            </w:r>
            <w:r w:rsidR="00D84B21" w:rsidRPr="00453FD0">
              <w:rPr>
                <w:rFonts w:asciiTheme="minorHAnsi" w:hAnsiTheme="minorHAnsi" w:cstheme="minorHAnsi"/>
                <w:iCs/>
                <w:sz w:val="22"/>
                <w:szCs w:val="22"/>
              </w:rPr>
              <w:t>strateškog</w:t>
            </w:r>
            <w:r w:rsidRPr="00453FD0">
              <w:rPr>
                <w:rFonts w:asciiTheme="minorHAnsi" w:hAnsiTheme="minorHAnsi" w:cstheme="minorHAnsi"/>
                <w:iCs/>
                <w:sz w:val="22"/>
                <w:szCs w:val="22"/>
              </w:rPr>
              <w:t xml:space="preserve">, regulatornog i provedbenog okvira koja uključuje administrativno </w:t>
            </w:r>
            <w:r w:rsidR="00917259" w:rsidRPr="00453FD0">
              <w:rPr>
                <w:rFonts w:asciiTheme="minorHAnsi" w:hAnsiTheme="minorHAnsi" w:cstheme="minorHAnsi"/>
                <w:iCs/>
                <w:sz w:val="22"/>
                <w:szCs w:val="22"/>
              </w:rPr>
              <w:t>te</w:t>
            </w:r>
            <w:r w:rsidRPr="00453FD0">
              <w:rPr>
                <w:rFonts w:asciiTheme="minorHAnsi" w:hAnsiTheme="minorHAnsi" w:cstheme="minorHAnsi"/>
                <w:iCs/>
                <w:sz w:val="22"/>
                <w:szCs w:val="22"/>
              </w:rPr>
              <w:t xml:space="preserve"> parafiskalno </w:t>
            </w:r>
            <w:r w:rsidR="00917259" w:rsidRPr="00453FD0">
              <w:rPr>
                <w:rFonts w:asciiTheme="minorHAnsi" w:hAnsiTheme="minorHAnsi" w:cstheme="minorHAnsi"/>
                <w:iCs/>
                <w:sz w:val="22"/>
                <w:szCs w:val="22"/>
              </w:rPr>
              <w:t xml:space="preserve">i </w:t>
            </w:r>
            <w:r w:rsidR="00EE61EB" w:rsidRPr="00453FD0">
              <w:rPr>
                <w:rFonts w:asciiTheme="minorHAnsi" w:hAnsiTheme="minorHAnsi" w:cstheme="minorHAnsi"/>
                <w:iCs/>
                <w:sz w:val="22"/>
                <w:szCs w:val="22"/>
              </w:rPr>
              <w:t xml:space="preserve">neporezno </w:t>
            </w:r>
            <w:r w:rsidRPr="00453FD0">
              <w:rPr>
                <w:rFonts w:asciiTheme="minorHAnsi" w:hAnsiTheme="minorHAnsi" w:cstheme="minorHAnsi"/>
                <w:iCs/>
                <w:sz w:val="22"/>
                <w:szCs w:val="22"/>
              </w:rPr>
              <w:t>rasterećenje gospodarstva, posebice MSP-ova, radi daljnjeg stvaranja poticajnog i konkurentnog poslovnog okruženja</w:t>
            </w:r>
            <w:r w:rsidR="00A47AEF" w:rsidRPr="00453FD0">
              <w:rPr>
                <w:rFonts w:asciiTheme="minorHAnsi" w:hAnsiTheme="minorHAnsi" w:cstheme="minorHAnsi"/>
                <w:iCs/>
                <w:sz w:val="22"/>
                <w:szCs w:val="22"/>
              </w:rPr>
              <w:t xml:space="preserve"> </w:t>
            </w:r>
            <w:r w:rsidR="00FD52E9" w:rsidRPr="00453FD0">
              <w:rPr>
                <w:rFonts w:asciiTheme="minorHAnsi" w:hAnsiTheme="minorHAnsi" w:cstheme="minorHAnsi"/>
                <w:iCs/>
                <w:sz w:val="22"/>
                <w:szCs w:val="22"/>
              </w:rPr>
              <w:t>koje potiče uporabu digitalnih tehnologija</w:t>
            </w:r>
            <w:r w:rsidRPr="00453FD0">
              <w:rPr>
                <w:rFonts w:asciiTheme="minorHAnsi" w:hAnsiTheme="minorHAnsi" w:cstheme="minorHAnsi"/>
                <w:iCs/>
                <w:sz w:val="22"/>
                <w:szCs w:val="22"/>
              </w:rPr>
              <w:t xml:space="preserve">. </w:t>
            </w:r>
          </w:p>
          <w:p w14:paraId="0BDA86BA" w14:textId="77777777" w:rsidR="006A1CCA" w:rsidRPr="00453FD0" w:rsidRDefault="006A1CCA" w:rsidP="006A1CCA">
            <w:pPr>
              <w:spacing w:before="0"/>
              <w:contextualSpacing/>
              <w:rPr>
                <w:rFonts w:asciiTheme="minorHAnsi" w:hAnsiTheme="minorHAnsi" w:cstheme="minorHAnsi"/>
                <w:iCs/>
                <w:sz w:val="22"/>
                <w:szCs w:val="22"/>
              </w:rPr>
            </w:pPr>
          </w:p>
          <w:p w14:paraId="4D41EF61" w14:textId="7CFE47F5" w:rsidR="00B32745" w:rsidRPr="00453FD0" w:rsidRDefault="005A2389" w:rsidP="00CC2D6D">
            <w:pPr>
              <w:spacing w:before="0"/>
              <w:contextualSpacing/>
              <w:rPr>
                <w:rFonts w:asciiTheme="minorHAnsi" w:hAnsiTheme="minorHAnsi" w:cstheme="minorHAnsi"/>
                <w:sz w:val="22"/>
                <w:szCs w:val="22"/>
              </w:rPr>
            </w:pPr>
            <w:r w:rsidRPr="00453FD0">
              <w:rPr>
                <w:rFonts w:asciiTheme="minorHAnsi" w:hAnsiTheme="minorHAnsi" w:cstheme="minorHAnsi"/>
                <w:iCs/>
                <w:sz w:val="22"/>
                <w:szCs w:val="22"/>
              </w:rPr>
              <w:t>P</w:t>
            </w:r>
            <w:r w:rsidR="006A1CCA" w:rsidRPr="00453FD0">
              <w:rPr>
                <w:rFonts w:asciiTheme="minorHAnsi" w:hAnsiTheme="minorHAnsi" w:cstheme="minorHAnsi"/>
                <w:iCs/>
                <w:sz w:val="22"/>
                <w:szCs w:val="22"/>
              </w:rPr>
              <w:t xml:space="preserve">otrebno je pristupiti rješavanju problema visoke razine </w:t>
            </w:r>
            <w:r w:rsidR="006A1CCA" w:rsidRPr="00453FD0">
              <w:rPr>
                <w:rFonts w:asciiTheme="minorHAnsi" w:hAnsiTheme="minorHAnsi" w:cstheme="minorHAnsi"/>
                <w:b/>
                <w:sz w:val="22"/>
                <w:szCs w:val="22"/>
              </w:rPr>
              <w:t>birokratiziranosti</w:t>
            </w:r>
            <w:r w:rsidR="006A1CCA" w:rsidRPr="00453FD0">
              <w:rPr>
                <w:rFonts w:asciiTheme="minorHAnsi" w:hAnsiTheme="minorHAnsi" w:cstheme="minorHAnsi"/>
                <w:iCs/>
                <w:sz w:val="22"/>
                <w:szCs w:val="22"/>
              </w:rPr>
              <w:t xml:space="preserve"> na način da se zakonodavnim promjenama smanji i maksimalno optimizira broj administrativnih zahtjeva koji se postavljaju pred poduzetnički sektor.</w:t>
            </w:r>
            <w:r w:rsidR="003F1EDE" w:rsidRPr="00453FD0">
              <w:rPr>
                <w:rFonts w:asciiTheme="minorHAnsi" w:hAnsiTheme="minorHAnsi" w:cstheme="minorHAnsi"/>
                <w:iCs/>
                <w:sz w:val="22"/>
                <w:szCs w:val="22"/>
              </w:rPr>
              <w:t xml:space="preserve"> </w:t>
            </w:r>
            <w:r w:rsidR="007D4AB6" w:rsidRPr="00453FD0">
              <w:rPr>
                <w:rFonts w:asciiTheme="minorHAnsi" w:hAnsiTheme="minorHAnsi" w:cstheme="minorHAnsi"/>
                <w:iCs/>
                <w:sz w:val="22"/>
                <w:szCs w:val="22"/>
              </w:rPr>
              <w:t>U prethodnom razdoblju, izrađena su i implementirana četiri akcijska plana za administrativno rasterećenje gospodarstva, a u okviru kojih je provedeno 390 mjera te je ostvareno financijsko rasterećenje gospodarstva od 252,8 milijuna eura.</w:t>
            </w:r>
            <w:r w:rsidR="002B398D" w:rsidRPr="00453FD0">
              <w:rPr>
                <w:rFonts w:asciiTheme="minorHAnsi" w:hAnsiTheme="minorHAnsi" w:cstheme="minorHAnsi"/>
                <w:iCs/>
                <w:sz w:val="22"/>
                <w:szCs w:val="22"/>
              </w:rPr>
              <w:t xml:space="preserve"> Nadalje, </w:t>
            </w:r>
            <w:r w:rsidR="00CC2D6D" w:rsidRPr="00453FD0">
              <w:rPr>
                <w:rFonts w:asciiTheme="minorHAnsi" w:hAnsiTheme="minorHAnsi" w:cstheme="minorHAnsi"/>
                <w:sz w:val="22"/>
                <w:szCs w:val="22"/>
              </w:rPr>
              <w:t>Izradom novog/petog Akcijskog plana za administrativno</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rasterećenje nastavit će se optimizacija i digitalizacija</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administrativnih postupaka za koje je utvrđeno da čine</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najveće opterećenje za privatni sektor. Time će se osigurati</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povoljnije pravno i administrativno okruženje za poduzeća</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daljnjom provedbom mjera za rasterećenje,</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pojednostavnjenje i smanjenje troškova poslovanja.</w:t>
            </w:r>
            <w:r w:rsidR="00126705" w:rsidRPr="00453FD0">
              <w:rPr>
                <w:rFonts w:asciiTheme="minorHAnsi" w:hAnsiTheme="minorHAnsi" w:cstheme="minorHAnsi"/>
                <w:sz w:val="22"/>
                <w:szCs w:val="22"/>
              </w:rPr>
              <w:t xml:space="preserve"> U suradnji sa </w:t>
            </w:r>
            <w:r w:rsidR="002D544F" w:rsidRPr="00453FD0">
              <w:rPr>
                <w:rFonts w:asciiTheme="minorHAnsi" w:hAnsiTheme="minorHAnsi" w:cstheme="minorHAnsi"/>
                <w:sz w:val="22"/>
                <w:szCs w:val="22"/>
              </w:rPr>
              <w:t>širokim spektrom dionika iz TDU-a predviđen</w:t>
            </w:r>
            <w:r w:rsidR="00AD06F4" w:rsidRPr="00453FD0">
              <w:rPr>
                <w:rFonts w:asciiTheme="minorHAnsi" w:hAnsiTheme="minorHAnsi" w:cstheme="minorHAnsi"/>
                <w:sz w:val="22"/>
                <w:szCs w:val="22"/>
              </w:rPr>
              <w:t xml:space="preserve">e su </w:t>
            </w:r>
            <w:r w:rsidR="002D544F" w:rsidRPr="00453FD0">
              <w:rPr>
                <w:rFonts w:asciiTheme="minorHAnsi" w:hAnsiTheme="minorHAnsi" w:cstheme="minorHAnsi"/>
                <w:sz w:val="22"/>
                <w:szCs w:val="22"/>
              </w:rPr>
              <w:t>1</w:t>
            </w:r>
            <w:r w:rsidR="00AD06F4" w:rsidRPr="00453FD0">
              <w:rPr>
                <w:rFonts w:asciiTheme="minorHAnsi" w:hAnsiTheme="minorHAnsi" w:cstheme="minorHAnsi"/>
                <w:sz w:val="22"/>
                <w:szCs w:val="22"/>
              </w:rPr>
              <w:t>03</w:t>
            </w:r>
            <w:r w:rsidR="002D544F" w:rsidRPr="00453FD0">
              <w:rPr>
                <w:rFonts w:asciiTheme="minorHAnsi" w:hAnsiTheme="minorHAnsi" w:cstheme="minorHAnsi"/>
                <w:sz w:val="22"/>
                <w:szCs w:val="22"/>
              </w:rPr>
              <w:t xml:space="preserve"> mjer</w:t>
            </w:r>
            <w:r w:rsidR="00AD06F4" w:rsidRPr="00453FD0">
              <w:rPr>
                <w:rFonts w:asciiTheme="minorHAnsi" w:hAnsiTheme="minorHAnsi" w:cstheme="minorHAnsi"/>
                <w:sz w:val="22"/>
                <w:szCs w:val="22"/>
              </w:rPr>
              <w:t>e</w:t>
            </w:r>
            <w:r w:rsidR="002D544F" w:rsidRPr="00453FD0">
              <w:rPr>
                <w:rFonts w:asciiTheme="minorHAnsi" w:hAnsiTheme="minorHAnsi" w:cstheme="minorHAnsi"/>
                <w:sz w:val="22"/>
                <w:szCs w:val="22"/>
              </w:rPr>
              <w:t xml:space="preserve"> za </w:t>
            </w:r>
            <w:r w:rsidR="00243246" w:rsidRPr="00453FD0">
              <w:rPr>
                <w:rFonts w:asciiTheme="minorHAnsi" w:hAnsiTheme="minorHAnsi" w:cstheme="minorHAnsi"/>
                <w:sz w:val="22"/>
                <w:szCs w:val="22"/>
              </w:rPr>
              <w:t>peti Akcijski plan.</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Provedbom mjera utvrđenih u novom/petom Akcijskom</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planu za administrativno rasterećenje gospodarstva</w:t>
            </w:r>
            <w:r w:rsidR="00920E89" w:rsidRPr="00453FD0">
              <w:rPr>
                <w:rFonts w:asciiTheme="minorHAnsi" w:hAnsiTheme="minorHAnsi" w:cstheme="minorHAnsi"/>
                <w:sz w:val="22"/>
                <w:szCs w:val="22"/>
              </w:rPr>
              <w:t xml:space="preserve"> </w:t>
            </w:r>
            <w:r w:rsidR="00CC2D6D" w:rsidRPr="00453FD0">
              <w:rPr>
                <w:rFonts w:asciiTheme="minorHAnsi" w:hAnsiTheme="minorHAnsi" w:cstheme="minorHAnsi"/>
                <w:sz w:val="22"/>
                <w:szCs w:val="22"/>
              </w:rPr>
              <w:t>opterećenje poduzetnika smanjit će se za najmanje</w:t>
            </w:r>
            <w:r w:rsidR="00243246" w:rsidRPr="00453FD0">
              <w:rPr>
                <w:rFonts w:asciiTheme="minorHAnsi" w:hAnsiTheme="minorHAnsi" w:cstheme="minorHAnsi"/>
                <w:sz w:val="22"/>
                <w:szCs w:val="22"/>
              </w:rPr>
              <w:t xml:space="preserve"> </w:t>
            </w:r>
            <w:r w:rsidR="0080569B" w:rsidRPr="00453FD0">
              <w:rPr>
                <w:rFonts w:asciiTheme="minorHAnsi" w:hAnsiTheme="minorHAnsi" w:cstheme="minorHAnsi"/>
                <w:sz w:val="22"/>
                <w:szCs w:val="22"/>
              </w:rPr>
              <w:t>265,5 mil.</w:t>
            </w:r>
            <w:r w:rsidR="00CC2D6D" w:rsidRPr="00453FD0">
              <w:rPr>
                <w:rFonts w:asciiTheme="minorHAnsi" w:hAnsiTheme="minorHAnsi" w:cstheme="minorHAnsi"/>
                <w:sz w:val="22"/>
                <w:szCs w:val="22"/>
              </w:rPr>
              <w:t xml:space="preserve"> EUR.</w:t>
            </w:r>
          </w:p>
          <w:p w14:paraId="2EF76BE4" w14:textId="77777777" w:rsidR="00C33DBF" w:rsidRPr="00453FD0" w:rsidRDefault="00C33DBF" w:rsidP="006A1CCA">
            <w:pPr>
              <w:spacing w:before="0"/>
              <w:contextualSpacing/>
              <w:rPr>
                <w:rFonts w:asciiTheme="minorHAnsi" w:hAnsiTheme="minorHAnsi" w:cstheme="minorHAnsi"/>
                <w:iCs/>
                <w:sz w:val="22"/>
                <w:szCs w:val="22"/>
              </w:rPr>
            </w:pPr>
          </w:p>
          <w:p w14:paraId="7B53E11F" w14:textId="00527F58" w:rsidR="00C33DBF" w:rsidRPr="00453FD0" w:rsidRDefault="001C77A8" w:rsidP="00201391">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Istodobno</w:t>
            </w:r>
            <w:r w:rsidR="00486E81" w:rsidRPr="00453FD0">
              <w:rPr>
                <w:rFonts w:asciiTheme="minorHAnsi" w:hAnsiTheme="minorHAnsi" w:cstheme="minorHAnsi"/>
                <w:iCs/>
                <w:sz w:val="22"/>
                <w:szCs w:val="22"/>
              </w:rPr>
              <w:t xml:space="preserve">, </w:t>
            </w:r>
            <w:r w:rsidR="00956AB3" w:rsidRPr="00453FD0">
              <w:rPr>
                <w:rFonts w:asciiTheme="minorHAnsi" w:hAnsiTheme="minorHAnsi" w:cstheme="minorHAnsi"/>
                <w:iCs/>
                <w:sz w:val="22"/>
                <w:szCs w:val="22"/>
              </w:rPr>
              <w:t>važan element u procjeni poslovnog okruženja različite su</w:t>
            </w:r>
            <w:r w:rsidR="007F53D2" w:rsidRPr="00453FD0">
              <w:rPr>
                <w:rFonts w:asciiTheme="minorHAnsi" w:hAnsiTheme="minorHAnsi" w:cstheme="minorHAnsi"/>
                <w:iCs/>
                <w:sz w:val="22"/>
                <w:szCs w:val="22"/>
              </w:rPr>
              <w:t xml:space="preserve"> </w:t>
            </w:r>
            <w:r w:rsidR="00956AB3" w:rsidRPr="00453FD0">
              <w:rPr>
                <w:rFonts w:asciiTheme="minorHAnsi" w:hAnsiTheme="minorHAnsi" w:cstheme="minorHAnsi"/>
                <w:sz w:val="22"/>
                <w:szCs w:val="22"/>
              </w:rPr>
              <w:t xml:space="preserve">naknade u obliku </w:t>
            </w:r>
            <w:r w:rsidR="007D7572" w:rsidRPr="00453FD0">
              <w:rPr>
                <w:rFonts w:asciiTheme="minorHAnsi" w:hAnsiTheme="minorHAnsi" w:cstheme="minorHAnsi"/>
                <w:b/>
                <w:sz w:val="22"/>
                <w:szCs w:val="22"/>
              </w:rPr>
              <w:t>neporeznih i parafiskalnih davanja</w:t>
            </w:r>
            <w:r w:rsidR="007D7572" w:rsidRPr="00453FD0">
              <w:rPr>
                <w:rFonts w:asciiTheme="minorHAnsi" w:hAnsiTheme="minorHAnsi" w:cstheme="minorHAnsi"/>
                <w:sz w:val="22"/>
                <w:szCs w:val="22"/>
              </w:rPr>
              <w:t>.</w:t>
            </w:r>
            <w:r w:rsidR="00956AB3" w:rsidRPr="00453FD0">
              <w:rPr>
                <w:rFonts w:asciiTheme="minorHAnsi" w:hAnsiTheme="minorHAnsi" w:cstheme="minorHAnsi"/>
                <w:sz w:val="22"/>
                <w:szCs w:val="22"/>
              </w:rPr>
              <w:t xml:space="preserve"> </w:t>
            </w:r>
            <w:r w:rsidR="00EA3F2E" w:rsidRPr="00453FD0">
              <w:rPr>
                <w:rFonts w:asciiTheme="minorHAnsi" w:hAnsiTheme="minorHAnsi" w:cstheme="minorHAnsi"/>
                <w:sz w:val="22"/>
                <w:szCs w:val="22"/>
              </w:rPr>
              <w:t xml:space="preserve">Stoga je </w:t>
            </w:r>
            <w:r w:rsidR="00486E81" w:rsidRPr="00453FD0">
              <w:rPr>
                <w:rFonts w:asciiTheme="minorHAnsi" w:hAnsiTheme="minorHAnsi" w:cstheme="minorHAnsi"/>
                <w:iCs/>
                <w:sz w:val="22"/>
                <w:szCs w:val="22"/>
              </w:rPr>
              <w:t xml:space="preserve">potrebno smanjiti neporezna i parafiskalna davanja poduzetnika, posebice </w:t>
            </w:r>
            <w:r w:rsidR="00EA3F2E" w:rsidRPr="00453FD0">
              <w:rPr>
                <w:rFonts w:asciiTheme="minorHAnsi" w:hAnsiTheme="minorHAnsi" w:cstheme="minorHAnsi"/>
                <w:iCs/>
                <w:sz w:val="22"/>
                <w:szCs w:val="22"/>
              </w:rPr>
              <w:t>k</w:t>
            </w:r>
            <w:r w:rsidR="00486E81" w:rsidRPr="00453FD0">
              <w:rPr>
                <w:rFonts w:asciiTheme="minorHAnsi" w:hAnsiTheme="minorHAnsi" w:cstheme="minorHAnsi"/>
                <w:iCs/>
                <w:sz w:val="22"/>
                <w:szCs w:val="22"/>
              </w:rPr>
              <w:t xml:space="preserve">ada je riječ o MSP-ovima. S tim ciljem, 2020. godine izrađen je </w:t>
            </w:r>
            <w:r w:rsidR="00C33DBF" w:rsidRPr="00453FD0">
              <w:rPr>
                <w:rFonts w:asciiTheme="minorHAnsi" w:hAnsiTheme="minorHAnsi" w:cstheme="minorHAnsi"/>
                <w:iCs/>
                <w:sz w:val="22"/>
                <w:szCs w:val="22"/>
              </w:rPr>
              <w:t xml:space="preserve">prvi akcijski plan za smanjenje </w:t>
            </w:r>
            <w:r w:rsidR="00D26B17" w:rsidRPr="00453FD0">
              <w:rPr>
                <w:rFonts w:asciiTheme="minorHAnsi" w:hAnsiTheme="minorHAnsi" w:cstheme="minorHAnsi"/>
                <w:iCs/>
                <w:sz w:val="22"/>
                <w:szCs w:val="22"/>
              </w:rPr>
              <w:t>fiskalnih</w:t>
            </w:r>
            <w:r w:rsidR="00C33DBF" w:rsidRPr="00453FD0">
              <w:rPr>
                <w:rFonts w:asciiTheme="minorHAnsi" w:hAnsiTheme="minorHAnsi" w:cstheme="minorHAnsi"/>
                <w:iCs/>
                <w:sz w:val="22"/>
                <w:szCs w:val="22"/>
              </w:rPr>
              <w:t xml:space="preserve"> i parafiskalnih davanja</w:t>
            </w:r>
            <w:r w:rsidR="00D644DE" w:rsidRPr="00453FD0">
              <w:rPr>
                <w:rFonts w:asciiTheme="minorHAnsi" w:hAnsiTheme="minorHAnsi" w:cstheme="minorHAnsi"/>
                <w:iCs/>
                <w:sz w:val="22"/>
                <w:szCs w:val="22"/>
              </w:rPr>
              <w:t xml:space="preserve">. </w:t>
            </w:r>
            <w:r w:rsidR="00BB2BE1" w:rsidRPr="00453FD0">
              <w:rPr>
                <w:rFonts w:asciiTheme="minorHAnsi" w:hAnsiTheme="minorHAnsi" w:cstheme="minorHAnsi"/>
                <w:iCs/>
                <w:sz w:val="22"/>
                <w:szCs w:val="22"/>
              </w:rPr>
              <w:t xml:space="preserve">Novi </w:t>
            </w:r>
            <w:r w:rsidR="000E7ED8" w:rsidRPr="00453FD0">
              <w:rPr>
                <w:rFonts w:asciiTheme="minorHAnsi" w:hAnsiTheme="minorHAnsi" w:cstheme="minorHAnsi"/>
                <w:iCs/>
                <w:sz w:val="22"/>
                <w:szCs w:val="22"/>
              </w:rPr>
              <w:t>Akcijski plan za smanjenje neporeznih i parafiskalnih davanja u 2023. za 2024. godinu je izrađen i usvojen na sjednici Vlade Republike Hrvatske održanoj 28. prosinca 2023.</w:t>
            </w:r>
            <w:r w:rsidR="00201391" w:rsidRPr="00453FD0">
              <w:rPr>
                <w:rFonts w:asciiTheme="minorHAnsi" w:hAnsiTheme="minorHAnsi" w:cstheme="minorHAnsi"/>
                <w:sz w:val="22"/>
                <w:szCs w:val="22"/>
              </w:rPr>
              <w:t xml:space="preserve"> </w:t>
            </w:r>
            <w:r w:rsidR="007206E1" w:rsidRPr="00B17521">
              <w:rPr>
                <w:rStyle w:val="BodyTextChar"/>
                <w:rFonts w:asciiTheme="minorHAnsi" w:hAnsiTheme="minorHAnsi" w:cstheme="minorHAnsi"/>
                <w:sz w:val="22"/>
                <w:szCs w:val="22"/>
              </w:rPr>
              <w:t>Analizirane su i razmotrene sve naknade koje proizlaze iz javnih propisa, a koje poduzeća plaćaju središnjim državnim tijelima, jedinicama lokalne i područne (regionalne) samouprave ili drugim tijelima s javnim ovlastima</w:t>
            </w:r>
            <w:r w:rsidR="00AE738E" w:rsidRPr="00B17521">
              <w:rPr>
                <w:rStyle w:val="BodyTextChar"/>
                <w:rFonts w:asciiTheme="minorHAnsi" w:hAnsiTheme="minorHAnsi" w:cstheme="minorHAnsi"/>
                <w:sz w:val="22"/>
                <w:szCs w:val="22"/>
              </w:rPr>
              <w:t xml:space="preserve">. </w:t>
            </w:r>
            <w:r w:rsidR="00201391" w:rsidRPr="00453FD0">
              <w:rPr>
                <w:rFonts w:asciiTheme="minorHAnsi" w:hAnsiTheme="minorHAnsi" w:cstheme="minorHAnsi"/>
                <w:sz w:val="22"/>
                <w:szCs w:val="22"/>
              </w:rPr>
              <w:t>Provedba mjera za rasterećenje poduzeća s obzirom na</w:t>
            </w:r>
            <w:r w:rsidR="00653937" w:rsidRPr="00453FD0">
              <w:rPr>
                <w:rFonts w:asciiTheme="minorHAnsi" w:hAnsiTheme="minorHAnsi" w:cstheme="minorHAnsi"/>
                <w:sz w:val="22"/>
                <w:szCs w:val="22"/>
              </w:rPr>
              <w:t xml:space="preserve"> </w:t>
            </w:r>
            <w:r w:rsidR="00201391" w:rsidRPr="00453FD0">
              <w:rPr>
                <w:rFonts w:asciiTheme="minorHAnsi" w:hAnsiTheme="minorHAnsi" w:cstheme="minorHAnsi"/>
                <w:sz w:val="22"/>
                <w:szCs w:val="22"/>
              </w:rPr>
              <w:t>parafiskalna i neporezna davanja u novom/drugom</w:t>
            </w:r>
            <w:r w:rsidR="00653937" w:rsidRPr="00453FD0">
              <w:rPr>
                <w:rFonts w:asciiTheme="minorHAnsi" w:hAnsiTheme="minorHAnsi" w:cstheme="minorHAnsi"/>
                <w:sz w:val="22"/>
                <w:szCs w:val="22"/>
              </w:rPr>
              <w:t xml:space="preserve"> </w:t>
            </w:r>
            <w:r w:rsidR="00201391" w:rsidRPr="00453FD0">
              <w:rPr>
                <w:rFonts w:asciiTheme="minorHAnsi" w:hAnsiTheme="minorHAnsi" w:cstheme="minorHAnsi"/>
                <w:sz w:val="22"/>
                <w:szCs w:val="22"/>
              </w:rPr>
              <w:t>Akcijskom planu za smanjenje neporeznih i parafiskalnih</w:t>
            </w:r>
            <w:r w:rsidR="00653937" w:rsidRPr="00453FD0">
              <w:rPr>
                <w:rFonts w:asciiTheme="minorHAnsi" w:hAnsiTheme="minorHAnsi" w:cstheme="minorHAnsi"/>
                <w:sz w:val="22"/>
                <w:szCs w:val="22"/>
              </w:rPr>
              <w:t xml:space="preserve"> </w:t>
            </w:r>
            <w:r w:rsidR="00201391" w:rsidRPr="00453FD0">
              <w:rPr>
                <w:rFonts w:asciiTheme="minorHAnsi" w:hAnsiTheme="minorHAnsi" w:cstheme="minorHAnsi"/>
                <w:sz w:val="22"/>
                <w:szCs w:val="22"/>
              </w:rPr>
              <w:t>davanja dovest će do izravne troškovne olakšice u iznosu</w:t>
            </w:r>
            <w:r w:rsidR="00C2065F" w:rsidRPr="00453FD0">
              <w:rPr>
                <w:rFonts w:asciiTheme="minorHAnsi" w:hAnsiTheme="minorHAnsi" w:cstheme="minorHAnsi"/>
                <w:iCs/>
                <w:sz w:val="22"/>
                <w:szCs w:val="22"/>
              </w:rPr>
              <w:t xml:space="preserve"> od </w:t>
            </w:r>
            <w:r w:rsidR="00D233F7" w:rsidRPr="00453FD0">
              <w:rPr>
                <w:rFonts w:asciiTheme="minorHAnsi" w:hAnsiTheme="minorHAnsi" w:cstheme="minorHAnsi"/>
                <w:iCs/>
                <w:sz w:val="22"/>
                <w:szCs w:val="22"/>
              </w:rPr>
              <w:t xml:space="preserve">132,7 </w:t>
            </w:r>
            <w:r w:rsidR="006B282F" w:rsidRPr="00453FD0">
              <w:rPr>
                <w:rFonts w:asciiTheme="minorHAnsi" w:hAnsiTheme="minorHAnsi" w:cstheme="minorHAnsi"/>
                <w:iCs/>
                <w:sz w:val="22"/>
                <w:szCs w:val="22"/>
              </w:rPr>
              <w:t>mil. EUR</w:t>
            </w:r>
            <w:r w:rsidR="00CF43C5" w:rsidRPr="00453FD0">
              <w:rPr>
                <w:rFonts w:asciiTheme="minorHAnsi" w:hAnsiTheme="minorHAnsi" w:cstheme="minorHAnsi"/>
                <w:sz w:val="22"/>
                <w:szCs w:val="22"/>
              </w:rPr>
              <w:t>.</w:t>
            </w:r>
          </w:p>
          <w:p w14:paraId="1C30930C" w14:textId="77777777" w:rsidR="009D58FC" w:rsidRPr="00453FD0" w:rsidRDefault="009D58FC" w:rsidP="00201391">
            <w:pPr>
              <w:spacing w:before="0"/>
              <w:contextualSpacing/>
              <w:rPr>
                <w:rFonts w:asciiTheme="minorHAnsi" w:hAnsiTheme="minorHAnsi" w:cstheme="minorHAnsi"/>
                <w:iCs/>
                <w:sz w:val="22"/>
                <w:szCs w:val="22"/>
              </w:rPr>
            </w:pPr>
          </w:p>
          <w:p w14:paraId="0694938C" w14:textId="5B9ED355" w:rsidR="00FA0571" w:rsidRPr="00453FD0" w:rsidRDefault="009D58FC" w:rsidP="00FA0571">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Naposljetku, </w:t>
            </w:r>
            <w:r w:rsidR="00FA0571" w:rsidRPr="00453FD0">
              <w:rPr>
                <w:rFonts w:asciiTheme="minorHAnsi" w:hAnsiTheme="minorHAnsi" w:cstheme="minorHAnsi"/>
                <w:sz w:val="22"/>
                <w:szCs w:val="22"/>
              </w:rPr>
              <w:t xml:space="preserve">u svrhu optimizacije poslovanja poduzetnika u Republici Hrvatskoj, ali i upotrebe disruptivnih digitalnih tehnologija u razvoju novih javnih politika, proizvoda i usluga temeljenih na visokovrijednim javnim podacima, potrebno je osigurati temeljitu i brzu </w:t>
            </w:r>
            <w:r w:rsidR="00FA0571" w:rsidRPr="00453FD0">
              <w:rPr>
                <w:rFonts w:asciiTheme="minorHAnsi" w:hAnsiTheme="minorHAnsi" w:cstheme="minorHAnsi"/>
                <w:b/>
                <w:sz w:val="22"/>
                <w:szCs w:val="22"/>
              </w:rPr>
              <w:t>digitalizaciju usluga javne uprave za poduzetnike</w:t>
            </w:r>
            <w:r w:rsidR="00FA0571" w:rsidRPr="00453FD0">
              <w:rPr>
                <w:rFonts w:asciiTheme="minorHAnsi" w:hAnsiTheme="minorHAnsi" w:cstheme="minorHAnsi"/>
                <w:sz w:val="22"/>
                <w:szCs w:val="22"/>
              </w:rPr>
              <w:t>.</w:t>
            </w:r>
            <w:r w:rsidR="000A1FC7" w:rsidRPr="00453FD0">
              <w:rPr>
                <w:rFonts w:asciiTheme="minorHAnsi" w:hAnsiTheme="minorHAnsi" w:cstheme="minorHAnsi"/>
                <w:sz w:val="22"/>
                <w:szCs w:val="22"/>
              </w:rPr>
              <w:t xml:space="preserve"> Stoga će se nastojati</w:t>
            </w:r>
            <w:r w:rsidR="00FA0571" w:rsidRPr="00453FD0">
              <w:rPr>
                <w:rFonts w:asciiTheme="minorHAnsi" w:hAnsiTheme="minorHAnsi" w:cstheme="minorHAnsi"/>
                <w:sz w:val="22"/>
                <w:szCs w:val="22"/>
              </w:rPr>
              <w:t xml:space="preserve"> ostvariti ciljeve zacrtane Digitalnim kompasom Europske unije u području digitalizacije javnih usluga – a to znači da do 2032. godine sve ključne javne usluge budu u cijelosti dostupne poduzećima na internetu, odnosno u digitalnome obliku. Cilj je implementirati potpuno digitalne, beskontaktne i bez-papirne G2B usluge u odabranim prioritetnim područjima kao što su registracija poduzeća i licenciranje i uspostaviti pristup integriranim informacijama za ulazak na tržište i ulaganje u Hrvatsku. Štoviše, cilj je poboljšati točnost podataka i dostupnost kako bi se tijelima državne uprave pomoglo u poboljšanju dizajna i provedbe politike. Konačno, cilj je poboljšati razmjenu informacija i konsolidaciju podataka u tijelima državne uprave, kako bi se omogućila primjena principa "samo </w:t>
            </w:r>
            <w:r w:rsidR="00FA0571" w:rsidRPr="00453FD0">
              <w:rPr>
                <w:rFonts w:asciiTheme="minorHAnsi" w:hAnsiTheme="minorHAnsi" w:cstheme="minorHAnsi"/>
                <w:sz w:val="22"/>
                <w:szCs w:val="22"/>
              </w:rPr>
              <w:lastRenderedPageBreak/>
              <w:t>jednom".</w:t>
            </w:r>
            <w:r w:rsidR="00C479F0" w:rsidRPr="00453FD0">
              <w:rPr>
                <w:rFonts w:asciiTheme="minorHAnsi" w:hAnsiTheme="minorHAnsi" w:cstheme="minorHAnsi"/>
                <w:sz w:val="22"/>
                <w:szCs w:val="22"/>
              </w:rPr>
              <w:t xml:space="preserve"> </w:t>
            </w:r>
            <w:r w:rsidR="00C479F0" w:rsidRPr="00453FD0">
              <w:rPr>
                <w:rStyle w:val="BodyTextChar"/>
                <w:rFonts w:asciiTheme="minorHAnsi" w:hAnsiTheme="minorHAnsi" w:cstheme="minorHAnsi"/>
                <w:sz w:val="22"/>
                <w:szCs w:val="22"/>
              </w:rPr>
              <w:t>Digitalizacijom i daljnjim unaprjeđivanjem usluga koje pružaju mogućnost financiranja sredstvima EU cilj je maksimizirati bez-papi</w:t>
            </w:r>
            <w:r w:rsidR="67D4F620" w:rsidRPr="00453FD0">
              <w:rPr>
                <w:rStyle w:val="BodyTextChar"/>
                <w:rFonts w:asciiTheme="minorHAnsi" w:hAnsiTheme="minorHAnsi" w:cstheme="minorHAnsi"/>
                <w:sz w:val="22"/>
                <w:szCs w:val="22"/>
              </w:rPr>
              <w:t>n</w:t>
            </w:r>
            <w:r w:rsidR="00C479F0" w:rsidRPr="00453FD0">
              <w:rPr>
                <w:rStyle w:val="BodyTextChar"/>
                <w:rFonts w:asciiTheme="minorHAnsi" w:hAnsiTheme="minorHAnsi" w:cstheme="minorHAnsi"/>
                <w:sz w:val="22"/>
                <w:szCs w:val="22"/>
              </w:rPr>
              <w:t>u G2B uslugu, poboljšati točnost podataka, brzu G2B razmjenu informacija i umrežavanjem omogućiti maksimalnu moguću primjenu principa „samo jednom“.</w:t>
            </w:r>
          </w:p>
          <w:p w14:paraId="0CED0D2C" w14:textId="77777777" w:rsidR="00FA0571" w:rsidRPr="00453FD0" w:rsidRDefault="00FA0571" w:rsidP="00FA0571">
            <w:pPr>
              <w:spacing w:before="0"/>
              <w:contextualSpacing/>
              <w:rPr>
                <w:rFonts w:asciiTheme="minorHAnsi" w:hAnsiTheme="minorHAnsi" w:cstheme="minorHAnsi"/>
                <w:iCs/>
                <w:sz w:val="22"/>
                <w:szCs w:val="22"/>
              </w:rPr>
            </w:pPr>
          </w:p>
          <w:p w14:paraId="7D1F0402" w14:textId="3DE241F7" w:rsidR="00FA0571" w:rsidRPr="00453FD0" w:rsidRDefault="00FA0571" w:rsidP="00FA0571">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U </w:t>
            </w:r>
            <w:r w:rsidR="000A1FC7" w:rsidRPr="00453FD0">
              <w:rPr>
                <w:rFonts w:asciiTheme="minorHAnsi" w:eastAsiaTheme="minorHAnsi" w:hAnsiTheme="minorHAnsi" w:cstheme="minorHAnsi"/>
                <w:iCs/>
                <w:sz w:val="22"/>
                <w:szCs w:val="22"/>
                <w:lang w:eastAsia="en-US"/>
              </w:rPr>
              <w:t>digitalizacije javnih usluga za poduzetnike planirane su</w:t>
            </w:r>
            <w:r w:rsidRPr="00453FD0">
              <w:rPr>
                <w:rFonts w:asciiTheme="minorHAnsi" w:eastAsiaTheme="minorHAnsi" w:hAnsiTheme="minorHAnsi" w:cstheme="minorHAnsi"/>
                <w:iCs/>
                <w:sz w:val="22"/>
                <w:szCs w:val="22"/>
                <w:lang w:eastAsia="en-US"/>
              </w:rPr>
              <w:t xml:space="preserve"> sljedeće aktivnosti:</w:t>
            </w:r>
          </w:p>
          <w:p w14:paraId="29E9B551" w14:textId="77777777" w:rsidR="00FA0571" w:rsidRPr="00453FD0" w:rsidRDefault="106D091D" w:rsidP="00FA0571">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Nadogradnja pristupačnosti platforme START digitalizacijom dodatnih usluga za potrebe registracije i izvještavanja i integracije postojećih sustava za pokretanje poslovanja. Planira se uspostavljanje fizičkih pristupnih točaka (poznatih kao START Point) kako bi se omogućilo potpomognuto podnošenje registracija putem START-a, unapređenje START-a širenjem opsega usluga, te uspostava digitalne platforme za licenciranje – START Plus koja će služiti za licenciranje.</w:t>
            </w:r>
          </w:p>
          <w:p w14:paraId="7AC94DBD" w14:textId="2AAA4917" w:rsidR="00F90009" w:rsidRPr="00B17521" w:rsidRDefault="00FA0571" w:rsidP="00B33CE8">
            <w:pPr>
              <w:pStyle w:val="BodyText"/>
              <w:jc w:val="both"/>
              <w:rPr>
                <w:rFonts w:asciiTheme="minorHAnsi" w:hAnsiTheme="minorHAnsi" w:cstheme="minorHAnsi"/>
                <w:sz w:val="22"/>
                <w:szCs w:val="22"/>
              </w:rPr>
            </w:pPr>
            <w:r w:rsidRPr="00453FD0">
              <w:rPr>
                <w:rFonts w:asciiTheme="minorHAnsi" w:eastAsiaTheme="minorHAnsi" w:hAnsiTheme="minorHAnsi" w:cstheme="minorHAnsi"/>
                <w:sz w:val="22"/>
                <w:szCs w:val="22"/>
              </w:rPr>
              <w:t xml:space="preserve">Trenutačno stanje: Platforma START Plus je uspostavljena te </w:t>
            </w:r>
            <w:r w:rsidR="00EA5DD9" w:rsidRPr="00453FD0">
              <w:rPr>
                <w:rFonts w:asciiTheme="minorHAnsi" w:eastAsiaTheme="minorHAnsi" w:hAnsiTheme="minorHAnsi" w:cstheme="minorHAnsi"/>
                <w:iCs/>
                <w:sz w:val="22"/>
                <w:szCs w:val="22"/>
              </w:rPr>
              <w:t>je zaključno s IV. Kvartalom</w:t>
            </w:r>
            <w:r w:rsidRPr="00453FD0">
              <w:rPr>
                <w:rFonts w:asciiTheme="minorHAnsi" w:eastAsiaTheme="minorHAnsi" w:hAnsiTheme="minorHAnsi" w:cstheme="minorHAnsi"/>
                <w:sz w:val="22"/>
                <w:szCs w:val="22"/>
              </w:rPr>
              <w:t xml:space="preserve"> 2023. </w:t>
            </w:r>
            <w:r w:rsidR="00EA5DD9" w:rsidRPr="00453FD0">
              <w:rPr>
                <w:rFonts w:asciiTheme="minorHAnsi" w:eastAsiaTheme="minorHAnsi" w:hAnsiTheme="minorHAnsi" w:cstheme="minorHAnsi"/>
                <w:iCs/>
                <w:sz w:val="22"/>
                <w:szCs w:val="22"/>
              </w:rPr>
              <w:t xml:space="preserve">godine </w:t>
            </w:r>
            <w:r w:rsidR="00F90009" w:rsidRPr="00B17521">
              <w:rPr>
                <w:rStyle w:val="BodyTextChar"/>
                <w:rFonts w:asciiTheme="minorHAnsi" w:hAnsiTheme="minorHAnsi" w:cstheme="minorHAnsi"/>
                <w:sz w:val="22"/>
                <w:szCs w:val="22"/>
              </w:rPr>
              <w:t>dostupn</w:t>
            </w:r>
            <w:r w:rsidR="00EA5DD9" w:rsidRPr="00B17521">
              <w:rPr>
                <w:rStyle w:val="BodyTextChar"/>
                <w:rFonts w:asciiTheme="minorHAnsi" w:hAnsiTheme="minorHAnsi" w:cstheme="minorHAnsi"/>
                <w:sz w:val="22"/>
                <w:szCs w:val="22"/>
              </w:rPr>
              <w:t xml:space="preserve">o </w:t>
            </w:r>
            <w:r w:rsidR="00F90009" w:rsidRPr="00B17521">
              <w:rPr>
                <w:rStyle w:val="BodyTextChar"/>
                <w:rFonts w:asciiTheme="minorHAnsi" w:hAnsiTheme="minorHAnsi" w:cstheme="minorHAnsi"/>
                <w:sz w:val="22"/>
                <w:szCs w:val="22"/>
              </w:rPr>
              <w:t xml:space="preserve">digitalno ishođenje licenci za 19 poslovnih djelatnosti te će se </w:t>
            </w:r>
            <w:r w:rsidR="00F90009" w:rsidRPr="00B17521">
              <w:rPr>
                <w:rStyle w:val="BodyTextChar"/>
                <w:rFonts w:asciiTheme="minorHAnsi" w:hAnsiTheme="minorHAnsi" w:cstheme="minorHAnsi"/>
                <w:sz w:val="22"/>
                <w:szCs w:val="22"/>
                <w:lang w:bidi="en-US"/>
              </w:rPr>
              <w:t xml:space="preserve">do </w:t>
            </w:r>
            <w:r w:rsidR="00F90009" w:rsidRPr="00B17521">
              <w:rPr>
                <w:rStyle w:val="BodyTextChar"/>
                <w:rFonts w:asciiTheme="minorHAnsi" w:hAnsiTheme="minorHAnsi" w:cstheme="minorHAnsi"/>
                <w:sz w:val="22"/>
                <w:szCs w:val="22"/>
              </w:rPr>
              <w:t>II kvartala 2024. dodati 5 novih (ukupno 24).</w:t>
            </w:r>
          </w:p>
          <w:p w14:paraId="05DDB02F" w14:textId="799FD9AB" w:rsidR="00FA0571" w:rsidRPr="00453FD0" w:rsidRDefault="00FA0571" w:rsidP="00B33CE8">
            <w:pPr>
              <w:spacing w:before="0" w:after="0"/>
              <w:contextualSpacing/>
              <w:rPr>
                <w:rFonts w:asciiTheme="minorHAnsi" w:eastAsiaTheme="minorHAnsi" w:hAnsiTheme="minorHAnsi" w:cstheme="minorHAnsi"/>
                <w:iCs/>
                <w:sz w:val="22"/>
                <w:szCs w:val="22"/>
                <w:lang w:eastAsia="en-US"/>
              </w:rPr>
            </w:pPr>
          </w:p>
          <w:p w14:paraId="24BCA0B1" w14:textId="77777777" w:rsidR="00FA0571" w:rsidRPr="00453FD0" w:rsidRDefault="106D091D" w:rsidP="00FA0571">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Uvođenje IKT rješenja (digitalne platforme) za plaćanje naknada</w:t>
            </w:r>
          </w:p>
          <w:p w14:paraId="385B5486" w14:textId="7F9F91C0" w:rsidR="00D12B53" w:rsidRPr="00453FD0" w:rsidRDefault="00FA0571" w:rsidP="00D12B53">
            <w:pPr>
              <w:numPr>
                <w:ilvl w:val="1"/>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Trenutačno stanje: </w:t>
            </w:r>
            <w:r w:rsidRPr="00453FD0">
              <w:rPr>
                <w:rFonts w:asciiTheme="minorHAnsi" w:eastAsiaTheme="minorEastAsia" w:hAnsiTheme="minorHAnsi" w:cstheme="minorHAnsi"/>
                <w:sz w:val="22"/>
                <w:szCs w:val="22"/>
                <w:lang w:eastAsia="en-US"/>
              </w:rPr>
              <w:t>Platforma je uspostavljena u Q2 2022. godine te su putem platforme dostupne usluge za 7 vrsti naknada, u nadolazećem razdoblju fokus će biti na povećanju broja naknada u platformi</w:t>
            </w:r>
            <w:r w:rsidR="003179F2" w:rsidRPr="00453FD0">
              <w:rPr>
                <w:rFonts w:asciiTheme="minorHAnsi" w:eastAsiaTheme="minorEastAsia" w:hAnsiTheme="minorHAnsi" w:cstheme="minorHAnsi"/>
                <w:sz w:val="22"/>
                <w:szCs w:val="22"/>
                <w:lang w:eastAsia="en-US"/>
              </w:rPr>
              <w:t>.</w:t>
            </w:r>
          </w:p>
          <w:p w14:paraId="6F70DB01" w14:textId="5482C8B9" w:rsidR="00EC3A5D" w:rsidRPr="00453FD0" w:rsidRDefault="106D091D" w:rsidP="00D12B53">
            <w:p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rPr>
              <w:t xml:space="preserve">Digitalizacija podnošenja prijava i administrativnih procedura u MINGOR-u digitalizacijom postupka prijave i procedura predviđenih Zakonom o strateškim investicijskim projektima, Zakonom o poticanju ulaganja, Zakonom o državnoj potpori za istraživačko-razvojne projekte </w:t>
            </w:r>
            <w:r w:rsidRPr="00453FD0">
              <w:rPr>
                <w:rStyle w:val="BodyTextChar"/>
                <w:rFonts w:asciiTheme="minorHAnsi" w:eastAsiaTheme="minorEastAsia" w:hAnsiTheme="minorHAnsi" w:cstheme="minorHAnsi"/>
                <w:sz w:val="22"/>
                <w:szCs w:val="22"/>
              </w:rPr>
              <w:t xml:space="preserve">te </w:t>
            </w:r>
            <w:r w:rsidR="00EC3A5D" w:rsidRPr="00453FD0">
              <w:rPr>
                <w:rStyle w:val="BodyTextChar"/>
                <w:rFonts w:asciiTheme="minorHAnsi" w:hAnsiTheme="minorHAnsi" w:cstheme="minorHAnsi"/>
                <w:sz w:val="22"/>
                <w:szCs w:val="22"/>
              </w:rPr>
              <w:t>razvojem i nadogradnjom Jedinstvenog registra</w:t>
            </w:r>
            <w:r w:rsidRPr="00453FD0">
              <w:rPr>
                <w:rStyle w:val="BodyTextChar"/>
                <w:rFonts w:asciiTheme="minorHAnsi" w:eastAsiaTheme="minorEastAsia" w:hAnsiTheme="minorHAnsi" w:cstheme="minorHAnsi"/>
                <w:sz w:val="22"/>
                <w:szCs w:val="22"/>
              </w:rPr>
              <w:t xml:space="preserve"> poduzetničke infrastrukture.</w:t>
            </w:r>
          </w:p>
          <w:p w14:paraId="127983A7" w14:textId="578EB9D6" w:rsidR="000D0497" w:rsidRPr="00453FD0" w:rsidRDefault="000D0497" w:rsidP="0087777E">
            <w:pPr>
              <w:spacing w:before="0" w:after="0"/>
              <w:contextualSpacing/>
              <w:rPr>
                <w:rFonts w:asciiTheme="minorHAnsi" w:eastAsiaTheme="minorHAnsi" w:hAnsiTheme="minorHAnsi" w:cstheme="minorHAnsi"/>
                <w:iCs/>
                <w:sz w:val="22"/>
                <w:szCs w:val="22"/>
                <w:lang w:eastAsia="en-US"/>
              </w:rPr>
            </w:pPr>
          </w:p>
          <w:p w14:paraId="16B4962C" w14:textId="3A66BD50" w:rsidR="009D58FC" w:rsidRPr="00453FD0" w:rsidRDefault="00FA0571" w:rsidP="007A39CA">
            <w:pPr>
              <w:numPr>
                <w:ilvl w:val="1"/>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 xml:space="preserve">Trenutačno stanje: </w:t>
            </w:r>
            <w:r w:rsidRPr="00453FD0">
              <w:rPr>
                <w:rFonts w:asciiTheme="minorHAnsi" w:eastAsiaTheme="minorEastAsia" w:hAnsiTheme="minorHAnsi" w:cstheme="minorHAnsi"/>
                <w:sz w:val="22"/>
                <w:szCs w:val="22"/>
                <w:lang w:eastAsia="en-US"/>
              </w:rPr>
              <w:t>Očekuje se kako će platforma biti u funkciji do kraja 2024. godine</w:t>
            </w:r>
          </w:p>
          <w:p w14:paraId="06411B6C" w14:textId="5C592B03" w:rsidR="00F1787F" w:rsidRPr="00453FD0" w:rsidRDefault="00F1787F" w:rsidP="0087777E">
            <w:pPr>
              <w:pStyle w:val="ListParagraph"/>
              <w:numPr>
                <w:ilvl w:val="1"/>
                <w:numId w:val="23"/>
              </w:numPr>
              <w:spacing w:before="0"/>
              <w:ind w:left="463" w:hanging="149"/>
              <w:contextualSpacing/>
              <w:rPr>
                <w:rFonts w:asciiTheme="minorHAnsi" w:hAnsiTheme="minorHAnsi" w:cstheme="minorHAnsi"/>
                <w:iCs/>
                <w:sz w:val="22"/>
              </w:rPr>
            </w:pPr>
            <w:r w:rsidRPr="00453FD0">
              <w:rPr>
                <w:rFonts w:asciiTheme="minorHAnsi" w:hAnsiTheme="minorHAnsi" w:cstheme="minorHAnsi"/>
                <w:iCs/>
                <w:sz w:val="22"/>
              </w:rPr>
              <w:t>Omogućavanje digitalnog potpisa te daljnja interoperabilnost podsustava u sklopu Platforme Fondovi EU za upravljanje fondovima kohezijske omotnice i nacionalnim sredstvima s ključnim registrima kako bi se povećala bez - papirna usluga i povećala točnost i ažurnost podataka. U sklopu poboljšanja interoperabilnosti planirano je daljnje smanjenje administrativnih opterećenja poduzetnika.</w:t>
            </w:r>
          </w:p>
          <w:p w14:paraId="23B87410" w14:textId="77777777" w:rsidR="00AC2C08" w:rsidRPr="00453FD0" w:rsidRDefault="00AC2C08" w:rsidP="006A1CCA">
            <w:pPr>
              <w:spacing w:before="0"/>
              <w:contextualSpacing/>
              <w:rPr>
                <w:rFonts w:asciiTheme="minorHAnsi" w:hAnsiTheme="minorHAnsi" w:cstheme="minorHAnsi"/>
                <w:sz w:val="22"/>
                <w:szCs w:val="22"/>
              </w:rPr>
            </w:pPr>
          </w:p>
          <w:p w14:paraId="634FC814"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7E5FE89D" w14:textId="77777777" w:rsidR="00B94FD4" w:rsidRPr="00453FD0" w:rsidRDefault="006A1CCA" w:rsidP="00B94FD4">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sz w:val="22"/>
                <w:szCs w:val="22"/>
                <w:lang w:eastAsia="en-US"/>
              </w:rPr>
              <w:t xml:space="preserve">Navedena mjera usmjerena je na optimizaciju poreznog i parafiskalnog regulatornog okvira kako bi se olakšalo poslovanje poduzetnicima, a indirektno potaknulo ulaganje u veću razinu digitalizacije poslovanja. </w:t>
            </w:r>
            <w:r w:rsidR="00B94FD4" w:rsidRPr="00453FD0">
              <w:rPr>
                <w:rFonts w:asciiTheme="minorHAnsi" w:eastAsiaTheme="minorHAnsi" w:hAnsiTheme="minorHAnsi" w:cstheme="minorHAnsi"/>
                <w:iCs/>
                <w:sz w:val="22"/>
                <w:szCs w:val="22"/>
                <w:lang w:eastAsia="en-US"/>
              </w:rPr>
              <w:t>Digitalne javne usluge za poduzetnike preduvjet su za unaprjeđenje postojeće razine digitalnog intenziteta. Digitalizacijom svih javnih usluga za poduzetnike potaknuti će se veća razina primjene digitalnih tehnologija u svakodnevno poslovanje poslovnih subjekata.</w:t>
            </w:r>
          </w:p>
          <w:p w14:paraId="644BC3D9" w14:textId="77777777" w:rsidR="006A1CCA" w:rsidRPr="00453FD0" w:rsidRDefault="006A1CCA" w:rsidP="006A1CCA">
            <w:pPr>
              <w:spacing w:before="0"/>
              <w:contextualSpacing/>
              <w:rPr>
                <w:rFonts w:asciiTheme="minorHAnsi" w:hAnsiTheme="minorHAnsi" w:cstheme="minorHAnsi"/>
                <w:i/>
                <w:sz w:val="22"/>
                <w:szCs w:val="22"/>
              </w:rPr>
            </w:pPr>
          </w:p>
          <w:p w14:paraId="49A53CF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631FAC9C" w14:textId="029C7E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Mjera će se provoditi kontinuirano do </w:t>
            </w:r>
            <w:r w:rsidR="001B4E7E" w:rsidRPr="00453FD0">
              <w:rPr>
                <w:rFonts w:asciiTheme="minorHAnsi" w:hAnsiTheme="minorHAnsi" w:cstheme="minorHAnsi"/>
                <w:iCs/>
                <w:sz w:val="22"/>
                <w:szCs w:val="22"/>
              </w:rPr>
              <w:t>kraja 2025</w:t>
            </w:r>
            <w:r w:rsidRPr="00453FD0">
              <w:rPr>
                <w:rFonts w:asciiTheme="minorHAnsi" w:hAnsiTheme="minorHAnsi" w:cstheme="minorHAnsi"/>
                <w:iCs/>
                <w:sz w:val="22"/>
                <w:szCs w:val="22"/>
              </w:rPr>
              <w:t>. godine</w:t>
            </w:r>
          </w:p>
          <w:p w14:paraId="512DCC50" w14:textId="77777777" w:rsidR="006A1CCA" w:rsidRPr="00453FD0" w:rsidRDefault="006A1CCA" w:rsidP="006A1CCA">
            <w:pPr>
              <w:spacing w:before="0"/>
              <w:contextualSpacing/>
              <w:rPr>
                <w:rFonts w:asciiTheme="minorHAnsi" w:hAnsiTheme="minorHAnsi" w:cstheme="minorHAnsi"/>
                <w:i/>
                <w:sz w:val="22"/>
                <w:szCs w:val="22"/>
              </w:rPr>
            </w:pPr>
          </w:p>
          <w:p w14:paraId="65040BA0"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Nadležno tijelo:</w:t>
            </w:r>
          </w:p>
          <w:p w14:paraId="673EEEE9" w14:textId="5F43CC40" w:rsidR="006A1CCA" w:rsidRPr="00453FD0" w:rsidRDefault="00CA3731"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Ministarstvo gospodarstva i održivog razvoja</w:t>
            </w:r>
            <w:r w:rsidR="006A1CCA" w:rsidRPr="00453FD0">
              <w:rPr>
                <w:rFonts w:asciiTheme="minorHAnsi" w:hAnsiTheme="minorHAnsi" w:cstheme="minorHAnsi"/>
                <w:iCs/>
                <w:sz w:val="22"/>
                <w:szCs w:val="22"/>
              </w:rPr>
              <w:t xml:space="preserve"> u suradnji s </w:t>
            </w:r>
            <w:r w:rsidR="00550D41" w:rsidRPr="00453FD0">
              <w:rPr>
                <w:rFonts w:asciiTheme="minorHAnsi" w:hAnsiTheme="minorHAnsi" w:cstheme="minorHAnsi"/>
                <w:iCs/>
                <w:sz w:val="22"/>
                <w:szCs w:val="22"/>
              </w:rPr>
              <w:t xml:space="preserve">ostalim </w:t>
            </w:r>
            <w:r w:rsidR="00DD2E4B" w:rsidRPr="00453FD0">
              <w:rPr>
                <w:rFonts w:asciiTheme="minorHAnsi" w:hAnsiTheme="minorHAnsi" w:cstheme="minorHAnsi"/>
                <w:iCs/>
                <w:sz w:val="22"/>
                <w:szCs w:val="22"/>
              </w:rPr>
              <w:t xml:space="preserve">tijelima </w:t>
            </w:r>
            <w:r w:rsidR="007B1691" w:rsidRPr="00453FD0">
              <w:rPr>
                <w:rFonts w:asciiTheme="minorHAnsi" w:hAnsiTheme="minorHAnsi" w:cstheme="minorHAnsi"/>
                <w:iCs/>
                <w:sz w:val="22"/>
                <w:szCs w:val="22"/>
              </w:rPr>
              <w:t>državne uprave</w:t>
            </w:r>
            <w:r w:rsidR="006A1CCA" w:rsidRPr="00453FD0">
              <w:rPr>
                <w:rFonts w:asciiTheme="minorHAnsi" w:hAnsiTheme="minorHAnsi" w:cstheme="minorHAnsi"/>
                <w:iCs/>
                <w:sz w:val="22"/>
                <w:szCs w:val="22"/>
              </w:rPr>
              <w:t xml:space="preserve"> </w:t>
            </w:r>
          </w:p>
        </w:tc>
      </w:tr>
      <w:tr w:rsidR="006A1CCA" w:rsidRPr="00453FD0" w14:paraId="5C3F77BA" w14:textId="77777777" w:rsidTr="6178B10E">
        <w:tc>
          <w:tcPr>
            <w:tcW w:w="1271" w:type="dxa"/>
            <w:shd w:val="clear" w:color="auto" w:fill="auto"/>
          </w:tcPr>
          <w:p w14:paraId="2DC9D507" w14:textId="024747B9" w:rsidR="006A1CCA" w:rsidRPr="00453FD0" w:rsidRDefault="00F86BFA"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76A52159" w14:textId="0397410E" w:rsidR="006A1CCA" w:rsidRPr="00453FD0" w:rsidRDefault="240832DB" w:rsidP="006A1CCA">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4.381.509 EUR </w:t>
            </w:r>
            <w:r w:rsidR="6674E1AA" w:rsidRPr="00453FD0">
              <w:rPr>
                <w:rFonts w:asciiTheme="minorHAnsi" w:eastAsiaTheme="minorEastAsia" w:hAnsiTheme="minorHAnsi" w:cstheme="minorHAnsi"/>
                <w:sz w:val="22"/>
                <w:szCs w:val="22"/>
                <w:lang w:eastAsia="en-US"/>
              </w:rPr>
              <w:t>(C1.1.1. R1-I2)</w:t>
            </w:r>
          </w:p>
          <w:p w14:paraId="32FE2E35" w14:textId="30CCB63B" w:rsidR="00BB78A0" w:rsidRPr="00453FD0" w:rsidRDefault="085BB0F7" w:rsidP="006A1CCA">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4.</w:t>
            </w:r>
            <w:r w:rsidR="4DDC00A0" w:rsidRPr="00453FD0">
              <w:rPr>
                <w:rFonts w:asciiTheme="minorHAnsi" w:eastAsiaTheme="minorEastAsia" w:hAnsiTheme="minorHAnsi" w:cstheme="minorHAnsi"/>
                <w:sz w:val="22"/>
                <w:szCs w:val="22"/>
                <w:lang w:eastAsia="en-US"/>
              </w:rPr>
              <w:t>643.065 EUR (C1.1.1. R1-I1)</w:t>
            </w:r>
          </w:p>
        </w:tc>
      </w:tr>
      <w:tr w:rsidR="006A1CCA" w:rsidRPr="00453FD0" w14:paraId="2ACA57BA" w14:textId="77777777" w:rsidTr="6178B10E">
        <w:tc>
          <w:tcPr>
            <w:tcW w:w="1271" w:type="dxa"/>
          </w:tcPr>
          <w:p w14:paraId="09E0F78F" w14:textId="5CA75615"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1685EC63" w14:textId="77777777" w:rsidR="006A1CCA" w:rsidRPr="00453FD0" w:rsidRDefault="4E95B304" w:rsidP="0080444A">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2F94322B" w14:textId="77777777" w:rsidR="006A1CCA" w:rsidRPr="00453FD0" w:rsidRDefault="006A1CCA" w:rsidP="006A1CCA">
      <w:pPr>
        <w:spacing w:before="0" w:after="160"/>
        <w:rPr>
          <w:rFonts w:cstheme="minorHAnsi"/>
          <w:b/>
          <w:bCs/>
          <w:szCs w:val="22"/>
        </w:rPr>
      </w:pPr>
    </w:p>
    <w:p w14:paraId="3082084C" w14:textId="7FE1C48F" w:rsidR="006A1CCA" w:rsidRPr="00453FD0" w:rsidRDefault="006A1CCA" w:rsidP="006A1CCA">
      <w:pPr>
        <w:keepNext/>
        <w:numPr>
          <w:ilvl w:val="2"/>
          <w:numId w:val="28"/>
        </w:numPr>
        <w:outlineLvl w:val="2"/>
        <w:rPr>
          <w:rFonts w:cstheme="minorHAnsi"/>
          <w:i/>
          <w:szCs w:val="22"/>
        </w:rPr>
      </w:pPr>
      <w:bookmarkStart w:id="59" w:name="_Toc147181521"/>
      <w:bookmarkStart w:id="60" w:name="_Toc147758366"/>
      <w:bookmarkStart w:id="61" w:name="_Toc147181552"/>
      <w:bookmarkStart w:id="62" w:name="_Toc147758397"/>
      <w:bookmarkStart w:id="63" w:name="_Toc159605003"/>
      <w:bookmarkEnd w:id="59"/>
      <w:bookmarkEnd w:id="60"/>
      <w:bookmarkEnd w:id="61"/>
      <w:bookmarkEnd w:id="62"/>
      <w:r w:rsidRPr="00453FD0">
        <w:rPr>
          <w:rFonts w:cstheme="minorHAnsi"/>
          <w:i/>
          <w:szCs w:val="22"/>
        </w:rPr>
        <w:t>Mjera 8.</w:t>
      </w:r>
      <w:r w:rsidR="00682D90" w:rsidRPr="00453FD0">
        <w:rPr>
          <w:rFonts w:cstheme="minorHAnsi"/>
          <w:i/>
          <w:szCs w:val="22"/>
        </w:rPr>
        <w:t>3</w:t>
      </w:r>
      <w:r w:rsidRPr="00453FD0">
        <w:rPr>
          <w:rFonts w:cstheme="minorHAnsi"/>
          <w:i/>
          <w:szCs w:val="22"/>
        </w:rPr>
        <w:t xml:space="preserve"> – </w:t>
      </w:r>
      <w:r w:rsidR="00EF0C6E" w:rsidRPr="00453FD0">
        <w:rPr>
          <w:rFonts w:cstheme="minorHAnsi"/>
          <w:i/>
          <w:szCs w:val="22"/>
        </w:rPr>
        <w:t xml:space="preserve">Provedba </w:t>
      </w:r>
      <w:r w:rsidRPr="00453FD0">
        <w:rPr>
          <w:rFonts w:cstheme="minorHAnsi"/>
          <w:i/>
          <w:szCs w:val="22"/>
        </w:rPr>
        <w:t>dodatnih financijskih sredstva za ulaganje u primjenu novih tehnologija</w:t>
      </w:r>
      <w:r w:rsidRPr="00453FD0">
        <w:rPr>
          <w:rFonts w:cstheme="minorHAnsi"/>
          <w:i/>
          <w:szCs w:val="22"/>
          <w:vertAlign w:val="superscript"/>
        </w:rPr>
        <w:footnoteReference w:id="26"/>
      </w:r>
      <w:bookmarkEnd w:id="63"/>
    </w:p>
    <w:tbl>
      <w:tblPr>
        <w:tblStyle w:val="TableGrid"/>
        <w:tblW w:w="9351" w:type="dxa"/>
        <w:tblLook w:val="04A0" w:firstRow="1" w:lastRow="0" w:firstColumn="1" w:lastColumn="0" w:noHBand="0" w:noVBand="1"/>
      </w:tblPr>
      <w:tblGrid>
        <w:gridCol w:w="1271"/>
        <w:gridCol w:w="8080"/>
      </w:tblGrid>
      <w:tr w:rsidR="006A1CCA" w:rsidRPr="00453FD0" w14:paraId="3604130A" w14:textId="77777777" w:rsidTr="6178B10E">
        <w:tc>
          <w:tcPr>
            <w:tcW w:w="1271" w:type="dxa"/>
          </w:tcPr>
          <w:p w14:paraId="0785200F"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192B87C3"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C1.1.2. R3-I3 Bespovratne potpore za digitalizaciju</w:t>
            </w:r>
          </w:p>
        </w:tc>
      </w:tr>
      <w:tr w:rsidR="006A1CCA" w:rsidRPr="00453FD0" w14:paraId="0F765A7C" w14:textId="77777777" w:rsidTr="6178B10E">
        <w:tc>
          <w:tcPr>
            <w:tcW w:w="1271" w:type="dxa"/>
          </w:tcPr>
          <w:p w14:paraId="555B403F" w14:textId="2AB4E1C7"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28BC9405" w14:textId="77777777" w:rsidR="006A1CCA" w:rsidRPr="00453FD0" w:rsidRDefault="006A1CCA" w:rsidP="006A1CCA">
            <w:pPr>
              <w:spacing w:after="0"/>
              <w:rPr>
                <w:rFonts w:asciiTheme="minorHAnsi" w:hAnsiTheme="minorHAnsi" w:cstheme="minorHAnsi"/>
                <w:b/>
                <w:sz w:val="22"/>
                <w:szCs w:val="22"/>
              </w:rPr>
            </w:pPr>
          </w:p>
        </w:tc>
        <w:tc>
          <w:tcPr>
            <w:tcW w:w="8080" w:type="dxa"/>
          </w:tcPr>
          <w:p w14:paraId="65874334" w14:textId="5E019D11"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112A155C"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Ciljanim je mehanizmima potrebno potaknuti digitalnu tranziciju u radu mikro, malog i srednjeg poduzetništva u svim industrijskim sektorima u Republici Hrvatskoj koji znatno zaostaje za prosjekom EU-a u pogledu provedene digitalne tranzicije, a što snažno utječe na konkurentnost, ali i otpornost, Hrvatske na tržištu EU-a i svjetskom tržištu. U tu svrhu, tijekom cijelog desetogodišnjeg perioda, potrebno je osigurati dedicirane financijske instrumente kao osnovu za poticanje razvoja poduzetničkih ideja temeljenih na digitalnim (disruptivnim) tehnologijama.</w:t>
            </w:r>
          </w:p>
          <w:p w14:paraId="16821A61" w14:textId="77777777" w:rsidR="006A1CCA" w:rsidRPr="00453FD0" w:rsidRDefault="006A1CCA" w:rsidP="006A1CCA">
            <w:pPr>
              <w:spacing w:before="0"/>
              <w:contextualSpacing/>
              <w:rPr>
                <w:rFonts w:asciiTheme="minorHAnsi" w:hAnsiTheme="minorHAnsi" w:cstheme="minorHAnsi"/>
                <w:iCs/>
                <w:sz w:val="22"/>
                <w:szCs w:val="22"/>
              </w:rPr>
            </w:pPr>
          </w:p>
          <w:p w14:paraId="183AB84F"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Nužna su dodatna financijska sredstva usmjerena na ulaganja u nove tehnologije (uključujući i zelene i digitalne tehnologije) i osnaženje poslovanja MSP-ova. Digitalna transformacija poduzeća u Hrvatskoj treba obuhvatiti znatan porast u prihvaćanju novih tehnologija kao što su računarstvo u oblaku, umjetna inteligencija, obrada velike količine podatak itd.</w:t>
            </w:r>
          </w:p>
          <w:p w14:paraId="1FBD639A" w14:textId="77777777" w:rsidR="006A1CCA" w:rsidRPr="00453FD0" w:rsidRDefault="006A1CCA" w:rsidP="006A1CCA">
            <w:pPr>
              <w:spacing w:before="0"/>
              <w:contextualSpacing/>
              <w:rPr>
                <w:rFonts w:asciiTheme="minorHAnsi" w:hAnsiTheme="minorHAnsi" w:cstheme="minorHAnsi"/>
                <w:iCs/>
                <w:sz w:val="22"/>
                <w:szCs w:val="22"/>
              </w:rPr>
            </w:pPr>
          </w:p>
          <w:p w14:paraId="3FA2C790"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tom kontekstu, korištenjem primjerice digitalnih komunikacijskih platformi olakšala bi se produkcija i razmjena sadržaja što stvara preduvjete za inovacije, a direktno utječe na jačanje globalnog dosega i konkurentnost hrvatskih poduzeća. Naime, kako bi se uistinu podignula digitalna kompetencija hrvatskih poduzeća i korisnika njihovih usluga, posebno je važno poticati dostupnost temeljnih digitalnih alata koji omogućavaju poduzećima, posebice startup tvrtkama, razvoj daljnjih inovativnih rješenja. Osiguravanjem osnovne digitalne baze i alata koji pretpostavljaju jednostavnu nadogradnju novih usluga znatno se ubrzava skaliranje poduzeća i dostizanje zacrtanih ciljeva digitalizacije hrvatskog gospodarstva.</w:t>
            </w:r>
          </w:p>
          <w:p w14:paraId="62CEB720" w14:textId="77777777" w:rsidR="006A1CCA" w:rsidRPr="00453FD0" w:rsidRDefault="006A1CCA" w:rsidP="006A1CCA">
            <w:pPr>
              <w:spacing w:before="0"/>
              <w:contextualSpacing/>
              <w:rPr>
                <w:rFonts w:asciiTheme="minorHAnsi" w:hAnsiTheme="minorHAnsi" w:cstheme="minorHAnsi"/>
                <w:iCs/>
                <w:sz w:val="22"/>
                <w:szCs w:val="22"/>
              </w:rPr>
            </w:pPr>
          </w:p>
          <w:p w14:paraId="2F544255"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Uvažavajući navedeno, kako bi se dodatno potaknula investicijska aktivnost na tržištu RH u narednom razdoblju potrebno je: (i) razviti dodatne financijske instrumente koji podržavaju investicijske potrebe specifičnih ciljnih skupina koje uobičajeno nemaju pristup ili imaju ograničen pristup financijskim izvorima banaka (mikro poduzetnici, poduzetnici početnici, mladi poduzetnici, ulaganja u RDI, gospodarski subjekti koji ulažu u slabije razvijena područja i dr.); (ii) osigurati povoljnije uvjete financiranja malim i srednjim poduzetnicima u fazi rasta i razvoja (subjekti koji imaju pristup financiranju), a s ciljem jačanja njihove konkurentnosti i otpornosti te uspješnije zelene i digitalne tranzicije.</w:t>
            </w:r>
          </w:p>
          <w:p w14:paraId="4E818C72" w14:textId="77777777" w:rsidR="006A1CCA" w:rsidRPr="00453FD0" w:rsidRDefault="006A1CCA" w:rsidP="006A1CCA">
            <w:pPr>
              <w:spacing w:before="0"/>
              <w:contextualSpacing/>
              <w:rPr>
                <w:rFonts w:asciiTheme="minorHAnsi" w:hAnsiTheme="minorHAnsi" w:cstheme="minorHAnsi"/>
                <w:iCs/>
                <w:sz w:val="22"/>
                <w:szCs w:val="22"/>
              </w:rPr>
            </w:pPr>
          </w:p>
          <w:p w14:paraId="5AF5DBE3"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provedbi su mjere iz NPOO-a, dok je provedba mjera digitalizacije kroz Program konkurentnosti i kohezija (PKK 2021.-2027.) planirana kasnije, kako bi se osigurala demarkacija među ovim mjerama. Ministarstvo gospodarstva i održivog razvoja kroz Nacionalni program oporavka i otpornosti (NPOO 2021 - 2026) kroz komponentu Otporno, zeleno i digitalno gospodarstvo namijenjene izravno poduzetnicima kroz dodjelu Potpora usmjerenih na razvoj i primjenu novih (digitalnih) tehnologija će dodijeliti ukupnu vrijednost bespovratnih potpora u iznosu od 37,29 mil. EUR. Predviđene su mjere za poticanje digitalne transformacije gospodarstva direktnom podrškom projektima poduzeća za razvoj i primjenu digitalnih tehnologija i digitalizaciju poslovnih procesa. Za poziv Vaučeri za digitalizaciju postupka zaprimanja prijava je u tijeku.</w:t>
            </w:r>
          </w:p>
          <w:p w14:paraId="25017194" w14:textId="77777777" w:rsidR="006A1CCA" w:rsidRPr="00453FD0" w:rsidRDefault="006A1CCA" w:rsidP="006A1CCA">
            <w:pPr>
              <w:spacing w:before="0"/>
              <w:contextualSpacing/>
              <w:rPr>
                <w:rFonts w:asciiTheme="minorHAnsi" w:hAnsiTheme="minorHAnsi" w:cstheme="minorHAnsi"/>
                <w:iCs/>
                <w:sz w:val="22"/>
                <w:szCs w:val="22"/>
              </w:rPr>
            </w:pPr>
          </w:p>
          <w:p w14:paraId="436EF3A3" w14:textId="026FA284"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programskom razdoblju 2021.-2027., za koje je odobren Program konkurentnosti i kohezija (PKK 2021.-2027.) Ministarstvo će intervencije kroz tematski cilj Pametnija Europa usmjeriti na jačanje istraživačkih i inovacijskih kapaciteta poduzetnika (MSP i velikih) i korištenje naprednih tehnologija, iskorištavanje prednosti digitalizacije, povećanje rasta i konkurentnosti MSP-ova te na razvoj vještina za pametnu specijalizaciju, industrijsku tranziciju i poduzetništvo. Kroz Specifični cilj (SC) 1.ii  Iskorištavanje koristi digitalizacije za građane, poduzeća, istraživačke organizacije i tijela javne vlasti za digitalizaciju poduzeća namijenjeno je 74 mi</w:t>
            </w:r>
            <w:r w:rsidR="00AD6A44" w:rsidRPr="00453FD0">
              <w:rPr>
                <w:rFonts w:asciiTheme="minorHAnsi" w:hAnsiTheme="minorHAnsi" w:cstheme="minorHAnsi"/>
                <w:iCs/>
                <w:sz w:val="22"/>
                <w:szCs w:val="22"/>
              </w:rPr>
              <w:t>l.</w:t>
            </w:r>
            <w:r w:rsidRPr="00453FD0">
              <w:rPr>
                <w:rFonts w:asciiTheme="minorHAnsi" w:hAnsiTheme="minorHAnsi" w:cstheme="minorHAnsi"/>
                <w:iCs/>
                <w:sz w:val="22"/>
                <w:szCs w:val="22"/>
              </w:rPr>
              <w:t xml:space="preserve"> </w:t>
            </w:r>
            <w:r w:rsidR="00AD6A44" w:rsidRPr="00453FD0">
              <w:rPr>
                <w:rFonts w:asciiTheme="minorHAnsi" w:hAnsiTheme="minorHAnsi" w:cstheme="minorHAnsi"/>
                <w:iCs/>
                <w:sz w:val="22"/>
                <w:szCs w:val="22"/>
              </w:rPr>
              <w:t>EUR</w:t>
            </w:r>
            <w:r w:rsidRPr="00453FD0">
              <w:rPr>
                <w:rFonts w:asciiTheme="minorHAnsi" w:hAnsiTheme="minorHAnsi" w:cstheme="minorHAnsi"/>
                <w:iCs/>
                <w:sz w:val="22"/>
                <w:szCs w:val="22"/>
              </w:rPr>
              <w:t>, od čega je više od 51 mil</w:t>
            </w:r>
            <w:r w:rsidR="00AD6A44" w:rsidRPr="00453FD0">
              <w:rPr>
                <w:rFonts w:asciiTheme="minorHAnsi" w:hAnsiTheme="minorHAnsi" w:cstheme="minorHAnsi"/>
                <w:iCs/>
                <w:sz w:val="22"/>
                <w:szCs w:val="22"/>
              </w:rPr>
              <w:t>.</w:t>
            </w:r>
            <w:r w:rsidRPr="00453FD0">
              <w:rPr>
                <w:rFonts w:asciiTheme="minorHAnsi" w:hAnsiTheme="minorHAnsi" w:cstheme="minorHAnsi"/>
                <w:iCs/>
                <w:sz w:val="22"/>
                <w:szCs w:val="22"/>
              </w:rPr>
              <w:t xml:space="preserve"> </w:t>
            </w:r>
            <w:r w:rsidR="00AD6A44" w:rsidRPr="00453FD0">
              <w:rPr>
                <w:rFonts w:asciiTheme="minorHAnsi" w:hAnsiTheme="minorHAnsi" w:cstheme="minorHAnsi"/>
                <w:iCs/>
                <w:sz w:val="22"/>
                <w:szCs w:val="22"/>
              </w:rPr>
              <w:t>EUR</w:t>
            </w:r>
            <w:r w:rsidRPr="00453FD0">
              <w:rPr>
                <w:rFonts w:asciiTheme="minorHAnsi" w:hAnsiTheme="minorHAnsi" w:cstheme="minorHAnsi"/>
                <w:iCs/>
                <w:sz w:val="22"/>
                <w:szCs w:val="22"/>
              </w:rPr>
              <w:t xml:space="preserve"> bespovratnih sredstava, kroz </w:t>
            </w:r>
            <w:r w:rsidR="009519F7" w:rsidRPr="00453FD0">
              <w:rPr>
                <w:rFonts w:asciiTheme="minorHAnsi" w:hAnsiTheme="minorHAnsi" w:cstheme="minorHAnsi"/>
                <w:iCs/>
                <w:sz w:val="22"/>
                <w:szCs w:val="22"/>
              </w:rPr>
              <w:t>sljedeće</w:t>
            </w:r>
            <w:r w:rsidRPr="00453FD0">
              <w:rPr>
                <w:rFonts w:asciiTheme="minorHAnsi" w:hAnsiTheme="minorHAnsi" w:cstheme="minorHAnsi"/>
                <w:iCs/>
                <w:sz w:val="22"/>
                <w:szCs w:val="22"/>
              </w:rPr>
              <w:t xml:space="preserve"> intervencije:</w:t>
            </w:r>
          </w:p>
          <w:p w14:paraId="128588E3" w14:textId="46911972" w:rsidR="006A1CCA" w:rsidRPr="00453FD0" w:rsidRDefault="5BDE826F" w:rsidP="0063043C">
            <w:pPr>
              <w:numPr>
                <w:ilvl w:val="0"/>
                <w:numId w:val="23"/>
              </w:numPr>
              <w:spacing w:before="0" w:after="0"/>
              <w:contextualSpacing/>
              <w:rPr>
                <w:rFonts w:asciiTheme="minorHAnsi" w:hAnsiTheme="minorHAnsi" w:cstheme="minorHAnsi"/>
                <w:iCs/>
                <w:sz w:val="22"/>
                <w:szCs w:val="22"/>
              </w:rPr>
            </w:pPr>
            <w:r w:rsidRPr="00453FD0">
              <w:rPr>
                <w:rFonts w:asciiTheme="minorHAnsi" w:hAnsiTheme="minorHAnsi" w:cstheme="minorHAnsi"/>
                <w:sz w:val="22"/>
                <w:szCs w:val="22"/>
              </w:rPr>
              <w:t>P</w:t>
            </w:r>
            <w:r w:rsidR="4E95B304" w:rsidRPr="00453FD0">
              <w:rPr>
                <w:rFonts w:asciiTheme="minorHAnsi" w:hAnsiTheme="minorHAnsi" w:cstheme="minorHAnsi"/>
                <w:sz w:val="22"/>
                <w:szCs w:val="22"/>
              </w:rPr>
              <w:t xml:space="preserve">odrška digitalizaciji poslovanja MSP-ova kroz uvođenje visokotehnoloških rješenja informacijsko komunikacijskih tehnologija i unapređenje poslovnih procesa MSP-a – 47,49 </w:t>
            </w:r>
            <w:r w:rsidR="142239D1" w:rsidRPr="00453FD0">
              <w:rPr>
                <w:rFonts w:asciiTheme="minorHAnsi" w:eastAsiaTheme="minorEastAsia" w:hAnsiTheme="minorHAnsi" w:cstheme="minorHAnsi"/>
                <w:sz w:val="22"/>
                <w:szCs w:val="22"/>
                <w:lang w:eastAsia="en-US"/>
              </w:rPr>
              <w:t xml:space="preserve">mil. </w:t>
            </w:r>
            <w:r w:rsidR="4E95B304" w:rsidRPr="00453FD0">
              <w:rPr>
                <w:rFonts w:asciiTheme="minorHAnsi" w:hAnsiTheme="minorHAnsi" w:cstheme="minorHAnsi"/>
                <w:sz w:val="22"/>
                <w:szCs w:val="22"/>
              </w:rPr>
              <w:t>EUR</w:t>
            </w:r>
          </w:p>
          <w:p w14:paraId="27E129AF" w14:textId="13B29039" w:rsidR="006A1CCA" w:rsidRPr="00453FD0" w:rsidRDefault="4E95B304" w:rsidP="0063043C">
            <w:pPr>
              <w:numPr>
                <w:ilvl w:val="0"/>
                <w:numId w:val="23"/>
              </w:numPr>
              <w:spacing w:before="0" w:after="0"/>
              <w:contextualSpacing/>
              <w:rPr>
                <w:rFonts w:asciiTheme="minorHAnsi" w:hAnsiTheme="minorHAnsi" w:cstheme="minorHAnsi"/>
                <w:iCs/>
                <w:sz w:val="22"/>
                <w:szCs w:val="22"/>
              </w:rPr>
            </w:pPr>
            <w:r w:rsidRPr="00453FD0">
              <w:rPr>
                <w:rFonts w:asciiTheme="minorHAnsi" w:eastAsiaTheme="minorEastAsia" w:hAnsiTheme="minorHAnsi" w:cstheme="minorHAnsi"/>
                <w:sz w:val="22"/>
                <w:szCs w:val="22"/>
                <w:lang w:eastAsia="en-US"/>
              </w:rPr>
              <w:t>IKT</w:t>
            </w:r>
            <w:r w:rsidRPr="00453FD0">
              <w:rPr>
                <w:rFonts w:asciiTheme="minorHAnsi" w:hAnsiTheme="minorHAnsi" w:cstheme="minorHAnsi"/>
                <w:sz w:val="22"/>
                <w:szCs w:val="22"/>
              </w:rPr>
              <w:t xml:space="preserve"> Vaučeri - Podrška poduzećima kroz stručne usluge za povećanje korištenja digitalnih tehnologija – 3,92 </w:t>
            </w:r>
            <w:r w:rsidR="142239D1" w:rsidRPr="00453FD0">
              <w:rPr>
                <w:rFonts w:asciiTheme="minorHAnsi" w:eastAsiaTheme="minorEastAsia" w:hAnsiTheme="minorHAnsi" w:cstheme="minorHAnsi"/>
                <w:sz w:val="22"/>
                <w:szCs w:val="22"/>
                <w:lang w:eastAsia="en-US"/>
              </w:rPr>
              <w:t xml:space="preserve">mil. </w:t>
            </w:r>
            <w:r w:rsidRPr="00453FD0">
              <w:rPr>
                <w:rFonts w:asciiTheme="minorHAnsi" w:hAnsiTheme="minorHAnsi" w:cstheme="minorHAnsi"/>
                <w:sz w:val="22"/>
                <w:szCs w:val="22"/>
              </w:rPr>
              <w:t>EUR</w:t>
            </w:r>
          </w:p>
          <w:p w14:paraId="0408E16A" w14:textId="77777777" w:rsidR="006A1CCA" w:rsidRPr="00453FD0" w:rsidRDefault="006A1CCA" w:rsidP="006A1CCA">
            <w:pPr>
              <w:spacing w:before="0"/>
              <w:contextualSpacing/>
              <w:rPr>
                <w:rFonts w:asciiTheme="minorHAnsi" w:hAnsiTheme="minorHAnsi" w:cstheme="minorHAnsi"/>
                <w:iCs/>
                <w:sz w:val="22"/>
                <w:szCs w:val="22"/>
              </w:rPr>
            </w:pPr>
          </w:p>
          <w:p w14:paraId="63BC53E1"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4AEADDAB"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Očekuje se da će mjera osnažiti i potaknuti primjenu digitalnih tehnologija u svim sektorima i za poduzetništvo osigurati potrebne preduvjete za digitalizaciju poslovanje te aktivnu upotrebu i razvoj nove tehnologije te, uz pomoć njih, osigurati stvaranje novih ideja, proizvoda i usluga.</w:t>
            </w:r>
          </w:p>
          <w:p w14:paraId="2F46B76C" w14:textId="77777777" w:rsidR="006A1CCA" w:rsidRPr="00453FD0" w:rsidRDefault="006A1CCA" w:rsidP="006A1CCA">
            <w:pPr>
              <w:spacing w:before="0"/>
              <w:contextualSpacing/>
              <w:rPr>
                <w:rFonts w:asciiTheme="minorHAnsi" w:eastAsiaTheme="minorHAnsi" w:hAnsiTheme="minorHAnsi" w:cstheme="minorHAnsi"/>
                <w:i/>
                <w:sz w:val="22"/>
                <w:szCs w:val="22"/>
                <w:lang w:eastAsia="en-US"/>
              </w:rPr>
            </w:pPr>
          </w:p>
          <w:p w14:paraId="46F77CF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1F818ADD"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kontinuirano do 2030. godine.</w:t>
            </w:r>
          </w:p>
          <w:p w14:paraId="47B8FB2E" w14:textId="77777777" w:rsidR="006A1CCA" w:rsidRPr="00453FD0" w:rsidRDefault="006A1CCA" w:rsidP="006A1CCA">
            <w:pPr>
              <w:spacing w:before="0"/>
              <w:contextualSpacing/>
              <w:rPr>
                <w:rFonts w:asciiTheme="minorHAnsi" w:hAnsiTheme="minorHAnsi" w:cstheme="minorHAnsi"/>
                <w:i/>
                <w:sz w:val="22"/>
                <w:szCs w:val="22"/>
              </w:rPr>
            </w:pPr>
          </w:p>
          <w:p w14:paraId="1E88E4B6"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Nadležno tijelo:</w:t>
            </w:r>
          </w:p>
          <w:p w14:paraId="04BADB29" w14:textId="1898FE24"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872847" w:rsidRPr="00453FD0">
              <w:rPr>
                <w:rFonts w:asciiTheme="minorHAnsi" w:hAnsiTheme="minorHAnsi" w:cstheme="minorHAnsi"/>
                <w:iCs/>
                <w:sz w:val="22"/>
                <w:szCs w:val="22"/>
              </w:rPr>
              <w:t xml:space="preserve">inistarstvo gospodarstva i održivog razvoja </w:t>
            </w:r>
            <w:r w:rsidRPr="00453FD0">
              <w:rPr>
                <w:rFonts w:asciiTheme="minorHAnsi" w:hAnsiTheme="minorHAnsi" w:cstheme="minorHAnsi"/>
                <w:iCs/>
                <w:sz w:val="22"/>
                <w:szCs w:val="22"/>
              </w:rPr>
              <w:t xml:space="preserve">u suradnji s </w:t>
            </w:r>
            <w:r w:rsidR="003A2908" w:rsidRPr="00453FD0">
              <w:rPr>
                <w:rFonts w:asciiTheme="minorHAnsi" w:hAnsiTheme="minorHAnsi" w:cstheme="minorHAnsi"/>
                <w:iCs/>
                <w:sz w:val="22"/>
                <w:szCs w:val="22"/>
              </w:rPr>
              <w:t>Hrvatskom agencijom za malo gospodarstvo, inovacije i investicije (</w:t>
            </w:r>
            <w:r w:rsidRPr="00453FD0">
              <w:rPr>
                <w:rFonts w:asciiTheme="minorHAnsi" w:hAnsiTheme="minorHAnsi" w:cstheme="minorHAnsi"/>
                <w:iCs/>
                <w:sz w:val="22"/>
                <w:szCs w:val="22"/>
              </w:rPr>
              <w:t>HAMAG-BICRO</w:t>
            </w:r>
            <w:r w:rsidR="003A2908" w:rsidRPr="00453FD0">
              <w:rPr>
                <w:rFonts w:asciiTheme="minorHAnsi" w:hAnsiTheme="minorHAnsi" w:cstheme="minorHAnsi"/>
                <w:iCs/>
                <w:sz w:val="22"/>
                <w:szCs w:val="22"/>
              </w:rPr>
              <w:t>)</w:t>
            </w:r>
          </w:p>
        </w:tc>
      </w:tr>
      <w:tr w:rsidR="006A1CCA" w:rsidRPr="00453FD0" w14:paraId="5EC0780B" w14:textId="77777777" w:rsidTr="6178B10E">
        <w:tc>
          <w:tcPr>
            <w:tcW w:w="1271" w:type="dxa"/>
            <w:shd w:val="clear" w:color="auto" w:fill="auto"/>
          </w:tcPr>
          <w:p w14:paraId="4A7A0F6D" w14:textId="40AC29FB"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47AEB445" w14:textId="445383D8" w:rsidR="006A1CCA" w:rsidRPr="00453FD0" w:rsidRDefault="4E95B304" w:rsidP="0080444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Nacionalni (planiran): 88,3 mil. EUR, a od čega je utrošeno 25,4 mil. EUR</w:t>
            </w:r>
          </w:p>
          <w:p w14:paraId="14469595" w14:textId="77777777"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NPOO (C1.1.2. R3) proračun: 37,29 mil. EUR</w:t>
            </w:r>
          </w:p>
          <w:p w14:paraId="72E538C9" w14:textId="77777777" w:rsidR="006A1CCA" w:rsidRPr="00453FD0" w:rsidRDefault="006A1CCA" w:rsidP="006A1CCA">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PKK 2021-2027 proračun: 51 mil. EUR</w:t>
            </w:r>
          </w:p>
        </w:tc>
      </w:tr>
      <w:tr w:rsidR="006A1CCA" w:rsidRPr="00453FD0" w14:paraId="168F74B3" w14:textId="77777777" w:rsidTr="6178B10E">
        <w:tc>
          <w:tcPr>
            <w:tcW w:w="1271" w:type="dxa"/>
          </w:tcPr>
          <w:p w14:paraId="18CA361C" w14:textId="27D35462"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208A8A2B" w14:textId="69113694" w:rsidR="006A1CCA" w:rsidRPr="00453FD0" w:rsidRDefault="006A1CCA" w:rsidP="006A1CCA">
            <w:pPr>
              <w:numPr>
                <w:ilvl w:val="0"/>
                <w:numId w:val="52"/>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U okviru NPOO-a  do danas donesen</w:t>
            </w:r>
            <w:r w:rsidR="00AB1D07" w:rsidRPr="00453FD0">
              <w:rPr>
                <w:rFonts w:asciiTheme="minorHAnsi" w:eastAsiaTheme="minorHAnsi" w:hAnsiTheme="minorHAnsi" w:cstheme="minorHAnsi"/>
                <w:sz w:val="22"/>
                <w:szCs w:val="22"/>
                <w:lang w:eastAsia="en-US"/>
              </w:rPr>
              <w:t>o</w:t>
            </w:r>
            <w:r w:rsidRPr="00453FD0">
              <w:rPr>
                <w:rFonts w:asciiTheme="minorHAnsi" w:eastAsiaTheme="minorHAnsi" w:hAnsiTheme="minorHAnsi" w:cstheme="minorHAnsi"/>
                <w:sz w:val="22"/>
                <w:szCs w:val="22"/>
                <w:lang w:eastAsia="en-US"/>
              </w:rPr>
              <w:t xml:space="preserve"> </w:t>
            </w:r>
            <w:r w:rsidR="0096376C" w:rsidRPr="00453FD0">
              <w:rPr>
                <w:rFonts w:asciiTheme="minorHAnsi" w:eastAsiaTheme="minorHAnsi" w:hAnsiTheme="minorHAnsi" w:cstheme="minorHAnsi"/>
                <w:sz w:val="22"/>
                <w:szCs w:val="22"/>
                <w:lang w:eastAsia="en-US"/>
              </w:rPr>
              <w:t xml:space="preserve">je </w:t>
            </w:r>
            <w:r w:rsidRPr="00453FD0">
              <w:rPr>
                <w:rFonts w:asciiTheme="minorHAnsi" w:eastAsiaTheme="minorHAnsi" w:hAnsiTheme="minorHAnsi" w:cstheme="minorHAnsi"/>
                <w:sz w:val="22"/>
                <w:szCs w:val="22"/>
                <w:lang w:eastAsia="en-US"/>
              </w:rPr>
              <w:t>45</w:t>
            </w:r>
            <w:r w:rsidR="0096376C" w:rsidRPr="00453FD0">
              <w:rPr>
                <w:rFonts w:asciiTheme="minorHAnsi" w:eastAsiaTheme="minorHAnsi" w:hAnsiTheme="minorHAnsi" w:cstheme="minorHAnsi"/>
                <w:sz w:val="22"/>
                <w:szCs w:val="22"/>
                <w:lang w:eastAsia="en-US"/>
              </w:rPr>
              <w:t>7</w:t>
            </w:r>
            <w:r w:rsidRPr="00453FD0">
              <w:rPr>
                <w:rFonts w:asciiTheme="minorHAnsi" w:eastAsiaTheme="minorHAnsi" w:hAnsiTheme="minorHAnsi" w:cstheme="minorHAnsi"/>
                <w:sz w:val="22"/>
                <w:szCs w:val="22"/>
                <w:lang w:eastAsia="en-US"/>
              </w:rPr>
              <w:t xml:space="preserve"> Odluk</w:t>
            </w:r>
            <w:r w:rsidR="0096376C" w:rsidRPr="00453FD0">
              <w:rPr>
                <w:rFonts w:asciiTheme="minorHAnsi" w:eastAsiaTheme="minorHAnsi" w:hAnsiTheme="minorHAnsi" w:cstheme="minorHAnsi"/>
                <w:sz w:val="22"/>
                <w:szCs w:val="22"/>
                <w:lang w:eastAsia="en-US"/>
              </w:rPr>
              <w:t>a</w:t>
            </w:r>
            <w:r w:rsidRPr="00453FD0">
              <w:rPr>
                <w:rFonts w:asciiTheme="minorHAnsi" w:eastAsiaTheme="minorHAnsi" w:hAnsiTheme="minorHAnsi" w:cstheme="minorHAnsi"/>
                <w:sz w:val="22"/>
                <w:szCs w:val="22"/>
                <w:lang w:eastAsia="en-US"/>
              </w:rPr>
              <w:t xml:space="preserve"> o financiranju vrijednosti 2</w:t>
            </w:r>
            <w:r w:rsidR="000E0A17" w:rsidRPr="00453FD0">
              <w:rPr>
                <w:rFonts w:asciiTheme="minorHAnsi" w:eastAsiaTheme="minorHAnsi" w:hAnsiTheme="minorHAnsi" w:cstheme="minorHAnsi"/>
                <w:sz w:val="22"/>
                <w:szCs w:val="22"/>
                <w:lang w:eastAsia="en-US"/>
              </w:rPr>
              <w:t>6</w:t>
            </w:r>
            <w:r w:rsidRPr="00453FD0">
              <w:rPr>
                <w:rFonts w:asciiTheme="minorHAnsi" w:eastAsiaTheme="minorHAnsi" w:hAnsiTheme="minorHAnsi" w:cstheme="minorHAnsi"/>
                <w:sz w:val="22"/>
                <w:szCs w:val="22"/>
                <w:lang w:eastAsia="en-US"/>
              </w:rPr>
              <w:t xml:space="preserve"> mil. EUR.</w:t>
            </w:r>
          </w:p>
          <w:p w14:paraId="7DE35DB9" w14:textId="4AD98686" w:rsidR="006A1CCA" w:rsidRPr="00453FD0" w:rsidRDefault="4E95B304" w:rsidP="006A1CCA">
            <w:pPr>
              <w:numPr>
                <w:ilvl w:val="0"/>
                <w:numId w:val="23"/>
              </w:numPr>
              <w:spacing w:before="0" w:after="0"/>
              <w:contextualSpacing/>
              <w:rPr>
                <w:rFonts w:asciiTheme="minorHAnsi" w:eastAsiaTheme="minorEastAsia" w:hAnsiTheme="minorHAnsi" w:cstheme="minorHAnsi"/>
                <w:i/>
                <w:sz w:val="22"/>
                <w:szCs w:val="22"/>
                <w:lang w:eastAsia="en-US"/>
              </w:rPr>
            </w:pPr>
            <w:r w:rsidRPr="00453FD0">
              <w:rPr>
                <w:rFonts w:asciiTheme="minorHAnsi" w:eastAsiaTheme="minorEastAsia" w:hAnsiTheme="minorHAnsi" w:cstheme="minorHAnsi"/>
                <w:i/>
                <w:sz w:val="22"/>
                <w:szCs w:val="22"/>
                <w:lang w:eastAsia="en-US"/>
              </w:rPr>
              <w:t>1.043 MSP-a su do 2027.g. primila potporu u obliku bespovratnih sredsta</w:t>
            </w:r>
            <w:r w:rsidRPr="006D5095">
              <w:rPr>
                <w:rFonts w:eastAsiaTheme="minorEastAsia" w:cstheme="minorHAnsi"/>
                <w:i/>
                <w:color w:val="FF0000"/>
                <w:szCs w:val="22"/>
                <w:lang w:eastAsia="en-US"/>
              </w:rPr>
              <w:t>va</w:t>
            </w:r>
            <w:r w:rsidRPr="006D5095">
              <w:rPr>
                <w:rFonts w:eastAsiaTheme="minorEastAsia" w:cstheme="minorHAnsi"/>
                <w:i/>
                <w:color w:val="FF0000"/>
                <w:szCs w:val="22"/>
                <w:highlight w:val="yellow"/>
                <w:lang w:eastAsia="en-US"/>
              </w:rPr>
              <w:t xml:space="preserve"> </w:t>
            </w:r>
          </w:p>
        </w:tc>
      </w:tr>
    </w:tbl>
    <w:p w14:paraId="187CBF7C" w14:textId="77777777" w:rsidR="006A1CCA" w:rsidRPr="00453FD0" w:rsidRDefault="006A1CCA" w:rsidP="006A1CCA">
      <w:pPr>
        <w:spacing w:before="0" w:after="160"/>
        <w:rPr>
          <w:rFonts w:cstheme="minorHAnsi"/>
          <w:b/>
          <w:bCs/>
          <w:szCs w:val="22"/>
        </w:rPr>
      </w:pPr>
    </w:p>
    <w:p w14:paraId="04CAC454" w14:textId="7158F10A" w:rsidR="006A1CCA" w:rsidRPr="00453FD0" w:rsidRDefault="006A1CCA" w:rsidP="006A1CCA">
      <w:pPr>
        <w:keepNext/>
        <w:numPr>
          <w:ilvl w:val="2"/>
          <w:numId w:val="28"/>
        </w:numPr>
        <w:outlineLvl w:val="2"/>
        <w:rPr>
          <w:rFonts w:cstheme="minorHAnsi"/>
          <w:i/>
          <w:szCs w:val="22"/>
        </w:rPr>
      </w:pPr>
      <w:bookmarkStart w:id="64" w:name="_Toc159605004"/>
      <w:r w:rsidRPr="00453FD0">
        <w:rPr>
          <w:rFonts w:cstheme="minorHAnsi"/>
          <w:i/>
          <w:szCs w:val="22"/>
        </w:rPr>
        <w:lastRenderedPageBreak/>
        <w:t xml:space="preserve">Mjera </w:t>
      </w:r>
      <w:r w:rsidR="00077B47" w:rsidRPr="00453FD0">
        <w:rPr>
          <w:rFonts w:cstheme="minorHAnsi"/>
          <w:i/>
          <w:szCs w:val="22"/>
        </w:rPr>
        <w:t>8</w:t>
      </w:r>
      <w:r w:rsidRPr="00453FD0">
        <w:rPr>
          <w:rFonts w:cstheme="minorHAnsi"/>
          <w:i/>
          <w:szCs w:val="22"/>
        </w:rPr>
        <w:t>.</w:t>
      </w:r>
      <w:r w:rsidR="00682D90" w:rsidRPr="00453FD0">
        <w:rPr>
          <w:rFonts w:cstheme="minorHAnsi"/>
          <w:i/>
          <w:szCs w:val="22"/>
        </w:rPr>
        <w:t>4</w:t>
      </w:r>
      <w:r w:rsidRPr="00453FD0">
        <w:rPr>
          <w:rFonts w:cstheme="minorHAnsi"/>
          <w:i/>
          <w:szCs w:val="22"/>
        </w:rPr>
        <w:t xml:space="preserve"> – Širenje mreže Digitalnih inovacijski centara (DIH) i Europskih digitalnih</w:t>
      </w:r>
      <w:r w:rsidR="00E84CE4" w:rsidRPr="00453FD0">
        <w:rPr>
          <w:rFonts w:cstheme="minorHAnsi"/>
          <w:i/>
          <w:szCs w:val="22"/>
        </w:rPr>
        <w:t xml:space="preserve"> inova</w:t>
      </w:r>
      <w:r w:rsidR="00C204F6" w:rsidRPr="00453FD0">
        <w:rPr>
          <w:rFonts w:cstheme="minorHAnsi"/>
          <w:i/>
          <w:szCs w:val="22"/>
        </w:rPr>
        <w:t>cijskih</w:t>
      </w:r>
      <w:r w:rsidRPr="00453FD0">
        <w:rPr>
          <w:rFonts w:cstheme="minorHAnsi"/>
          <w:i/>
          <w:szCs w:val="22"/>
        </w:rPr>
        <w:t xml:space="preserve"> centara (EDIH)</w:t>
      </w:r>
      <w:r w:rsidRPr="00453FD0">
        <w:rPr>
          <w:rFonts w:cstheme="minorHAnsi"/>
          <w:i/>
          <w:szCs w:val="22"/>
          <w:vertAlign w:val="superscript"/>
        </w:rPr>
        <w:footnoteReference w:id="27"/>
      </w:r>
      <w:bookmarkEnd w:id="64"/>
    </w:p>
    <w:tbl>
      <w:tblPr>
        <w:tblStyle w:val="TableGrid"/>
        <w:tblW w:w="9351" w:type="dxa"/>
        <w:tblLook w:val="04A0" w:firstRow="1" w:lastRow="0" w:firstColumn="1" w:lastColumn="0" w:noHBand="0" w:noVBand="1"/>
      </w:tblPr>
      <w:tblGrid>
        <w:gridCol w:w="1271"/>
        <w:gridCol w:w="8080"/>
      </w:tblGrid>
      <w:tr w:rsidR="006A1CCA" w:rsidRPr="00453FD0" w14:paraId="2F40F856" w14:textId="77777777" w:rsidTr="6178B10E">
        <w:tc>
          <w:tcPr>
            <w:tcW w:w="1271" w:type="dxa"/>
          </w:tcPr>
          <w:p w14:paraId="71DA7A8B"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659C10E4"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C1.1.2. R4-I1 Podrška za digitalne centre za inovacije</w:t>
            </w:r>
          </w:p>
        </w:tc>
      </w:tr>
      <w:tr w:rsidR="006A1CCA" w:rsidRPr="00453FD0" w14:paraId="2309FC84" w14:textId="77777777" w:rsidTr="6178B10E">
        <w:tc>
          <w:tcPr>
            <w:tcW w:w="1271" w:type="dxa"/>
          </w:tcPr>
          <w:p w14:paraId="6A83B83B" w14:textId="62BEA77C"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5A3FAA17" w14:textId="77777777" w:rsidR="006A1CCA" w:rsidRPr="00453FD0" w:rsidRDefault="006A1CCA" w:rsidP="006A1CCA">
            <w:pPr>
              <w:spacing w:after="0"/>
              <w:rPr>
                <w:rFonts w:asciiTheme="minorHAnsi" w:hAnsiTheme="minorHAnsi" w:cstheme="minorHAnsi"/>
                <w:i/>
                <w:iCs/>
                <w:sz w:val="22"/>
                <w:szCs w:val="22"/>
              </w:rPr>
            </w:pPr>
          </w:p>
          <w:p w14:paraId="576D1B75" w14:textId="77777777" w:rsidR="006A1CCA" w:rsidRPr="00453FD0" w:rsidRDefault="006A1CCA" w:rsidP="006A1CCA">
            <w:pPr>
              <w:rPr>
                <w:rFonts w:asciiTheme="minorHAnsi" w:hAnsiTheme="minorHAnsi" w:cstheme="minorHAnsi"/>
                <w:b/>
                <w:sz w:val="22"/>
                <w:szCs w:val="22"/>
              </w:rPr>
            </w:pPr>
          </w:p>
        </w:tc>
        <w:tc>
          <w:tcPr>
            <w:tcW w:w="8080" w:type="dxa"/>
          </w:tcPr>
          <w:p w14:paraId="0FC32EF3" w14:textId="5B6144D9" w:rsidR="006A1CCA" w:rsidRPr="00453FD0" w:rsidRDefault="0024140F"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Sadržaj mjere:</w:t>
            </w:r>
          </w:p>
          <w:p w14:paraId="4DECD2C7" w14:textId="6847684B" w:rsidR="006A1CCA" w:rsidRPr="00453FD0" w:rsidRDefault="006A1CCA" w:rsidP="006A1CCA">
            <w:pPr>
              <w:rPr>
                <w:rFonts w:asciiTheme="minorHAnsi" w:hAnsiTheme="minorHAnsi" w:cstheme="minorHAnsi"/>
                <w:iCs/>
                <w:sz w:val="22"/>
                <w:szCs w:val="22"/>
              </w:rPr>
            </w:pPr>
            <w:r w:rsidRPr="00453FD0">
              <w:rPr>
                <w:rFonts w:asciiTheme="minorHAnsi" w:hAnsiTheme="minorHAnsi" w:cstheme="minorHAnsi"/>
                <w:iCs/>
                <w:sz w:val="22"/>
                <w:szCs w:val="22"/>
              </w:rPr>
              <w:t xml:space="preserve">Sukladno ciljevima politike digitalizacije gospodarstva EU do 2030. godine, jedan od načina za dostizanje istih je širenje mreže Digitalnih </w:t>
            </w:r>
            <w:r w:rsidR="002E6D32" w:rsidRPr="00453FD0">
              <w:rPr>
                <w:rFonts w:asciiTheme="minorHAnsi" w:hAnsiTheme="minorHAnsi" w:cstheme="minorHAnsi"/>
                <w:iCs/>
                <w:sz w:val="22"/>
                <w:szCs w:val="22"/>
              </w:rPr>
              <w:t>inovacijskih centara</w:t>
            </w:r>
            <w:r w:rsidRPr="00453FD0">
              <w:rPr>
                <w:rFonts w:asciiTheme="minorHAnsi" w:hAnsiTheme="minorHAnsi" w:cstheme="minorHAnsi"/>
                <w:iCs/>
                <w:sz w:val="22"/>
                <w:szCs w:val="22"/>
              </w:rPr>
              <w:t xml:space="preserve"> (DIH) i Europskih digitalnih inovacijskih centara (EDIH) na razini cijele EU. </w:t>
            </w:r>
          </w:p>
          <w:p w14:paraId="21B1344E"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 xml:space="preserve">Europski digitalni inovacijski centri (EDIH) su neprofitni konzorciji koji su dio Europske mreže EDIH-ova, a sastavljeni su od poduzeća, privatnih i javnih znanstvenih organizacija, udruženja građana i dionika državnog i javnog sektora, kojima je cilj razvoj i pružanje usluga poduzećima te državnom i javnom sektoru, a posebno malim i srednjim poduzećima, u području inovacija i digitalizacije proizvoda, usluga, poslovanja i razvoja digitalnih vještina, s naglaskom na napredne tehnologije (umjetna inteligencija, računala visokih performansi, kibernetička sigurnost, veliki podaci i internet stvari). </w:t>
            </w:r>
          </w:p>
          <w:p w14:paraId="26304FD5"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EDIH-ovi pružaju četiri vrste usluga:</w:t>
            </w:r>
          </w:p>
          <w:p w14:paraId="26735A66" w14:textId="77777777" w:rsidR="009503FB" w:rsidRPr="00453FD0" w:rsidRDefault="009503FB" w:rsidP="009503FB">
            <w:pPr>
              <w:numPr>
                <w:ilvl w:val="0"/>
                <w:numId w:val="78"/>
              </w:numPr>
              <w:rPr>
                <w:rFonts w:asciiTheme="minorHAnsi" w:hAnsiTheme="minorHAnsi" w:cstheme="minorHAnsi"/>
                <w:iCs/>
                <w:sz w:val="22"/>
                <w:szCs w:val="22"/>
              </w:rPr>
            </w:pPr>
            <w:r w:rsidRPr="00453FD0">
              <w:rPr>
                <w:rFonts w:asciiTheme="minorHAnsi" w:hAnsiTheme="minorHAnsi" w:cstheme="minorHAnsi"/>
                <w:b/>
                <w:iCs/>
                <w:sz w:val="22"/>
                <w:szCs w:val="22"/>
              </w:rPr>
              <w:t>Testiranje prije ulaganja</w:t>
            </w:r>
            <w:r w:rsidRPr="00453FD0">
              <w:rPr>
                <w:rFonts w:asciiTheme="minorHAnsi" w:hAnsiTheme="minorHAnsi" w:cstheme="minorHAnsi"/>
                <w:iCs/>
                <w:sz w:val="22"/>
                <w:szCs w:val="22"/>
              </w:rPr>
              <w:t>, odnosno omogućavaju poduzećima te korisnicima iz državnog i javnog sektora da testiraju i eksperimentiraju s uslugama i proizvodima koje planiraju razviti, prije nego što investiraju u njih</w:t>
            </w:r>
          </w:p>
          <w:p w14:paraId="325FC17D" w14:textId="77777777" w:rsidR="009503FB" w:rsidRPr="00453FD0" w:rsidRDefault="009503FB" w:rsidP="009503FB">
            <w:pPr>
              <w:numPr>
                <w:ilvl w:val="0"/>
                <w:numId w:val="78"/>
              </w:numPr>
              <w:rPr>
                <w:rFonts w:asciiTheme="minorHAnsi" w:hAnsiTheme="minorHAnsi" w:cstheme="minorHAnsi"/>
                <w:iCs/>
                <w:sz w:val="22"/>
                <w:szCs w:val="22"/>
              </w:rPr>
            </w:pPr>
            <w:r w:rsidRPr="00453FD0">
              <w:rPr>
                <w:rFonts w:asciiTheme="minorHAnsi" w:hAnsiTheme="minorHAnsi" w:cstheme="minorHAnsi"/>
                <w:b/>
                <w:iCs/>
                <w:sz w:val="22"/>
                <w:szCs w:val="22"/>
              </w:rPr>
              <w:t>Vještine i osposobljavanje</w:t>
            </w:r>
            <w:r w:rsidRPr="00453FD0">
              <w:rPr>
                <w:rFonts w:asciiTheme="minorHAnsi" w:hAnsiTheme="minorHAnsi" w:cstheme="minorHAnsi"/>
                <w:iCs/>
                <w:sz w:val="22"/>
                <w:szCs w:val="22"/>
              </w:rPr>
              <w:t>, odnosno organiziraju treninge i osposobljavanja u području razvoja naprednih digitalnih vještina</w:t>
            </w:r>
          </w:p>
          <w:p w14:paraId="1E8EA85C" w14:textId="77777777" w:rsidR="009503FB" w:rsidRPr="00453FD0" w:rsidRDefault="009503FB" w:rsidP="009503FB">
            <w:pPr>
              <w:numPr>
                <w:ilvl w:val="0"/>
                <w:numId w:val="78"/>
              </w:numPr>
              <w:rPr>
                <w:rFonts w:asciiTheme="minorHAnsi" w:hAnsiTheme="minorHAnsi" w:cstheme="minorHAnsi"/>
                <w:iCs/>
                <w:sz w:val="22"/>
                <w:szCs w:val="22"/>
              </w:rPr>
            </w:pPr>
            <w:r w:rsidRPr="00453FD0">
              <w:rPr>
                <w:rFonts w:asciiTheme="minorHAnsi" w:hAnsiTheme="minorHAnsi" w:cstheme="minorHAnsi"/>
                <w:b/>
                <w:iCs/>
                <w:sz w:val="22"/>
                <w:szCs w:val="22"/>
              </w:rPr>
              <w:t>Pristup financijskim sredstvima</w:t>
            </w:r>
            <w:r w:rsidRPr="00453FD0">
              <w:rPr>
                <w:rFonts w:asciiTheme="minorHAnsi" w:hAnsiTheme="minorHAnsi" w:cstheme="minorHAnsi"/>
                <w:iCs/>
                <w:sz w:val="22"/>
                <w:szCs w:val="22"/>
              </w:rPr>
              <w:t>, odnosno pružaju podršku poduzećima u nalaženju izvora financiranja za projekte u području inovacija, digitalizacije i naprednih tehnologija</w:t>
            </w:r>
          </w:p>
          <w:p w14:paraId="61DDA3FE" w14:textId="77777777" w:rsidR="009503FB" w:rsidRPr="00453FD0" w:rsidRDefault="009503FB" w:rsidP="009503FB">
            <w:pPr>
              <w:numPr>
                <w:ilvl w:val="0"/>
                <w:numId w:val="78"/>
              </w:numPr>
              <w:rPr>
                <w:rFonts w:asciiTheme="minorHAnsi" w:hAnsiTheme="minorHAnsi" w:cstheme="minorHAnsi"/>
                <w:iCs/>
                <w:sz w:val="22"/>
                <w:szCs w:val="22"/>
              </w:rPr>
            </w:pPr>
            <w:r w:rsidRPr="00453FD0">
              <w:rPr>
                <w:rFonts w:asciiTheme="minorHAnsi" w:hAnsiTheme="minorHAnsi" w:cstheme="minorHAnsi"/>
                <w:b/>
                <w:iCs/>
                <w:sz w:val="22"/>
                <w:szCs w:val="22"/>
              </w:rPr>
              <w:t>Umrežavanje i jačanje inovacijskog ekosustava</w:t>
            </w:r>
            <w:r w:rsidRPr="00453FD0">
              <w:rPr>
                <w:rFonts w:asciiTheme="minorHAnsi" w:hAnsiTheme="minorHAnsi" w:cstheme="minorHAnsi"/>
                <w:iCs/>
                <w:sz w:val="22"/>
                <w:szCs w:val="22"/>
              </w:rPr>
              <w:t>, odnosno razvijaju ulogu posrednika između tvrtki i organizacija kojima su potrebna nova tehnološka rješenja s jedne strane i tvrtkama, posebno start-up tvrtkama i MSP-ovima koja imaju rješenja spremna za tržište s druge strane. </w:t>
            </w:r>
          </w:p>
          <w:p w14:paraId="219F5C16"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Koncept EDIH-ova je razvila Europska komisija (EK), primarno kako bi se ojačali kapaciteti Europske unije (EU) u području umjetne inteligencije, kibernetičke sigurnosti, računarstva visokih performansi, razvoja naprednih digitalnih vještina, digitalne transformacije javne uprave i digitalizacije poduzeća i poslovanja. Ukratko, EDIH-ovi su zamišljeni kao ključni katalizatori digitalne transformacije EU gospodarstva i društva. Također, EDIH-ovi pomažu uspostavi i jačanju javno-privatnih partnerstva u području inovacija i strateškog istraživanja i razvoja, kako bi se osigurala široka suradnja između akademske zajednice i industrije uključivanjem dionika iz različitih lanaca vrijednosti.</w:t>
            </w:r>
          </w:p>
          <w:p w14:paraId="05237A9C"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 xml:space="preserve">Slijedom navedenog, na razini EK, EDIH-ovi su zamišljeni kao projektno financirani konzorciji predloženi od strane država članica, koji se umrežavaju i koordiniraju na EU razini. </w:t>
            </w:r>
            <w:r w:rsidRPr="00453FD0">
              <w:rPr>
                <w:rFonts w:asciiTheme="minorHAnsi" w:hAnsiTheme="minorHAnsi" w:cstheme="minorHAnsi"/>
                <w:b/>
                <w:bCs/>
                <w:iCs/>
                <w:sz w:val="22"/>
                <w:szCs w:val="22"/>
              </w:rPr>
              <w:t>Također, EDIH-ovi će u okviru svojih projekata pružati prethodno navedene usluge ispod tržišne cijene ili bez naknade poduzećima i javnom sektoru.</w:t>
            </w:r>
          </w:p>
          <w:p w14:paraId="1097228D"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lastRenderedPageBreak/>
              <w:t xml:space="preserve">Financiranje 50% vrijednosti EDIH aktivnosti je u narednih 7 godina osigurano u okviru programa Digitalna Europa 2021.-2027. Drugu polovicu vrijednosti projekata je bilo potrebno osigurati na razini države članice ili privatnim sredstvima EDIH-ova. </w:t>
            </w:r>
          </w:p>
          <w:p w14:paraId="11153525"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MINGOR pruža podršku uspostavi EDIH-ova u RH od samih začetaka ideje na EU razini. MINGOR je inicirao uspostave EDIH konzorcija na nacionalnoj razini, održavao informativne dane, odabrao na javnom pozovi nacionalne kandidate za EDIH-ove, pružao savjetodavnu i političku podršku te naposljetku osigurao dva izvora sufinanciranja EDIH projekata do 2029. godine. MINGOR je sufinanciranje aktivnosti hrvatskih EDIH-ova osigurao u okviru investicije C1.1.2. R4-I1 Podrška digitalnim centrima za inovacije Nacionalnog plana za oporavak i otpornost 2021.-2026. (NPOO) do kraja 2025. te kroz Program konkurentnost i kohezija 2021.-2027. do kraja 2030.</w:t>
            </w:r>
          </w:p>
          <w:p w14:paraId="75A48F93"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MINGOR je u 2020. godini proveo javni poziv za odabir nacionalnih kandidata za EDIH-ove, kako bi se isti mogli prijaviti na pozive EK za sufinanciranje sredstvima programa Digitalna Europa 2021.-2027. Na temelju jasnih i transparentnih tehnoloških i sektorskih kriterija te kriterija regionalne pokrivenosti je odabrano pet nacionalnih kandidata za EDIH-ove.</w:t>
            </w:r>
          </w:p>
          <w:p w14:paraId="4524F104"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Na prvom pozivu za financiranje projekata EDIH-ova u okviru Programa Digitalna Europa 2021.-2027. (DEP) otvorenom u studenom 2021. godine, četiri hrvatska EDIH-ova (</w:t>
            </w:r>
            <w:r w:rsidRPr="00453FD0">
              <w:rPr>
                <w:rFonts w:asciiTheme="minorHAnsi" w:hAnsiTheme="minorHAnsi" w:cstheme="minorHAnsi"/>
                <w:b/>
                <w:bCs/>
                <w:iCs/>
                <w:sz w:val="22"/>
                <w:szCs w:val="22"/>
              </w:rPr>
              <w:t>AI4Health</w:t>
            </w:r>
            <w:r w:rsidRPr="00453FD0">
              <w:rPr>
                <w:rFonts w:asciiTheme="minorHAnsi" w:hAnsiTheme="minorHAnsi" w:cstheme="minorHAnsi"/>
                <w:iCs/>
                <w:sz w:val="22"/>
                <w:szCs w:val="22"/>
              </w:rPr>
              <w:t xml:space="preserve"> - koordinator Institut Ruđer Bošković, </w:t>
            </w:r>
            <w:r w:rsidRPr="00453FD0">
              <w:rPr>
                <w:rFonts w:asciiTheme="minorHAnsi" w:hAnsiTheme="minorHAnsi" w:cstheme="minorHAnsi"/>
                <w:b/>
                <w:bCs/>
                <w:iCs/>
                <w:sz w:val="22"/>
                <w:szCs w:val="22"/>
              </w:rPr>
              <w:t>EDIH Adria</w:t>
            </w:r>
            <w:r w:rsidRPr="00453FD0">
              <w:rPr>
                <w:rFonts w:asciiTheme="minorHAnsi" w:hAnsiTheme="minorHAnsi" w:cstheme="minorHAnsi"/>
                <w:iCs/>
                <w:sz w:val="22"/>
                <w:szCs w:val="22"/>
              </w:rPr>
              <w:t xml:space="preserve"> – koordinator Sveučilište u Rijeci, </w:t>
            </w:r>
            <w:r w:rsidRPr="00453FD0">
              <w:rPr>
                <w:rFonts w:asciiTheme="minorHAnsi" w:hAnsiTheme="minorHAnsi" w:cstheme="minorHAnsi"/>
                <w:b/>
                <w:bCs/>
                <w:iCs/>
                <w:sz w:val="22"/>
                <w:szCs w:val="22"/>
              </w:rPr>
              <w:t>CROBOHUB++</w:t>
            </w:r>
            <w:r w:rsidRPr="00453FD0">
              <w:rPr>
                <w:rFonts w:asciiTheme="minorHAnsi" w:hAnsiTheme="minorHAnsi" w:cstheme="minorHAnsi"/>
                <w:iCs/>
                <w:sz w:val="22"/>
                <w:szCs w:val="22"/>
              </w:rPr>
              <w:t xml:space="preserve"> - koordinator Fakultet elektrotehnike i računarstva Sveučilišta u Zagrebu, </w:t>
            </w:r>
            <w:r w:rsidRPr="00453FD0">
              <w:rPr>
                <w:rFonts w:asciiTheme="minorHAnsi" w:hAnsiTheme="minorHAnsi" w:cstheme="minorHAnsi"/>
                <w:b/>
                <w:bCs/>
                <w:iCs/>
                <w:sz w:val="22"/>
                <w:szCs w:val="22"/>
              </w:rPr>
              <w:t>JURK</w:t>
            </w:r>
            <w:r w:rsidRPr="00453FD0">
              <w:rPr>
                <w:rFonts w:asciiTheme="minorHAnsi" w:hAnsiTheme="minorHAnsi" w:cstheme="minorHAnsi"/>
                <w:iCs/>
                <w:sz w:val="22"/>
                <w:szCs w:val="22"/>
              </w:rPr>
              <w:t xml:space="preserve"> - koordinator Regionalna agencija Sisačko-moslavačke županije) su ušla u financijsku omotnicu Programa. </w:t>
            </w:r>
          </w:p>
          <w:p w14:paraId="353EEE9C"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 xml:space="preserve">Prethodno navedeni EDIH-ovi su potpisali Ugovore o sufinanciranju projekata s EK u četvrtom kvartalu 2022. godine. </w:t>
            </w:r>
            <w:r w:rsidRPr="00453FD0">
              <w:rPr>
                <w:rFonts w:asciiTheme="minorHAnsi" w:hAnsiTheme="minorHAnsi" w:cstheme="minorHAnsi"/>
                <w:b/>
                <w:bCs/>
                <w:iCs/>
                <w:sz w:val="22"/>
                <w:szCs w:val="22"/>
              </w:rPr>
              <w:t>Jedan projekt je započeo aktivnosti u prosincu 2022. godine, a ostali početkom 2023. godine.  Projekti traju 3 godine (do kraja 2025. godine).</w:t>
            </w:r>
          </w:p>
          <w:p w14:paraId="4A54AD70"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b/>
                <w:bCs/>
                <w:iCs/>
                <w:sz w:val="22"/>
                <w:szCs w:val="22"/>
              </w:rPr>
              <w:t>Ugovori o dodijeli bespovratnih sredstava između EDIH koordinatora i MINGOR-a su potpisani 15. ožujka 2023. godine.</w:t>
            </w:r>
            <w:r w:rsidRPr="00453FD0">
              <w:rPr>
                <w:rFonts w:asciiTheme="minorHAnsi" w:hAnsiTheme="minorHAnsi" w:cstheme="minorHAnsi"/>
                <w:iCs/>
                <w:sz w:val="22"/>
                <w:szCs w:val="22"/>
              </w:rPr>
              <w:t xml:space="preserve"> </w:t>
            </w:r>
          </w:p>
          <w:p w14:paraId="2D8E8891"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 xml:space="preserve">Sveukupna vrijednost projekata je 10.842.265 EUR, od čega EK isplaćuje polovicu. Druga polovica vrijednosti projekata </w:t>
            </w:r>
            <w:r w:rsidRPr="00453FD0">
              <w:rPr>
                <w:rFonts w:asciiTheme="minorHAnsi" w:hAnsiTheme="minorHAnsi" w:cstheme="minorHAnsi"/>
                <w:b/>
                <w:bCs/>
                <w:iCs/>
                <w:sz w:val="22"/>
                <w:szCs w:val="22"/>
              </w:rPr>
              <w:t>(5.133.299 EUR)</w:t>
            </w:r>
            <w:r w:rsidRPr="00453FD0">
              <w:rPr>
                <w:rFonts w:asciiTheme="minorHAnsi" w:hAnsiTheme="minorHAnsi" w:cstheme="minorHAnsi"/>
                <w:iCs/>
                <w:sz w:val="22"/>
                <w:szCs w:val="22"/>
              </w:rPr>
              <w:t xml:space="preserve"> je osigurana u okviru NPOO-a na proračunskoj stavci MINGOR-a do kraja 2025. godine, čime je zaključena financijska konstrukcija projekata</w:t>
            </w:r>
          </w:p>
          <w:p w14:paraId="5019E536" w14:textId="77777777" w:rsidR="009503FB" w:rsidRPr="00453FD0" w:rsidRDefault="009503FB" w:rsidP="009503FB">
            <w:pPr>
              <w:rPr>
                <w:rFonts w:asciiTheme="minorHAnsi" w:hAnsiTheme="minorHAnsi" w:cstheme="minorHAnsi"/>
                <w:iCs/>
                <w:sz w:val="22"/>
                <w:szCs w:val="22"/>
              </w:rPr>
            </w:pPr>
            <w:r w:rsidRPr="00453FD0">
              <w:rPr>
                <w:rFonts w:asciiTheme="minorHAnsi" w:hAnsiTheme="minorHAnsi" w:cstheme="minorHAnsi"/>
                <w:iCs/>
                <w:sz w:val="22"/>
                <w:szCs w:val="22"/>
              </w:rPr>
              <w:t>U okviru NPOO reforme C1.1.2. R4 Uspostavljanje sustava digitalnih centara za inovacije i vezane investicije I1 Podrška za digitalne centre za inovaciju, osigurano je prethodno navedeno sufinanciranje EDIH-ova i izrada Okvira za uspostavu i praćenje digitalnih inovacijskih centara u Hrvatskoj (EDIH i DIH). Ukupna vrijednost investicije je 7.498.839,00 EUR.</w:t>
            </w:r>
          </w:p>
          <w:p w14:paraId="4337C416" w14:textId="798638FA"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DIH-ovi su podrška daljnjoj digitalizaciji gospodarstva i važan su alat za potporu digitalizaciji MSP-ova te predstavljaju jedinstveno mjesto kontakta (eng. </w:t>
            </w:r>
            <w:r w:rsidR="0040299C" w:rsidRPr="00453FD0">
              <w:rPr>
                <w:rFonts w:asciiTheme="minorHAnsi" w:hAnsiTheme="minorHAnsi" w:cstheme="minorHAnsi"/>
                <w:iCs/>
                <w:sz w:val="22"/>
                <w:szCs w:val="22"/>
              </w:rPr>
              <w:t>o</w:t>
            </w:r>
            <w:r w:rsidRPr="00453FD0">
              <w:rPr>
                <w:rFonts w:asciiTheme="minorHAnsi" w:hAnsiTheme="minorHAnsi" w:cstheme="minorHAnsi"/>
                <w:iCs/>
                <w:sz w:val="22"/>
                <w:szCs w:val="22"/>
              </w:rPr>
              <w:t xml:space="preserve">ne-stop-shop) koje pruža tehničku stručnost, uslugu „testiranja prije ulaganja“, različite edukacijske programe za korisnike te savjetodavne i druge ključne usluge tvrtkama koje žele istražiti mogućnosti digitalizacije poslovanja. Jačanje europske konkurentnosti i izgradnja snažnijeg inovacijskog kapaciteta te učinkovitijeg i bržeg širenja inovacija među državama članicama EU-a zahtijeva jačanje nacionalnih i regionalnih inovacijskih ekosustava kao potpore razvoju digitalnog gospodarstva. U okviru Programa konkurentnost i kohezija </w:t>
            </w:r>
            <w:r w:rsidRPr="00453FD0">
              <w:rPr>
                <w:rFonts w:asciiTheme="minorHAnsi" w:hAnsiTheme="minorHAnsi" w:cstheme="minorHAnsi"/>
                <w:iCs/>
                <w:sz w:val="22"/>
                <w:szCs w:val="22"/>
              </w:rPr>
              <w:lastRenderedPageBreak/>
              <w:t xml:space="preserve">2021.-2027. </w:t>
            </w:r>
            <w:r w:rsidR="009519F7" w:rsidRPr="00453FD0">
              <w:rPr>
                <w:rFonts w:asciiTheme="minorHAnsi" w:hAnsiTheme="minorHAnsi" w:cstheme="minorHAnsi"/>
                <w:iCs/>
                <w:sz w:val="22"/>
                <w:szCs w:val="22"/>
              </w:rPr>
              <w:t>pružit će se</w:t>
            </w:r>
            <w:r w:rsidRPr="00453FD0">
              <w:rPr>
                <w:rFonts w:asciiTheme="minorHAnsi" w:hAnsiTheme="minorHAnsi" w:cstheme="minorHAnsi"/>
                <w:iCs/>
                <w:sz w:val="22"/>
                <w:szCs w:val="22"/>
              </w:rPr>
              <w:t xml:space="preserve"> podrška </w:t>
            </w:r>
            <w:r w:rsidR="00E60708" w:rsidRPr="00453FD0">
              <w:rPr>
                <w:rFonts w:asciiTheme="minorHAnsi" w:hAnsiTheme="minorHAnsi" w:cstheme="minorHAnsi"/>
                <w:iCs/>
                <w:sz w:val="22"/>
                <w:szCs w:val="22"/>
              </w:rPr>
              <w:t xml:space="preserve">i </w:t>
            </w:r>
            <w:r w:rsidRPr="00453FD0">
              <w:rPr>
                <w:rFonts w:asciiTheme="minorHAnsi" w:hAnsiTheme="minorHAnsi" w:cstheme="minorHAnsi"/>
                <w:iCs/>
                <w:sz w:val="22"/>
                <w:szCs w:val="22"/>
              </w:rPr>
              <w:t>nacionalnoj mreži DIH-ova, u vidu podrške uspostave, širenje portfelja usluga te umrežavanje s regionalnim i stranim DIH-ovima. Trenutačna alokacija za operaciju iznosi 22.617.138 EUR.</w:t>
            </w:r>
          </w:p>
          <w:p w14:paraId="4D6A533D" w14:textId="77777777" w:rsidR="006A1CCA" w:rsidRPr="00453FD0" w:rsidRDefault="006A1CCA" w:rsidP="006A1CCA">
            <w:pPr>
              <w:spacing w:before="0"/>
              <w:contextualSpacing/>
              <w:rPr>
                <w:rFonts w:asciiTheme="minorHAnsi" w:hAnsiTheme="minorHAnsi" w:cstheme="minorHAnsi"/>
                <w:iCs/>
                <w:sz w:val="22"/>
                <w:szCs w:val="22"/>
              </w:rPr>
            </w:pPr>
          </w:p>
          <w:p w14:paraId="03081D6F" w14:textId="77EC0970"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Navedenom mjerom </w:t>
            </w:r>
            <w:r w:rsidR="009519F7" w:rsidRPr="00453FD0">
              <w:rPr>
                <w:rFonts w:asciiTheme="minorHAnsi" w:hAnsiTheme="minorHAnsi" w:cstheme="minorHAnsi"/>
                <w:iCs/>
                <w:sz w:val="22"/>
                <w:szCs w:val="22"/>
              </w:rPr>
              <w:t>pružit će se</w:t>
            </w:r>
            <w:r w:rsidRPr="00453FD0">
              <w:rPr>
                <w:rFonts w:asciiTheme="minorHAnsi" w:hAnsiTheme="minorHAnsi" w:cstheme="minorHAnsi"/>
                <w:iCs/>
                <w:sz w:val="22"/>
                <w:szCs w:val="22"/>
              </w:rPr>
              <w:t xml:space="preserve"> podrška aktivnostima za unaprjeđenje digitalizacije poslovanja, razvoja digitalnih vještina poduzetnika, poticanje digitalnih inovacija i jačanje digitalno-inovacijskog ekosustava.</w:t>
            </w:r>
          </w:p>
          <w:p w14:paraId="695DEFBB"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53C2D2E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Veza na cilj:</w:t>
            </w:r>
          </w:p>
          <w:p w14:paraId="7422671F" w14:textId="3A62EF01"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Širenjem mreže (E)DIH-ova potaknuti će se inovativna i pametna gospodarska transformacija, čime će se poticati istraživačke i inovacijske inicijative u digitalizaciji kako bi se pridonijelo cilju Europske unije, koja do 2030. planira </w:t>
            </w:r>
            <w:r w:rsidR="008E41A2" w:rsidRPr="00453FD0">
              <w:rPr>
                <w:rFonts w:asciiTheme="minorHAnsi" w:hAnsiTheme="minorHAnsi" w:cstheme="minorHAnsi"/>
                <w:iCs/>
                <w:sz w:val="22"/>
                <w:szCs w:val="22"/>
              </w:rPr>
              <w:t xml:space="preserve">da </w:t>
            </w:r>
            <w:r w:rsidR="0080403E" w:rsidRPr="00453FD0">
              <w:rPr>
                <w:rFonts w:asciiTheme="minorHAnsi" w:hAnsiTheme="minorHAnsi" w:cstheme="minorHAnsi"/>
                <w:iCs/>
                <w:sz w:val="22"/>
                <w:szCs w:val="22"/>
              </w:rPr>
              <w:t>više od 90 % MSPO-ova dosegne barem osnovnu razinu digitalnog intenziteta.</w:t>
            </w:r>
          </w:p>
          <w:p w14:paraId="66DB03B9" w14:textId="77777777" w:rsidR="006A1CCA" w:rsidRPr="00453FD0" w:rsidRDefault="006A1CCA" w:rsidP="006A1CCA">
            <w:pPr>
              <w:spacing w:before="0"/>
              <w:contextualSpacing/>
              <w:rPr>
                <w:rFonts w:asciiTheme="minorHAnsi" w:hAnsiTheme="minorHAnsi" w:cstheme="minorHAnsi"/>
                <w:iCs/>
                <w:sz w:val="22"/>
                <w:szCs w:val="22"/>
              </w:rPr>
            </w:pPr>
          </w:p>
          <w:p w14:paraId="7B2ACCF6"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eastAsiaTheme="minorHAnsi" w:hAnsiTheme="minorHAnsi" w:cstheme="minorHAnsi"/>
                <w:iCs/>
                <w:sz w:val="22"/>
                <w:szCs w:val="22"/>
                <w:lang w:eastAsia="en-US"/>
              </w:rPr>
              <w:t xml:space="preserve">Provizorna vremenska crta: </w:t>
            </w:r>
          </w:p>
          <w:p w14:paraId="3405E3C4" w14:textId="26B77F50"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Mjera će se provoditi do </w:t>
            </w:r>
            <w:r w:rsidR="00B4135E" w:rsidRPr="00453FD0">
              <w:rPr>
                <w:rFonts w:asciiTheme="minorHAnsi" w:hAnsiTheme="minorHAnsi" w:cstheme="minorHAnsi"/>
                <w:iCs/>
                <w:sz w:val="22"/>
                <w:szCs w:val="22"/>
              </w:rPr>
              <w:t>20</w:t>
            </w:r>
            <w:r w:rsidR="00D91786" w:rsidRPr="00453FD0">
              <w:rPr>
                <w:rFonts w:asciiTheme="minorHAnsi" w:hAnsiTheme="minorHAnsi" w:cstheme="minorHAnsi"/>
                <w:iCs/>
                <w:sz w:val="22"/>
                <w:szCs w:val="22"/>
              </w:rPr>
              <w:t>30</w:t>
            </w:r>
            <w:r w:rsidRPr="00453FD0">
              <w:rPr>
                <w:rFonts w:asciiTheme="minorHAnsi" w:hAnsiTheme="minorHAnsi" w:cstheme="minorHAnsi"/>
                <w:iCs/>
                <w:sz w:val="22"/>
                <w:szCs w:val="22"/>
              </w:rPr>
              <w:t>. godine.</w:t>
            </w:r>
          </w:p>
          <w:p w14:paraId="60FFAD58" w14:textId="77777777" w:rsidR="006A1CCA" w:rsidRPr="00453FD0" w:rsidRDefault="006A1CCA" w:rsidP="006A1CCA">
            <w:pPr>
              <w:spacing w:before="0"/>
              <w:contextualSpacing/>
              <w:rPr>
                <w:rFonts w:asciiTheme="minorHAnsi" w:hAnsiTheme="minorHAnsi" w:cstheme="minorHAnsi"/>
                <w:iCs/>
                <w:sz w:val="22"/>
                <w:szCs w:val="22"/>
              </w:rPr>
            </w:pPr>
          </w:p>
          <w:p w14:paraId="4BA9EC53"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Nadležno tijelo:</w:t>
            </w:r>
          </w:p>
          <w:p w14:paraId="50DC0072" w14:textId="68B42A6E" w:rsidR="006A1CCA" w:rsidRPr="00453FD0" w:rsidRDefault="003A2908"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Ministarstvo gospodarstva i održivog razvoja</w:t>
            </w:r>
          </w:p>
        </w:tc>
      </w:tr>
      <w:tr w:rsidR="006A1CCA" w:rsidRPr="00453FD0" w14:paraId="4EA023C2" w14:textId="77777777" w:rsidTr="6178B10E">
        <w:tc>
          <w:tcPr>
            <w:tcW w:w="1271" w:type="dxa"/>
            <w:shd w:val="clear" w:color="auto" w:fill="auto"/>
          </w:tcPr>
          <w:p w14:paraId="51292B65" w14:textId="04E0C900"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48A2FF5B" w14:textId="35330FEA" w:rsidR="007D6759" w:rsidRPr="00453FD0" w:rsidRDefault="7FD8C835" w:rsidP="0080444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Ukupna predviđena alokacija iznosi </w:t>
            </w:r>
            <w:r w:rsidR="009F2D85" w:rsidRPr="00B17521">
              <w:rPr>
                <w:rStyle w:val="BodyTextChar"/>
                <w:rFonts w:asciiTheme="minorHAnsi" w:hAnsiTheme="minorHAnsi" w:cstheme="minorHAnsi"/>
                <w:sz w:val="22"/>
                <w:szCs w:val="22"/>
              </w:rPr>
              <w:t>30.115.977 EUR</w:t>
            </w:r>
          </w:p>
          <w:p w14:paraId="4A7400F9" w14:textId="2042541A" w:rsidR="00470722" w:rsidRPr="00453FD0" w:rsidRDefault="00470722" w:rsidP="006263EE">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NPOO (C1.1.2. R4-I1): 7.4</w:t>
            </w:r>
            <w:r w:rsidR="00B5292F" w:rsidRPr="00453FD0">
              <w:rPr>
                <w:rFonts w:asciiTheme="minorHAnsi" w:eastAsiaTheme="minorEastAsia" w:hAnsiTheme="minorHAnsi" w:cstheme="minorHAnsi"/>
                <w:sz w:val="22"/>
                <w:szCs w:val="22"/>
                <w:lang w:eastAsia="en-US"/>
              </w:rPr>
              <w:t>98</w:t>
            </w:r>
            <w:r w:rsidRPr="00453FD0">
              <w:rPr>
                <w:rFonts w:asciiTheme="minorHAnsi" w:eastAsiaTheme="minorEastAsia" w:hAnsiTheme="minorHAnsi" w:cstheme="minorHAnsi"/>
                <w:sz w:val="22"/>
                <w:szCs w:val="22"/>
                <w:lang w:eastAsia="en-US"/>
              </w:rPr>
              <w:t>.</w:t>
            </w:r>
            <w:r w:rsidR="007A0979" w:rsidRPr="00453FD0">
              <w:rPr>
                <w:rFonts w:asciiTheme="minorHAnsi" w:eastAsiaTheme="minorEastAsia" w:hAnsiTheme="minorHAnsi" w:cstheme="minorHAnsi"/>
                <w:sz w:val="22"/>
                <w:szCs w:val="22"/>
                <w:lang w:eastAsia="en-US"/>
              </w:rPr>
              <w:t>839</w:t>
            </w:r>
            <w:r w:rsidRPr="00453FD0">
              <w:rPr>
                <w:rFonts w:asciiTheme="minorHAnsi" w:eastAsiaTheme="minorEastAsia" w:hAnsiTheme="minorHAnsi" w:cstheme="minorHAnsi"/>
                <w:sz w:val="22"/>
                <w:szCs w:val="22"/>
                <w:lang w:eastAsia="en-US"/>
              </w:rPr>
              <w:t>,</w:t>
            </w:r>
            <w:r w:rsidR="007A0979" w:rsidRPr="00453FD0">
              <w:rPr>
                <w:rFonts w:asciiTheme="minorHAnsi" w:eastAsiaTheme="minorEastAsia" w:hAnsiTheme="minorHAnsi" w:cstheme="minorHAnsi"/>
                <w:sz w:val="22"/>
                <w:szCs w:val="22"/>
                <w:lang w:eastAsia="en-US"/>
              </w:rPr>
              <w:t>00</w:t>
            </w:r>
            <w:r w:rsidRPr="00453FD0">
              <w:rPr>
                <w:rFonts w:asciiTheme="minorHAnsi" w:eastAsiaTheme="minorEastAsia" w:hAnsiTheme="minorHAnsi" w:cstheme="minorHAnsi"/>
                <w:sz w:val="22"/>
                <w:szCs w:val="22"/>
                <w:lang w:eastAsia="en-US"/>
              </w:rPr>
              <w:t xml:space="preserve"> EUR</w:t>
            </w:r>
          </w:p>
          <w:p w14:paraId="27DC1552" w14:textId="4542B647" w:rsidR="00470722" w:rsidRPr="00453FD0" w:rsidRDefault="00470722" w:rsidP="006263EE">
            <w:pPr>
              <w:numPr>
                <w:ilvl w:val="2"/>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Od čega je utrošeno: 3.336.603,82 EUR </w:t>
            </w:r>
          </w:p>
          <w:p w14:paraId="5BD5E3CE" w14:textId="09C7575C" w:rsidR="006A1CCA" w:rsidRPr="00453FD0" w:rsidRDefault="00470722" w:rsidP="006263EE">
            <w:pPr>
              <w:numPr>
                <w:ilvl w:val="1"/>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PKK 2021.-2027. (PO1 ii.): 22,617,138 EUR</w:t>
            </w:r>
          </w:p>
          <w:p w14:paraId="33729A8F" w14:textId="08C38230" w:rsidR="00AF019B" w:rsidRPr="00453FD0" w:rsidRDefault="00AF019B" w:rsidP="006263EE">
            <w:pPr>
              <w:numPr>
                <w:ilvl w:val="2"/>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Sredstva još nisu utrošena</w:t>
            </w:r>
          </w:p>
        </w:tc>
      </w:tr>
      <w:tr w:rsidR="006A1CCA" w:rsidRPr="00453FD0" w14:paraId="5C4E1101" w14:textId="77777777" w:rsidTr="6178B10E">
        <w:tc>
          <w:tcPr>
            <w:tcW w:w="1271" w:type="dxa"/>
          </w:tcPr>
          <w:p w14:paraId="7088B213" w14:textId="3E8BAA3D"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4724729F" w14:textId="77777777" w:rsidR="006A1CCA" w:rsidRPr="00453FD0" w:rsidRDefault="006A1CCA" w:rsidP="00210350">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Nastavno na očekivani učinak mjera podrške uspostave i operativnosti EDIH-ova i DIH-ova, MINGOR očekuje uspješnu provedbu projekata prethodno spomenutih 4 EDIH-ova do kraja 2025. godine te nastavak njihovih projektnih aktivnosti do kraja 2029. godine. Također, nakon analize aktualnog sustava digitalnih inovacijskih centara u Hrvatskoj i izrade Nacionalnog okvira za uspostavu i praćenje sustava digitalnih inovacijskih centara u okviru NPOO-a, očekujemo mapiran sustav DIH-ova u Hrvatskoj u vidu njihove pravne forme, operativnosti, tehnološkog i sektorskog sadržaja te koordinacije, praćenja i evaluacije njihovog rada na nacionalnoj razini.</w:t>
            </w:r>
          </w:p>
        </w:tc>
      </w:tr>
    </w:tbl>
    <w:p w14:paraId="39EF4C00" w14:textId="77777777" w:rsidR="006A1CCA" w:rsidRPr="00453FD0" w:rsidRDefault="006A1CCA" w:rsidP="006A1CCA">
      <w:pPr>
        <w:spacing w:before="0" w:after="160"/>
        <w:rPr>
          <w:rFonts w:cstheme="minorHAnsi"/>
          <w:b/>
          <w:bCs/>
          <w:szCs w:val="22"/>
        </w:rPr>
      </w:pPr>
    </w:p>
    <w:p w14:paraId="5A68342E" w14:textId="7E6377AE" w:rsidR="006A1CCA" w:rsidRPr="00453FD0" w:rsidRDefault="006A1CCA" w:rsidP="006A1CCA">
      <w:pPr>
        <w:keepNext/>
        <w:numPr>
          <w:ilvl w:val="2"/>
          <w:numId w:val="28"/>
        </w:numPr>
        <w:outlineLvl w:val="2"/>
        <w:rPr>
          <w:rFonts w:cstheme="minorHAnsi"/>
          <w:i/>
          <w:szCs w:val="22"/>
        </w:rPr>
      </w:pPr>
      <w:bookmarkStart w:id="65" w:name="_Toc146007586"/>
      <w:bookmarkStart w:id="66" w:name="_Toc146007630"/>
      <w:bookmarkStart w:id="67" w:name="_Toc159605005"/>
      <w:bookmarkEnd w:id="65"/>
      <w:bookmarkEnd w:id="66"/>
      <w:r w:rsidRPr="00453FD0">
        <w:rPr>
          <w:rFonts w:cstheme="minorHAnsi"/>
          <w:i/>
          <w:szCs w:val="22"/>
        </w:rPr>
        <w:t>Mjera 9.</w:t>
      </w:r>
      <w:r w:rsidR="00E273E5" w:rsidRPr="00453FD0">
        <w:rPr>
          <w:rFonts w:cstheme="minorHAnsi"/>
          <w:i/>
          <w:szCs w:val="22"/>
        </w:rPr>
        <w:t>1</w:t>
      </w:r>
      <w:r w:rsidRPr="00453FD0">
        <w:rPr>
          <w:rFonts w:cstheme="minorHAnsi"/>
          <w:i/>
          <w:szCs w:val="22"/>
        </w:rPr>
        <w:t xml:space="preserve"> –  Pridruživanje RH EDIC-ima</w:t>
      </w:r>
      <w:r w:rsidRPr="00453FD0">
        <w:rPr>
          <w:rFonts w:cstheme="minorHAnsi"/>
          <w:i/>
          <w:szCs w:val="22"/>
          <w:vertAlign w:val="superscript"/>
        </w:rPr>
        <w:footnoteReference w:id="28"/>
      </w:r>
      <w:bookmarkEnd w:id="67"/>
    </w:p>
    <w:tbl>
      <w:tblPr>
        <w:tblStyle w:val="TableGrid"/>
        <w:tblW w:w="9351" w:type="dxa"/>
        <w:tblLook w:val="04A0" w:firstRow="1" w:lastRow="0" w:firstColumn="1" w:lastColumn="0" w:noHBand="0" w:noVBand="1"/>
      </w:tblPr>
      <w:tblGrid>
        <w:gridCol w:w="1271"/>
        <w:gridCol w:w="8080"/>
      </w:tblGrid>
      <w:tr w:rsidR="006A1CCA" w:rsidRPr="00453FD0" w14:paraId="5A180B40" w14:textId="77777777" w:rsidTr="6178B10E">
        <w:tc>
          <w:tcPr>
            <w:tcW w:w="1271" w:type="dxa"/>
          </w:tcPr>
          <w:p w14:paraId="6AA69DFA"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150774C9"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Da</w:t>
            </w:r>
          </w:p>
        </w:tc>
      </w:tr>
      <w:tr w:rsidR="006A1CCA" w:rsidRPr="00453FD0" w14:paraId="20B926BC" w14:textId="77777777" w:rsidTr="6178B10E">
        <w:tc>
          <w:tcPr>
            <w:tcW w:w="1271" w:type="dxa"/>
          </w:tcPr>
          <w:p w14:paraId="677473FC" w14:textId="0F0ECA91"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79926D4D" w14:textId="77777777" w:rsidR="006A1CCA" w:rsidRPr="00453FD0" w:rsidRDefault="006A1CCA" w:rsidP="006A1CCA">
            <w:pPr>
              <w:spacing w:after="0"/>
              <w:rPr>
                <w:rFonts w:asciiTheme="minorHAnsi" w:hAnsiTheme="minorHAnsi" w:cstheme="minorHAnsi"/>
                <w:b/>
                <w:sz w:val="22"/>
                <w:szCs w:val="22"/>
              </w:rPr>
            </w:pPr>
          </w:p>
        </w:tc>
        <w:tc>
          <w:tcPr>
            <w:tcW w:w="8080" w:type="dxa"/>
          </w:tcPr>
          <w:p w14:paraId="01780C40" w14:textId="047AFBE1"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757AAEA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 okviru EDIC projekata države članice EU-a mogu udružiti resurse i blisko surađivati kako bi izgradile digitalne kapacitete koje bi same teško ostvarile. Kvantna računala, 5G, razvoj čipova II. Generacije, kvantna i svemirska komunikacija, blockchain, povezane javne uprave, samo su neki od projekata koji države članice mogu zajednički pokrenuti.</w:t>
            </w:r>
          </w:p>
          <w:p w14:paraId="7E8BB188" w14:textId="77777777" w:rsidR="006A1CCA" w:rsidRPr="00453FD0" w:rsidRDefault="006A1CCA" w:rsidP="006A1CCA">
            <w:pPr>
              <w:spacing w:before="0"/>
              <w:contextualSpacing/>
              <w:rPr>
                <w:rFonts w:asciiTheme="minorHAnsi" w:eastAsiaTheme="minorHAnsi" w:hAnsiTheme="minorHAnsi" w:cstheme="minorHAnsi"/>
                <w:iCs/>
                <w:sz w:val="22"/>
                <w:szCs w:val="22"/>
                <w:lang w:eastAsia="en-US"/>
              </w:rPr>
            </w:pPr>
          </w:p>
          <w:p w14:paraId="5026AADD" w14:textId="34CF2F92" w:rsidR="006A1CCA" w:rsidRPr="00453FD0" w:rsidRDefault="006A1CCA" w:rsidP="0651157A">
            <w:pPr>
              <w:spacing w:before="0"/>
              <w:contextualSpacing/>
              <w:rPr>
                <w:rFonts w:asciiTheme="minorHAnsi" w:eastAsiaTheme="minorEastAsia" w:hAnsiTheme="minorHAnsi" w:cstheme="minorHAnsi"/>
                <w:sz w:val="22"/>
                <w:szCs w:val="22"/>
                <w:lang w:eastAsia="en-US"/>
              </w:rPr>
            </w:pPr>
            <w:bookmarkStart w:id="68" w:name="_Hlk162274879"/>
            <w:r w:rsidRPr="00453FD0">
              <w:rPr>
                <w:rFonts w:asciiTheme="minorHAnsi" w:eastAsiaTheme="minorEastAsia" w:hAnsiTheme="minorHAnsi" w:cstheme="minorHAnsi"/>
                <w:sz w:val="22"/>
                <w:szCs w:val="22"/>
                <w:lang w:eastAsia="en-US"/>
              </w:rPr>
              <w:lastRenderedPageBreak/>
              <w:t>Republika Hrvatske trenutno je uključena u nekoliko EDIC projekata, a kontinuirano će se poticati sudjelovanje u novim EDIC projektima.</w:t>
            </w:r>
            <w:r w:rsidR="005725F0" w:rsidRPr="00453FD0">
              <w:rPr>
                <w:rFonts w:asciiTheme="minorHAnsi" w:eastAsiaTheme="minorEastAsia" w:hAnsiTheme="minorHAnsi" w:cstheme="minorHAnsi"/>
                <w:sz w:val="22"/>
                <w:szCs w:val="22"/>
                <w:lang w:eastAsia="en-US"/>
              </w:rPr>
              <w:t xml:space="preserve"> </w:t>
            </w:r>
            <w:bookmarkEnd w:id="68"/>
            <w:r w:rsidR="005725F0" w:rsidRPr="00453FD0">
              <w:rPr>
                <w:rFonts w:asciiTheme="minorHAnsi" w:eastAsiaTheme="minorEastAsia" w:hAnsiTheme="minorHAnsi" w:cstheme="minorHAnsi"/>
                <w:sz w:val="22"/>
                <w:szCs w:val="22"/>
                <w:lang w:eastAsia="en-US"/>
              </w:rPr>
              <w:t>Više informacija o EDIC-ima nalazi se u poglavlju</w:t>
            </w:r>
            <w:r w:rsidR="00262E2F" w:rsidRPr="00453FD0">
              <w:rPr>
                <w:rFonts w:eastAsiaTheme="minorEastAsia" w:cstheme="minorHAnsi"/>
                <w:szCs w:val="22"/>
                <w:lang w:eastAsia="en-US"/>
              </w:rPr>
              <w:t xml:space="preserve"> </w:t>
            </w:r>
            <w:r w:rsidR="005E5A46" w:rsidRPr="00453FD0">
              <w:rPr>
                <w:rFonts w:asciiTheme="minorHAnsi" w:eastAsiaTheme="minorEastAsia" w:hAnsiTheme="minorHAnsi" w:cstheme="minorHAnsi"/>
                <w:sz w:val="22"/>
                <w:szCs w:val="22"/>
                <w:lang w:eastAsia="en-US"/>
              </w:rPr>
              <w:fldChar w:fldCharType="begin"/>
            </w:r>
            <w:r w:rsidR="005E5A46" w:rsidRPr="00453FD0">
              <w:rPr>
                <w:rFonts w:asciiTheme="minorHAnsi" w:eastAsiaTheme="minorEastAsia" w:hAnsiTheme="minorHAnsi" w:cstheme="minorHAnsi"/>
                <w:sz w:val="22"/>
                <w:szCs w:val="22"/>
                <w:lang w:eastAsia="en-US"/>
              </w:rPr>
              <w:instrText xml:space="preserve"> REF _Ref147707697 \r \h  \* MERGEFORMAT </w:instrText>
            </w:r>
            <w:r w:rsidR="005E5A46" w:rsidRPr="00453FD0">
              <w:rPr>
                <w:rFonts w:eastAsiaTheme="minorEastAsia" w:cstheme="minorHAnsi"/>
                <w:szCs w:val="22"/>
                <w:lang w:eastAsia="en-US"/>
              </w:rPr>
            </w:r>
            <w:r w:rsidR="005E5A46" w:rsidRPr="00B17521">
              <w:rPr>
                <w:rFonts w:asciiTheme="minorHAnsi" w:eastAsiaTheme="minorEastAsia" w:hAnsiTheme="minorHAnsi" w:cstheme="minorHAnsi"/>
                <w:sz w:val="22"/>
                <w:szCs w:val="22"/>
                <w:lang w:eastAsia="en-US"/>
              </w:rPr>
              <w:fldChar w:fldCharType="separate"/>
            </w:r>
            <w:r w:rsidR="0031344C">
              <w:rPr>
                <w:rFonts w:asciiTheme="minorHAnsi" w:eastAsiaTheme="minorEastAsia" w:hAnsiTheme="minorHAnsi" w:cstheme="minorHAnsi"/>
                <w:sz w:val="22"/>
                <w:szCs w:val="22"/>
                <w:lang w:eastAsia="en-US"/>
              </w:rPr>
              <w:t>5.1</w:t>
            </w:r>
            <w:r w:rsidR="005E5A46" w:rsidRPr="00B17521">
              <w:rPr>
                <w:rFonts w:asciiTheme="minorHAnsi" w:eastAsiaTheme="minorEastAsia" w:hAnsiTheme="minorHAnsi" w:cstheme="minorHAnsi"/>
                <w:sz w:val="22"/>
                <w:szCs w:val="22"/>
                <w:lang w:eastAsia="en-US"/>
              </w:rPr>
              <w:fldChar w:fldCharType="end"/>
            </w:r>
            <w:r w:rsidR="005E5A46" w:rsidRPr="00453FD0">
              <w:rPr>
                <w:rFonts w:eastAsiaTheme="minorEastAsia" w:cstheme="minorHAnsi"/>
                <w:szCs w:val="22"/>
                <w:lang w:eastAsia="en-US"/>
              </w:rPr>
              <w:t xml:space="preserve"> </w:t>
            </w:r>
            <w:r w:rsidR="005E5A46" w:rsidRPr="00453FD0">
              <w:rPr>
                <w:rFonts w:asciiTheme="minorHAnsi" w:eastAsiaTheme="minorEastAsia" w:hAnsiTheme="minorHAnsi" w:cstheme="minorHAnsi"/>
                <w:sz w:val="22"/>
                <w:szCs w:val="22"/>
                <w:lang w:eastAsia="en-US"/>
              </w:rPr>
              <w:fldChar w:fldCharType="begin"/>
            </w:r>
            <w:r w:rsidR="005E5A46" w:rsidRPr="00453FD0">
              <w:rPr>
                <w:rFonts w:asciiTheme="minorHAnsi" w:eastAsiaTheme="minorEastAsia" w:hAnsiTheme="minorHAnsi" w:cstheme="minorHAnsi"/>
                <w:sz w:val="22"/>
                <w:szCs w:val="22"/>
                <w:lang w:eastAsia="en-US"/>
              </w:rPr>
              <w:instrText xml:space="preserve"> REF _Ref147707707 \h  \* MERGEFORMAT </w:instrText>
            </w:r>
            <w:r w:rsidR="005E5A46" w:rsidRPr="00453FD0">
              <w:rPr>
                <w:rFonts w:eastAsiaTheme="minorEastAsia" w:cstheme="minorHAnsi"/>
                <w:szCs w:val="22"/>
                <w:lang w:eastAsia="en-US"/>
              </w:rPr>
            </w:r>
            <w:r w:rsidR="005E5A46" w:rsidRPr="00B17521">
              <w:rPr>
                <w:rFonts w:asciiTheme="minorHAnsi" w:eastAsiaTheme="minorEastAsia" w:hAnsiTheme="minorHAnsi" w:cstheme="minorHAnsi"/>
                <w:sz w:val="22"/>
                <w:szCs w:val="22"/>
                <w:lang w:eastAsia="en-US"/>
              </w:rPr>
              <w:fldChar w:fldCharType="separate"/>
            </w:r>
            <w:r w:rsidR="0031344C" w:rsidRPr="0031344C">
              <w:rPr>
                <w:rFonts w:cstheme="minorHAnsi"/>
                <w:szCs w:val="22"/>
              </w:rPr>
              <w:t>Višedržavni projekti</w:t>
            </w:r>
            <w:r w:rsidR="005E5A46" w:rsidRPr="00B17521">
              <w:rPr>
                <w:rFonts w:asciiTheme="minorHAnsi" w:eastAsiaTheme="minorEastAsia" w:hAnsiTheme="minorHAnsi" w:cstheme="minorHAnsi"/>
                <w:sz w:val="22"/>
                <w:szCs w:val="22"/>
                <w:lang w:eastAsia="en-US"/>
              </w:rPr>
              <w:fldChar w:fldCharType="end"/>
            </w:r>
            <w:r w:rsidR="00211084" w:rsidRPr="00453FD0">
              <w:rPr>
                <w:rFonts w:asciiTheme="minorHAnsi" w:eastAsiaTheme="minorEastAsia" w:hAnsiTheme="minorHAnsi" w:cstheme="minorHAnsi"/>
                <w:sz w:val="22"/>
                <w:szCs w:val="22"/>
                <w:lang w:eastAsia="en-US"/>
              </w:rPr>
              <w:t>.</w:t>
            </w:r>
          </w:p>
          <w:p w14:paraId="7675AEE2" w14:textId="77777777" w:rsidR="006A1CCA" w:rsidRPr="00453FD0" w:rsidRDefault="006A1CCA" w:rsidP="0651157A">
            <w:pPr>
              <w:spacing w:before="0"/>
              <w:contextualSpacing/>
              <w:rPr>
                <w:rFonts w:asciiTheme="minorHAnsi" w:eastAsiaTheme="minorEastAsia" w:hAnsiTheme="minorHAnsi" w:cstheme="minorHAnsi"/>
                <w:i/>
                <w:iCs/>
                <w:sz w:val="22"/>
                <w:szCs w:val="22"/>
                <w:lang w:eastAsia="en-US"/>
              </w:rPr>
            </w:pPr>
          </w:p>
          <w:p w14:paraId="1BC302B3"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234B4467"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Širenjem portfelja EDIC projekata potaknuti će se inovativne i pametne istraživačke i inovacijske inicijative u digitalizaciji kako bi pridonijela cilju Europske unije, koja do 2030. planira podržavati rast kompanija i osigurati financijska sredstva za udvostručenje broja poduzeća „jednoroga” u EU-u.</w:t>
            </w:r>
          </w:p>
          <w:p w14:paraId="198BDFD0" w14:textId="77777777" w:rsidR="006A1CCA" w:rsidRPr="00453FD0" w:rsidRDefault="006A1CCA" w:rsidP="006A1CCA">
            <w:pPr>
              <w:spacing w:before="0"/>
              <w:contextualSpacing/>
              <w:rPr>
                <w:rFonts w:asciiTheme="minorHAnsi" w:hAnsiTheme="minorHAnsi" w:cstheme="minorHAnsi"/>
                <w:i/>
                <w:sz w:val="22"/>
                <w:szCs w:val="22"/>
              </w:rPr>
            </w:pPr>
          </w:p>
          <w:p w14:paraId="2615F17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32DD90AA"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kontinuirano do 2030. godine.</w:t>
            </w:r>
          </w:p>
          <w:p w14:paraId="79039E33" w14:textId="77777777" w:rsidR="006A1CCA" w:rsidRPr="00453FD0" w:rsidRDefault="006A1CCA" w:rsidP="006A1CCA">
            <w:pPr>
              <w:spacing w:before="0"/>
              <w:contextualSpacing/>
              <w:rPr>
                <w:rFonts w:asciiTheme="minorHAnsi" w:hAnsiTheme="minorHAnsi" w:cstheme="minorHAnsi"/>
                <w:i/>
                <w:sz w:val="22"/>
                <w:szCs w:val="22"/>
              </w:rPr>
            </w:pPr>
          </w:p>
          <w:p w14:paraId="1AD8FF91"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Nadležno tijelo:</w:t>
            </w:r>
          </w:p>
          <w:p w14:paraId="11D12D07" w14:textId="117B6C03"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S</w:t>
            </w:r>
            <w:r w:rsidR="003A2908" w:rsidRPr="00453FD0">
              <w:rPr>
                <w:rFonts w:asciiTheme="minorHAnsi" w:hAnsiTheme="minorHAnsi" w:cstheme="minorHAnsi"/>
                <w:iCs/>
                <w:sz w:val="22"/>
                <w:szCs w:val="22"/>
              </w:rPr>
              <w:t xml:space="preserve">redišnji državni ured za razvoj digitalnog </w:t>
            </w:r>
            <w:r w:rsidR="007931A9" w:rsidRPr="00453FD0">
              <w:rPr>
                <w:rFonts w:asciiTheme="minorHAnsi" w:hAnsiTheme="minorHAnsi" w:cstheme="minorHAnsi"/>
                <w:iCs/>
                <w:sz w:val="22"/>
                <w:szCs w:val="22"/>
              </w:rPr>
              <w:t>društva</w:t>
            </w:r>
          </w:p>
        </w:tc>
      </w:tr>
      <w:tr w:rsidR="006A1CCA" w:rsidRPr="00453FD0" w14:paraId="4C02F5CE" w14:textId="77777777" w:rsidTr="6178B10E">
        <w:tc>
          <w:tcPr>
            <w:tcW w:w="1271" w:type="dxa"/>
            <w:shd w:val="clear" w:color="auto" w:fill="auto"/>
          </w:tcPr>
          <w:p w14:paraId="7A0FAED2" w14:textId="03568ED1" w:rsidR="006A1CCA" w:rsidRPr="00453FD0" w:rsidRDefault="001D5230"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46B294CA" w14:textId="77777777" w:rsidR="006A1CCA" w:rsidRPr="00453FD0" w:rsidRDefault="4E95B304" w:rsidP="0080444A">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Nije primjenjivo</w:t>
            </w:r>
          </w:p>
        </w:tc>
      </w:tr>
      <w:tr w:rsidR="006A1CCA" w:rsidRPr="00453FD0" w14:paraId="39A8E600" w14:textId="77777777" w:rsidTr="6178B10E">
        <w:tc>
          <w:tcPr>
            <w:tcW w:w="1271" w:type="dxa"/>
          </w:tcPr>
          <w:p w14:paraId="289CB34F" w14:textId="2AB19E0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1E979E84" w14:textId="77777777" w:rsidR="006A1CCA" w:rsidRPr="00453FD0" w:rsidRDefault="4E95B304" w:rsidP="0080444A">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1F8C62BF" w14:textId="77777777" w:rsidR="006A1CCA" w:rsidRPr="00453FD0" w:rsidRDefault="006A1CCA" w:rsidP="006A1CCA">
      <w:pPr>
        <w:spacing w:before="0" w:after="160"/>
        <w:rPr>
          <w:rFonts w:cstheme="minorHAnsi"/>
          <w:b/>
          <w:bCs/>
          <w:szCs w:val="22"/>
        </w:rPr>
      </w:pPr>
    </w:p>
    <w:p w14:paraId="67B4FD92" w14:textId="41CAF639" w:rsidR="006A1CCA" w:rsidRPr="00453FD0" w:rsidRDefault="006A1CCA" w:rsidP="006A1CCA">
      <w:pPr>
        <w:keepNext/>
        <w:numPr>
          <w:ilvl w:val="2"/>
          <w:numId w:val="28"/>
        </w:numPr>
        <w:outlineLvl w:val="2"/>
        <w:rPr>
          <w:rFonts w:cstheme="minorHAnsi"/>
          <w:i/>
          <w:szCs w:val="22"/>
        </w:rPr>
      </w:pPr>
      <w:bookmarkStart w:id="69" w:name="_Toc159605006"/>
      <w:r w:rsidRPr="00453FD0">
        <w:rPr>
          <w:rFonts w:cstheme="minorHAnsi"/>
          <w:i/>
          <w:szCs w:val="22"/>
        </w:rPr>
        <w:t>Mjera 9.</w:t>
      </w:r>
      <w:r w:rsidR="00E273E5" w:rsidRPr="00453FD0">
        <w:rPr>
          <w:rFonts w:cstheme="minorHAnsi"/>
          <w:i/>
          <w:szCs w:val="22"/>
        </w:rPr>
        <w:t>2</w:t>
      </w:r>
      <w:r w:rsidRPr="00453FD0">
        <w:rPr>
          <w:rFonts w:cstheme="minorHAnsi"/>
          <w:i/>
          <w:szCs w:val="22"/>
        </w:rPr>
        <w:t xml:space="preserve"> – Diversifikacija tržišta kapitala i poboljšanje pristupa alternativnom financiranju</w:t>
      </w:r>
      <w:bookmarkEnd w:id="69"/>
    </w:p>
    <w:tbl>
      <w:tblPr>
        <w:tblStyle w:val="TableGrid"/>
        <w:tblW w:w="9351" w:type="dxa"/>
        <w:tblLook w:val="04A0" w:firstRow="1" w:lastRow="0" w:firstColumn="1" w:lastColumn="0" w:noHBand="0" w:noVBand="1"/>
      </w:tblPr>
      <w:tblGrid>
        <w:gridCol w:w="1271"/>
        <w:gridCol w:w="8080"/>
      </w:tblGrid>
      <w:tr w:rsidR="006A1CCA" w:rsidRPr="00453FD0" w14:paraId="2B636123" w14:textId="77777777" w:rsidTr="6178B10E">
        <w:tc>
          <w:tcPr>
            <w:tcW w:w="1271" w:type="dxa"/>
          </w:tcPr>
          <w:p w14:paraId="2570AF1F"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6EFAED02" w14:textId="355DCE93"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C1.1.1. R5 Diversifikacija tržišta kapitala i poboljšanje pristupa alternativnom financiranju</w:t>
            </w:r>
            <w:r w:rsidR="000229A3" w:rsidRPr="00453FD0">
              <w:rPr>
                <w:rFonts w:asciiTheme="minorHAnsi" w:hAnsiTheme="minorHAnsi" w:cstheme="minorHAnsi"/>
                <w:sz w:val="22"/>
                <w:szCs w:val="22"/>
              </w:rPr>
              <w:t xml:space="preserve">, </w:t>
            </w:r>
            <w:r w:rsidR="00E61908" w:rsidRPr="00453FD0">
              <w:rPr>
                <w:rFonts w:asciiTheme="minorHAnsi" w:hAnsiTheme="minorHAnsi" w:cstheme="minorHAnsi"/>
                <w:sz w:val="22"/>
                <w:szCs w:val="22"/>
              </w:rPr>
              <w:t xml:space="preserve">C1.1.1. R5-I1 </w:t>
            </w:r>
            <w:r w:rsidR="000229A3" w:rsidRPr="00453FD0">
              <w:rPr>
                <w:rFonts w:asciiTheme="minorHAnsi" w:hAnsiTheme="minorHAnsi" w:cstheme="minorHAnsi"/>
                <w:sz w:val="22"/>
                <w:szCs w:val="22"/>
              </w:rPr>
              <w:t>Ulaganje u instrumente vlasničkog i kvazivlasničkog financiranja (PE)</w:t>
            </w:r>
          </w:p>
        </w:tc>
      </w:tr>
      <w:tr w:rsidR="006A1CCA" w:rsidRPr="00453FD0" w14:paraId="3E49C327" w14:textId="77777777" w:rsidTr="6178B10E">
        <w:tc>
          <w:tcPr>
            <w:tcW w:w="1271" w:type="dxa"/>
          </w:tcPr>
          <w:p w14:paraId="1E92357D" w14:textId="7B08370F" w:rsidR="006A1CCA" w:rsidRPr="00453FD0" w:rsidRDefault="000E3D9E"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6A1AB19B" w14:textId="77777777" w:rsidR="006A1CCA" w:rsidRPr="00453FD0" w:rsidRDefault="006A1CCA" w:rsidP="006A1CCA">
            <w:pPr>
              <w:spacing w:after="0"/>
              <w:rPr>
                <w:rFonts w:asciiTheme="minorHAnsi" w:hAnsiTheme="minorHAnsi" w:cstheme="minorHAnsi"/>
                <w:b/>
                <w:sz w:val="22"/>
                <w:szCs w:val="22"/>
              </w:rPr>
            </w:pPr>
          </w:p>
        </w:tc>
        <w:tc>
          <w:tcPr>
            <w:tcW w:w="8080" w:type="dxa"/>
          </w:tcPr>
          <w:p w14:paraId="1D1C862A" w14:textId="74CBB4FA"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6A53C096" w14:textId="1ECE8460" w:rsidR="006A1CCA" w:rsidRPr="00453FD0" w:rsidRDefault="003A32EA" w:rsidP="006A1CCA">
            <w:pPr>
              <w:spacing w:before="0"/>
              <w:ind w:left="37"/>
              <w:contextualSpacing/>
              <w:rPr>
                <w:rFonts w:asciiTheme="minorHAnsi" w:hAnsiTheme="minorHAnsi" w:cstheme="minorHAnsi"/>
                <w:iCs/>
                <w:sz w:val="22"/>
                <w:szCs w:val="22"/>
              </w:rPr>
            </w:pPr>
            <w:r w:rsidRPr="00453FD0">
              <w:rPr>
                <w:rFonts w:asciiTheme="minorHAnsi" w:hAnsiTheme="minorHAnsi" w:cstheme="minorHAnsi"/>
                <w:iCs/>
                <w:sz w:val="22"/>
                <w:szCs w:val="22"/>
              </w:rPr>
              <w:t>S</w:t>
            </w:r>
            <w:r w:rsidR="006A1CCA" w:rsidRPr="00453FD0">
              <w:rPr>
                <w:rFonts w:asciiTheme="minorHAnsi" w:hAnsiTheme="minorHAnsi" w:cstheme="minorHAnsi"/>
                <w:iCs/>
                <w:sz w:val="22"/>
                <w:szCs w:val="22"/>
              </w:rPr>
              <w:t>pecijalizirani izvori vlasničkog/kvazivlasničkog financiranja (fondovi rizičnog kapitala), poput fondova rizičnog kapitala (private equity), mezzanin fondovi, VC fondovi  (uključujući komponentu ubrzanja/akceleratora), fondovi za transfer tehnologije još uvijek su  nerazvijeni ili ne postoje na hrvatskom tržištu. Tržište rizičnog kapitala i nadalje se razvija  sporijim tempom. Na tržištu Hrvatska trenutno je prisutan mali broj lokalnih društava za upravljanje fondovima rizičnog kapitala te ista raspolažu s ograničenim organizacijskim kapacitetima kao i relativno malom imovinom pod upravljanjem. Osim u pogledu društava za upravljanje na tržištu je također prisutno vrlo malo potencijalnih ulagača u fondove rizičnog kapitala (4 mirovinska fonda i u rijetkim slučajevima osiguravajuća društva i banke) slijedom čega, svaki postupak prikupljanja sredstava zahtijeva značajnu javnu intervenciju. Ulagači nemaju poticaj i suočavaju se s ograničenjima u investicijskim aktivnostima.</w:t>
            </w:r>
          </w:p>
          <w:p w14:paraId="75C0B844" w14:textId="709B6832" w:rsidR="006C0647" w:rsidRPr="00453FD0" w:rsidRDefault="006C0647" w:rsidP="001A2726">
            <w:pPr>
              <w:pStyle w:val="BodyText"/>
              <w:spacing w:line="262" w:lineRule="auto"/>
              <w:jc w:val="both"/>
              <w:rPr>
                <w:rFonts w:asciiTheme="minorHAnsi" w:hAnsiTheme="minorHAnsi" w:cstheme="minorHAnsi"/>
                <w:color w:val="002060"/>
                <w:sz w:val="22"/>
                <w:szCs w:val="22"/>
              </w:rPr>
            </w:pPr>
            <w:r w:rsidRPr="00453FD0">
              <w:rPr>
                <w:rStyle w:val="BodyTextChar"/>
                <w:rFonts w:asciiTheme="minorHAnsi" w:hAnsiTheme="minorHAnsi" w:cstheme="minorHAnsi"/>
                <w:sz w:val="22"/>
                <w:szCs w:val="22"/>
              </w:rPr>
              <w:t>Digitalizacija usluga koje pružaju mogućnost financiranja sredstvima EU poboljšava pristup financiranju iz javnih sredstava. Sredstva uključuju i financijske instrumente koji predstavljaju novi način korištenja sredstava fondova Europske unije, a dolaze u obliku kreditnih linija, garancijskih shema i fondova rizičnog kapitala</w:t>
            </w:r>
            <w:r w:rsidRPr="00453FD0">
              <w:rPr>
                <w:rStyle w:val="BodyTextChar"/>
                <w:rFonts w:asciiTheme="minorHAnsi" w:hAnsiTheme="minorHAnsi" w:cstheme="minorHAnsi"/>
                <w:color w:val="002060"/>
                <w:sz w:val="22"/>
                <w:szCs w:val="22"/>
              </w:rPr>
              <w:t>.</w:t>
            </w:r>
          </w:p>
          <w:p w14:paraId="19C58A84" w14:textId="77777777" w:rsidR="006C0647" w:rsidRPr="00453FD0" w:rsidRDefault="006C0647" w:rsidP="006A1CCA">
            <w:pPr>
              <w:spacing w:before="0"/>
              <w:ind w:left="37"/>
              <w:contextualSpacing/>
              <w:rPr>
                <w:rFonts w:asciiTheme="minorHAnsi" w:hAnsiTheme="minorHAnsi" w:cstheme="minorHAnsi"/>
                <w:iCs/>
                <w:sz w:val="22"/>
                <w:szCs w:val="22"/>
              </w:rPr>
            </w:pPr>
          </w:p>
          <w:p w14:paraId="4B359582"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Glavni cilj reforme je stvaranje jasnog pravnog okvira za ulaganja skupnim financiranjem i poboljšanje uvjeta za prikupljanje sredstava za nove fondove privatnog </w:t>
            </w:r>
            <w:r w:rsidRPr="00453FD0">
              <w:rPr>
                <w:rFonts w:asciiTheme="minorHAnsi" w:hAnsiTheme="minorHAnsi" w:cstheme="minorHAnsi"/>
                <w:iCs/>
                <w:sz w:val="22"/>
                <w:szCs w:val="22"/>
              </w:rPr>
              <w:lastRenderedPageBreak/>
              <w:t>(vlasničkog/kvazivlasničkog) kapitala. Povećanje pravne sigurnosti za ovaj oblik ulaganja, ali i podizanje svijesti i promicanje različitih izvora financiranja među potencijalnim ulagačima trebalo bi pridonijeti razvoju početnog financiranja za transfer tehnologija, inovativna poduzeća i novoosnovana poduzeća, kao i rast zrelih poduzeća.</w:t>
            </w:r>
          </w:p>
          <w:p w14:paraId="61B58101" w14:textId="77777777" w:rsidR="006A1CCA" w:rsidRPr="00453FD0" w:rsidRDefault="006A1CCA" w:rsidP="006A1CCA">
            <w:pPr>
              <w:spacing w:before="0"/>
              <w:contextualSpacing/>
              <w:rPr>
                <w:rFonts w:asciiTheme="minorHAnsi" w:hAnsiTheme="minorHAnsi" w:cstheme="minorHAnsi"/>
                <w:iCs/>
                <w:sz w:val="22"/>
                <w:szCs w:val="22"/>
              </w:rPr>
            </w:pPr>
          </w:p>
          <w:p w14:paraId="0B22E8F8"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Kako bismo ostvarili ovaj cilj, planira se: </w:t>
            </w:r>
          </w:p>
          <w:p w14:paraId="55503142" w14:textId="1448C375" w:rsidR="006A1CCA" w:rsidRPr="00453FD0" w:rsidRDefault="4E95B304" w:rsidP="005C6EEF">
            <w:pPr>
              <w:numPr>
                <w:ilvl w:val="0"/>
                <w:numId w:val="23"/>
              </w:numPr>
              <w:spacing w:before="0" w:after="0"/>
              <w:contextualSpacing/>
              <w:rPr>
                <w:rFonts w:asciiTheme="minorHAnsi" w:hAnsiTheme="minorHAnsi" w:cstheme="minorHAnsi"/>
                <w:iCs/>
                <w:sz w:val="22"/>
                <w:szCs w:val="22"/>
              </w:rPr>
            </w:pPr>
            <w:r w:rsidRPr="00453FD0">
              <w:rPr>
                <w:rFonts w:asciiTheme="minorHAnsi" w:hAnsiTheme="minorHAnsi" w:cstheme="minorHAnsi"/>
                <w:sz w:val="22"/>
                <w:szCs w:val="22"/>
              </w:rPr>
              <w:t xml:space="preserve">izraditi okvir kojim se reguliraju pružatelji usluga platforme za skupno financiranje i jamče prava korisnika, s naglaskom na operativnu i financijsku transparentnost, financijsku kontrolu i sigurnost informacija i plaćanja, uz paralelnu reviziju ostalih dijelova nacionalnog zakonodavstva koji bi potencijalno mogli otežati korištenje ovog alternativnog kanala financiranja poduzeća </w:t>
            </w:r>
          </w:p>
          <w:p w14:paraId="007E8F8A" w14:textId="7FFE96D8" w:rsidR="006A1CCA" w:rsidRPr="00453FD0" w:rsidRDefault="4E95B304" w:rsidP="005C6EEF">
            <w:pPr>
              <w:numPr>
                <w:ilvl w:val="0"/>
                <w:numId w:val="23"/>
              </w:numPr>
              <w:spacing w:before="0" w:after="0"/>
              <w:contextualSpacing/>
              <w:rPr>
                <w:rFonts w:asciiTheme="minorHAnsi" w:hAnsiTheme="minorHAnsi" w:cstheme="minorHAnsi"/>
                <w:iCs/>
                <w:sz w:val="22"/>
                <w:szCs w:val="22"/>
              </w:rPr>
            </w:pPr>
            <w:r w:rsidRPr="00453FD0">
              <w:rPr>
                <w:rFonts w:asciiTheme="minorHAnsi" w:hAnsiTheme="minorHAnsi" w:cstheme="minorHAnsi"/>
                <w:sz w:val="22"/>
                <w:szCs w:val="22"/>
              </w:rPr>
              <w:t xml:space="preserve">provesti reviziju Zakona o alternativnim investicijskim fondovima, s ciljem regulatornog rasterećenja UAIF-ova i pojednostavljenja njihovog poslovanja te procesa osnivanja alternativnih investicijskih fondova, čime će se osigurati širi pristup ovakvom načinu financiranja za domaća poduzeća, te osigurati da domaći UAIF-ovi ne posluju u nepovoljnijim uvjetima u odnosu na društva iz drugih država članica, a koja kroz režim slobode pružanja usluga mogu hrvatskim ulagateljima nuditi alternativne investicijske fondove kojima upravljaju </w:t>
            </w:r>
          </w:p>
          <w:p w14:paraId="12555D74" w14:textId="17F63A0E" w:rsidR="006A1CCA" w:rsidRPr="00453FD0" w:rsidRDefault="4E95B304" w:rsidP="005C6EEF">
            <w:pPr>
              <w:numPr>
                <w:ilvl w:val="0"/>
                <w:numId w:val="23"/>
              </w:numPr>
              <w:spacing w:before="0" w:after="0"/>
              <w:contextualSpacing/>
              <w:rPr>
                <w:rFonts w:asciiTheme="minorHAnsi" w:hAnsiTheme="minorHAnsi" w:cstheme="minorHAnsi"/>
                <w:iCs/>
                <w:sz w:val="22"/>
                <w:szCs w:val="22"/>
              </w:rPr>
            </w:pPr>
            <w:r w:rsidRPr="00453FD0">
              <w:rPr>
                <w:rFonts w:asciiTheme="minorHAnsi" w:hAnsiTheme="minorHAnsi" w:cstheme="minorHAnsi"/>
                <w:sz w:val="22"/>
                <w:szCs w:val="22"/>
              </w:rPr>
              <w:t xml:space="preserve">podržati uspostavljanje regionalnog fonda za transfer tehnologije i / ili podržati komponentu akceleratora za prikupljanje sredstava VC fondova / inkubatora </w:t>
            </w:r>
          </w:p>
          <w:p w14:paraId="6FEEE715" w14:textId="22BE9210" w:rsidR="006A1CCA" w:rsidRPr="00453FD0" w:rsidRDefault="4E95B304" w:rsidP="005C6EEF">
            <w:pPr>
              <w:numPr>
                <w:ilvl w:val="0"/>
                <w:numId w:val="23"/>
              </w:num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EastAsia" w:hAnsiTheme="minorHAnsi" w:cstheme="minorHAnsi"/>
                <w:sz w:val="22"/>
                <w:szCs w:val="22"/>
                <w:lang w:eastAsia="en-US"/>
              </w:rPr>
              <w:t>osigurati</w:t>
            </w:r>
            <w:r w:rsidRPr="00453FD0">
              <w:rPr>
                <w:rFonts w:asciiTheme="minorHAnsi" w:hAnsiTheme="minorHAnsi" w:cstheme="minorHAnsi"/>
                <w:sz w:val="22"/>
                <w:szCs w:val="22"/>
              </w:rPr>
              <w:t xml:space="preserve"> dodatni kapital uspostavljenim fondovima privatnog kapitala (private equity) kako bi se omogućio adekvatan odgovor na krizu COVID</w:t>
            </w:r>
          </w:p>
          <w:p w14:paraId="1851F77E" w14:textId="77777777" w:rsidR="00445CAA" w:rsidRPr="00453FD0" w:rsidRDefault="00445CAA" w:rsidP="00445CAA">
            <w:pPr>
              <w:spacing w:before="0" w:after="0"/>
              <w:contextualSpacing/>
              <w:rPr>
                <w:rFonts w:asciiTheme="minorHAnsi" w:hAnsiTheme="minorHAnsi" w:cstheme="minorHAnsi"/>
                <w:iCs/>
                <w:sz w:val="22"/>
                <w:szCs w:val="22"/>
              </w:rPr>
            </w:pPr>
          </w:p>
          <w:p w14:paraId="0D18A94D" w14:textId="261E7917" w:rsidR="00445CAA" w:rsidRPr="00453FD0" w:rsidRDefault="00445CAA" w:rsidP="00445CAA">
            <w:pPr>
              <w:spacing w:before="0" w:after="0"/>
              <w:contextualSpacing/>
              <w:rPr>
                <w:rFonts w:asciiTheme="minorHAnsi" w:hAnsiTheme="minorHAnsi" w:cstheme="minorHAnsi"/>
                <w:iCs/>
                <w:sz w:val="22"/>
                <w:szCs w:val="22"/>
              </w:rPr>
            </w:pPr>
            <w:r w:rsidRPr="00453FD0">
              <w:rPr>
                <w:rFonts w:asciiTheme="minorHAnsi" w:hAnsiTheme="minorHAnsi" w:cstheme="minorHAnsi"/>
                <w:iCs/>
                <w:sz w:val="22"/>
                <w:szCs w:val="22"/>
              </w:rPr>
              <w:t>Nadalje, ulaganje</w:t>
            </w:r>
            <w:r w:rsidR="00752056" w:rsidRPr="00453FD0">
              <w:rPr>
                <w:rFonts w:asciiTheme="minorHAnsi" w:hAnsiTheme="minorHAnsi" w:cstheme="minorHAnsi"/>
                <w:iCs/>
                <w:sz w:val="22"/>
                <w:szCs w:val="22"/>
              </w:rPr>
              <w:t>m</w:t>
            </w:r>
            <w:r w:rsidRPr="00453FD0">
              <w:rPr>
                <w:rFonts w:asciiTheme="minorHAnsi" w:hAnsiTheme="minorHAnsi" w:cstheme="minorHAnsi"/>
                <w:iCs/>
                <w:sz w:val="22"/>
                <w:szCs w:val="22"/>
              </w:rPr>
              <w:t xml:space="preserve"> u instrumente vlasničkog i kvazivlasničkog financiranja (</w:t>
            </w:r>
            <w:r w:rsidR="00752056" w:rsidRPr="00453FD0">
              <w:rPr>
                <w:rFonts w:asciiTheme="minorHAnsi" w:hAnsiTheme="minorHAnsi" w:cstheme="minorHAnsi"/>
                <w:iCs/>
                <w:sz w:val="22"/>
                <w:szCs w:val="22"/>
              </w:rPr>
              <w:t>C1.1.1. R5-I1</w:t>
            </w:r>
            <w:r w:rsidRPr="00453FD0">
              <w:rPr>
                <w:rFonts w:asciiTheme="minorHAnsi" w:hAnsiTheme="minorHAnsi" w:cstheme="minorHAnsi"/>
                <w:iCs/>
                <w:sz w:val="22"/>
                <w:szCs w:val="22"/>
              </w:rPr>
              <w:t>)</w:t>
            </w:r>
            <w:r w:rsidR="00752056" w:rsidRPr="00453FD0">
              <w:rPr>
                <w:rFonts w:asciiTheme="minorHAnsi" w:hAnsiTheme="minorHAnsi" w:cstheme="minorHAnsi"/>
                <w:iCs/>
                <w:sz w:val="22"/>
                <w:szCs w:val="22"/>
              </w:rPr>
              <w:t xml:space="preserve">, </w:t>
            </w:r>
            <w:r w:rsidRPr="00453FD0">
              <w:rPr>
                <w:rFonts w:asciiTheme="minorHAnsi" w:hAnsiTheme="minorHAnsi" w:cstheme="minorHAnsi"/>
                <w:iCs/>
                <w:sz w:val="22"/>
                <w:szCs w:val="22"/>
              </w:rPr>
              <w:t xml:space="preserve"> </w:t>
            </w:r>
            <w:r w:rsidR="00566913" w:rsidRPr="00453FD0">
              <w:rPr>
                <w:rFonts w:asciiTheme="minorHAnsi" w:hAnsiTheme="minorHAnsi" w:cstheme="minorHAnsi"/>
                <w:iCs/>
                <w:sz w:val="22"/>
                <w:szCs w:val="22"/>
              </w:rPr>
              <w:t>osigurat će se brži razvoj poduzeća koja ne mogu dobiti financijska sredstva tradicionalnih financijskih institucija. Potrebno je ulagati u povećanje veličine fondova rizičnog kapitala koji su aktivni i traže dodatna sredstva ulagatelja ili su u procesu osnivanja (fondovi razvijeni u suradnji s EIF -om). Također, HBOR će u slučaju potrebe uz suradnju s EIF-om ulagati u nove fondove ili su-investirati (co-investment) u projekte u koje ulažu fondovi.</w:t>
            </w:r>
            <w:r w:rsidR="009152C1" w:rsidRPr="00453FD0">
              <w:rPr>
                <w:rFonts w:asciiTheme="minorHAnsi" w:hAnsiTheme="minorHAnsi" w:cstheme="minorHAnsi"/>
                <w:iCs/>
                <w:sz w:val="22"/>
                <w:szCs w:val="22"/>
              </w:rPr>
              <w:t xml:space="preserve"> Također, inicijativom se potiče inovativnost i digitalizacija društva, s obzirom na to da HBOR sukladno svojoj strategiji ulaže u fondove koji stavljaju naglasak na: (i) razvoj poduzetnika početnika; (ii) razvoj I</w:t>
            </w:r>
            <w:r w:rsidR="00D831F4" w:rsidRPr="00453FD0">
              <w:rPr>
                <w:rFonts w:asciiTheme="minorHAnsi" w:hAnsiTheme="minorHAnsi" w:cstheme="minorHAnsi"/>
                <w:iCs/>
                <w:sz w:val="22"/>
                <w:szCs w:val="22"/>
              </w:rPr>
              <w:t>K</w:t>
            </w:r>
            <w:r w:rsidR="009152C1" w:rsidRPr="00453FD0">
              <w:rPr>
                <w:rFonts w:asciiTheme="minorHAnsi" w:hAnsiTheme="minorHAnsi" w:cstheme="minorHAnsi"/>
                <w:iCs/>
                <w:sz w:val="22"/>
                <w:szCs w:val="22"/>
              </w:rPr>
              <w:t>T djelatnosti; (iii) digitalnu transformaciju gospodarstva; (iv) prijenos tehnologija, istraživanje i razvoj; (v) energetsku učinkovitost i obnovljive izvore energije; (vi) održivi promet i prometnu infrastrukturu i dr</w:t>
            </w:r>
            <w:r w:rsidR="00AC61CE" w:rsidRPr="00453FD0">
              <w:rPr>
                <w:rFonts w:asciiTheme="minorHAnsi" w:hAnsiTheme="minorHAnsi" w:cstheme="minorHAnsi"/>
                <w:iCs/>
                <w:sz w:val="22"/>
                <w:szCs w:val="22"/>
              </w:rPr>
              <w:t>.</w:t>
            </w:r>
          </w:p>
          <w:p w14:paraId="036ADB14" w14:textId="77777777" w:rsidR="00A72369" w:rsidRPr="00453FD0" w:rsidRDefault="00A72369" w:rsidP="00445CAA">
            <w:pPr>
              <w:spacing w:before="0" w:after="0"/>
              <w:contextualSpacing/>
              <w:rPr>
                <w:rFonts w:asciiTheme="minorHAnsi" w:hAnsiTheme="minorHAnsi" w:cstheme="minorHAnsi"/>
                <w:iCs/>
                <w:sz w:val="22"/>
                <w:szCs w:val="22"/>
              </w:rPr>
            </w:pPr>
          </w:p>
          <w:p w14:paraId="2C16A7E8" w14:textId="77777777" w:rsidR="00A72369" w:rsidRPr="00453FD0" w:rsidRDefault="00A72369" w:rsidP="00A72369">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Veza na cilj:</w:t>
            </w:r>
          </w:p>
          <w:p w14:paraId="2A154F97" w14:textId="1F7D3991" w:rsidR="00A72369" w:rsidRPr="00453FD0" w:rsidRDefault="00040A03" w:rsidP="006263EE">
            <w:pPr>
              <w:spacing w:before="0" w:after="0"/>
              <w:contextualSpacing/>
              <w:rPr>
                <w:rFonts w:asciiTheme="minorHAnsi" w:eastAsiaTheme="minorHAnsi" w:hAnsiTheme="minorHAnsi" w:cstheme="minorHAnsi"/>
                <w:iCs/>
                <w:sz w:val="22"/>
                <w:szCs w:val="22"/>
                <w:lang w:eastAsia="en-US"/>
              </w:rPr>
            </w:pPr>
            <w:r w:rsidRPr="00453FD0">
              <w:rPr>
                <w:rFonts w:asciiTheme="minorHAnsi" w:eastAsiaTheme="minorHAnsi" w:hAnsiTheme="minorHAnsi" w:cstheme="minorHAnsi"/>
                <w:iCs/>
                <w:sz w:val="22"/>
                <w:szCs w:val="22"/>
                <w:lang w:eastAsia="en-US"/>
              </w:rPr>
              <w:t>Stvaranjem jasnog pravnog okvira za ulaganja skupnim financiranjem i poboljšanje</w:t>
            </w:r>
            <w:r w:rsidR="00B945A5" w:rsidRPr="00453FD0">
              <w:rPr>
                <w:rFonts w:asciiTheme="minorHAnsi" w:eastAsiaTheme="minorHAnsi" w:hAnsiTheme="minorHAnsi" w:cstheme="minorHAnsi"/>
                <w:iCs/>
                <w:sz w:val="22"/>
                <w:szCs w:val="22"/>
                <w:lang w:eastAsia="en-US"/>
              </w:rPr>
              <w:t>m</w:t>
            </w:r>
            <w:r w:rsidRPr="00453FD0">
              <w:rPr>
                <w:rFonts w:asciiTheme="minorHAnsi" w:eastAsiaTheme="minorHAnsi" w:hAnsiTheme="minorHAnsi" w:cstheme="minorHAnsi"/>
                <w:iCs/>
                <w:sz w:val="22"/>
                <w:szCs w:val="22"/>
                <w:lang w:eastAsia="en-US"/>
              </w:rPr>
              <w:t xml:space="preserve"> uvjeta za prikupljanje sredstava za nove fondove privatnog (vlasničkog/kvazivlasničkog) kapitala</w:t>
            </w:r>
            <w:r w:rsidR="003521CB" w:rsidRPr="00453FD0">
              <w:rPr>
                <w:rFonts w:asciiTheme="minorHAnsi" w:eastAsiaTheme="minorHAnsi" w:hAnsiTheme="minorHAnsi" w:cstheme="minorHAnsi"/>
                <w:iCs/>
                <w:sz w:val="22"/>
                <w:szCs w:val="22"/>
                <w:lang w:eastAsia="en-US"/>
              </w:rPr>
              <w:t>, p</w:t>
            </w:r>
            <w:r w:rsidRPr="00453FD0">
              <w:rPr>
                <w:rFonts w:asciiTheme="minorHAnsi" w:eastAsiaTheme="minorHAnsi" w:hAnsiTheme="minorHAnsi" w:cstheme="minorHAnsi"/>
                <w:iCs/>
                <w:sz w:val="22"/>
                <w:szCs w:val="22"/>
                <w:lang w:eastAsia="en-US"/>
              </w:rPr>
              <w:t xml:space="preserve">ovećanje pravne sigurnosti za ovaj oblik ulaganja, ali i podizanje svijesti i promicanje različitih izvora financiranja </w:t>
            </w:r>
            <w:r w:rsidR="00AF2824" w:rsidRPr="00453FD0">
              <w:rPr>
                <w:rFonts w:asciiTheme="minorHAnsi" w:eastAsiaTheme="minorHAnsi" w:hAnsiTheme="minorHAnsi" w:cstheme="minorHAnsi"/>
                <w:iCs/>
                <w:sz w:val="22"/>
                <w:szCs w:val="22"/>
                <w:lang w:eastAsia="en-US"/>
              </w:rPr>
              <w:t>pridonijet</w:t>
            </w:r>
            <w:r w:rsidR="000A6315" w:rsidRPr="00453FD0">
              <w:rPr>
                <w:rFonts w:asciiTheme="minorHAnsi" w:eastAsiaTheme="minorHAnsi" w:hAnsiTheme="minorHAnsi" w:cstheme="minorHAnsi"/>
                <w:iCs/>
                <w:sz w:val="22"/>
                <w:szCs w:val="22"/>
                <w:lang w:eastAsia="en-US"/>
              </w:rPr>
              <w:t xml:space="preserve"> će </w:t>
            </w:r>
            <w:r w:rsidRPr="00453FD0">
              <w:rPr>
                <w:rFonts w:asciiTheme="minorHAnsi" w:eastAsiaTheme="minorHAnsi" w:hAnsiTheme="minorHAnsi" w:cstheme="minorHAnsi"/>
                <w:iCs/>
                <w:sz w:val="22"/>
                <w:szCs w:val="22"/>
                <w:lang w:eastAsia="en-US"/>
              </w:rPr>
              <w:t xml:space="preserve">razvoju početnog financiranja za transfer tehnologija, inovativna poduzeća i novoosnovana poduzeća, </w:t>
            </w:r>
            <w:r w:rsidR="00AF2824" w:rsidRPr="00453FD0">
              <w:rPr>
                <w:rFonts w:asciiTheme="minorHAnsi" w:eastAsiaTheme="minorHAnsi" w:hAnsiTheme="minorHAnsi" w:cstheme="minorHAnsi"/>
                <w:iCs/>
                <w:sz w:val="22"/>
                <w:szCs w:val="22"/>
                <w:lang w:eastAsia="en-US"/>
              </w:rPr>
              <w:t>a što će stvoriti pozitivno okruženje za razvoj novih jednoroga</w:t>
            </w:r>
            <w:r w:rsidRPr="00453FD0">
              <w:rPr>
                <w:rFonts w:asciiTheme="minorHAnsi" w:eastAsiaTheme="minorHAnsi" w:hAnsiTheme="minorHAnsi" w:cstheme="minorHAnsi"/>
                <w:iCs/>
                <w:sz w:val="22"/>
                <w:szCs w:val="22"/>
                <w:lang w:eastAsia="en-US"/>
              </w:rPr>
              <w:t>.</w:t>
            </w:r>
          </w:p>
          <w:p w14:paraId="3B2401F5" w14:textId="77777777" w:rsidR="006A1CCA" w:rsidRPr="00453FD0" w:rsidRDefault="006A1CCA" w:rsidP="006A1CCA">
            <w:pPr>
              <w:spacing w:before="0"/>
              <w:contextualSpacing/>
              <w:rPr>
                <w:rFonts w:asciiTheme="minorHAnsi" w:eastAsiaTheme="minorHAnsi" w:hAnsiTheme="minorHAnsi" w:cstheme="minorHAnsi"/>
                <w:i/>
                <w:sz w:val="22"/>
                <w:szCs w:val="22"/>
                <w:lang w:eastAsia="en-US"/>
              </w:rPr>
            </w:pPr>
          </w:p>
          <w:p w14:paraId="6F6BF6D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1BE939A0"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Mjera će se provoditi do 2026. godine.</w:t>
            </w:r>
          </w:p>
          <w:p w14:paraId="5D54667F" w14:textId="77777777" w:rsidR="006A1CCA" w:rsidRDefault="006A1CCA" w:rsidP="006A1CCA">
            <w:pPr>
              <w:spacing w:before="0"/>
              <w:contextualSpacing/>
              <w:rPr>
                <w:rFonts w:asciiTheme="minorHAnsi" w:hAnsiTheme="minorHAnsi" w:cstheme="minorHAnsi"/>
                <w:i/>
                <w:sz w:val="22"/>
                <w:szCs w:val="22"/>
              </w:rPr>
            </w:pPr>
          </w:p>
          <w:p w14:paraId="7F3333C7" w14:textId="77777777" w:rsidR="003B4CF0" w:rsidRPr="00453FD0" w:rsidRDefault="003B4CF0" w:rsidP="006A1CCA">
            <w:pPr>
              <w:spacing w:before="0"/>
              <w:contextualSpacing/>
              <w:rPr>
                <w:rFonts w:asciiTheme="minorHAnsi" w:hAnsiTheme="minorHAnsi" w:cstheme="minorHAnsi"/>
                <w:i/>
                <w:sz w:val="22"/>
                <w:szCs w:val="22"/>
              </w:rPr>
            </w:pPr>
          </w:p>
          <w:p w14:paraId="09ECF8E5"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lastRenderedPageBreak/>
              <w:t>Nadležno tijelo:</w:t>
            </w:r>
          </w:p>
          <w:p w14:paraId="63152C1A" w14:textId="772762AB"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w:t>
            </w:r>
            <w:r w:rsidR="00CE2581" w:rsidRPr="00453FD0">
              <w:rPr>
                <w:rFonts w:asciiTheme="minorHAnsi" w:hAnsiTheme="minorHAnsi" w:cstheme="minorHAnsi"/>
                <w:iCs/>
                <w:sz w:val="22"/>
                <w:szCs w:val="22"/>
              </w:rPr>
              <w:t>inistarstvo financija</w:t>
            </w:r>
            <w:r w:rsidRPr="00453FD0">
              <w:rPr>
                <w:rFonts w:asciiTheme="minorHAnsi" w:hAnsiTheme="minorHAnsi" w:cstheme="minorHAnsi"/>
                <w:iCs/>
                <w:sz w:val="22"/>
                <w:szCs w:val="22"/>
              </w:rPr>
              <w:t xml:space="preserve"> i </w:t>
            </w:r>
            <w:r w:rsidR="00A106DA" w:rsidRPr="00453FD0">
              <w:rPr>
                <w:rFonts w:asciiTheme="minorHAnsi" w:hAnsiTheme="minorHAnsi" w:cstheme="minorHAnsi"/>
                <w:iCs/>
                <w:sz w:val="22"/>
                <w:szCs w:val="22"/>
              </w:rPr>
              <w:t xml:space="preserve">Hrvatska agencija za nadzor </w:t>
            </w:r>
            <w:r w:rsidR="00766568" w:rsidRPr="00453FD0">
              <w:rPr>
                <w:rFonts w:asciiTheme="minorHAnsi" w:hAnsiTheme="minorHAnsi" w:cstheme="minorHAnsi"/>
                <w:iCs/>
                <w:sz w:val="22"/>
                <w:szCs w:val="22"/>
              </w:rPr>
              <w:t>financijskih usluga</w:t>
            </w:r>
            <w:r w:rsidR="009152C1" w:rsidRPr="00453FD0">
              <w:rPr>
                <w:rFonts w:asciiTheme="minorHAnsi" w:hAnsiTheme="minorHAnsi" w:cstheme="minorHAnsi"/>
                <w:iCs/>
                <w:sz w:val="22"/>
                <w:szCs w:val="22"/>
              </w:rPr>
              <w:t>, H</w:t>
            </w:r>
            <w:r w:rsidR="003C068C" w:rsidRPr="00453FD0">
              <w:rPr>
                <w:rFonts w:asciiTheme="minorHAnsi" w:hAnsiTheme="minorHAnsi" w:cstheme="minorHAnsi"/>
                <w:iCs/>
                <w:sz w:val="22"/>
                <w:szCs w:val="22"/>
              </w:rPr>
              <w:t xml:space="preserve">rvatska banka za </w:t>
            </w:r>
            <w:r w:rsidR="00AA17B3" w:rsidRPr="00453FD0">
              <w:rPr>
                <w:rFonts w:asciiTheme="minorHAnsi" w:hAnsiTheme="minorHAnsi" w:cstheme="minorHAnsi"/>
                <w:iCs/>
                <w:sz w:val="22"/>
                <w:szCs w:val="22"/>
              </w:rPr>
              <w:t>obnovu i razvitak</w:t>
            </w:r>
          </w:p>
        </w:tc>
      </w:tr>
      <w:tr w:rsidR="006A1CCA" w:rsidRPr="00453FD0" w14:paraId="4B66D151" w14:textId="77777777" w:rsidTr="6178B10E">
        <w:tc>
          <w:tcPr>
            <w:tcW w:w="1271" w:type="dxa"/>
            <w:shd w:val="clear" w:color="auto" w:fill="auto"/>
          </w:tcPr>
          <w:p w14:paraId="2ED0839D" w14:textId="62B5415E" w:rsidR="006A1CCA" w:rsidRPr="00453FD0" w:rsidRDefault="000E3D9E"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1055ECB7" w14:textId="73B91716" w:rsidR="006A1CCA" w:rsidRPr="00453FD0" w:rsidRDefault="4E95B304"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Nacionalni (NPOO): </w:t>
            </w:r>
            <w:r w:rsidR="2E24D0F6" w:rsidRPr="00453FD0">
              <w:rPr>
                <w:rFonts w:asciiTheme="minorHAnsi" w:eastAsiaTheme="minorEastAsia" w:hAnsiTheme="minorHAnsi" w:cstheme="minorHAnsi"/>
                <w:sz w:val="22"/>
                <w:szCs w:val="22"/>
                <w:lang w:eastAsia="en-US"/>
              </w:rPr>
              <w:t>29</w:t>
            </w:r>
            <w:r w:rsidR="3453C12A" w:rsidRPr="00453FD0">
              <w:rPr>
                <w:rFonts w:asciiTheme="minorHAnsi" w:eastAsiaTheme="minorEastAsia" w:hAnsiTheme="minorHAnsi" w:cstheme="minorHAnsi"/>
                <w:sz w:val="22"/>
                <w:szCs w:val="22"/>
                <w:lang w:eastAsia="en-US"/>
              </w:rPr>
              <w:t>.</w:t>
            </w:r>
            <w:r w:rsidR="2E24D0F6" w:rsidRPr="00453FD0">
              <w:rPr>
                <w:rFonts w:asciiTheme="minorHAnsi" w:eastAsiaTheme="minorEastAsia" w:hAnsiTheme="minorHAnsi" w:cstheme="minorHAnsi"/>
                <w:sz w:val="22"/>
                <w:szCs w:val="22"/>
                <w:lang w:eastAsia="en-US"/>
              </w:rPr>
              <w:t>862</w:t>
            </w:r>
            <w:r w:rsidR="3453C12A" w:rsidRPr="00453FD0">
              <w:rPr>
                <w:rFonts w:asciiTheme="minorHAnsi" w:eastAsiaTheme="minorEastAsia" w:hAnsiTheme="minorHAnsi" w:cstheme="minorHAnsi"/>
                <w:sz w:val="22"/>
                <w:szCs w:val="22"/>
                <w:lang w:eastAsia="en-US"/>
              </w:rPr>
              <w:t>.</w:t>
            </w:r>
            <w:r w:rsidR="2E24D0F6" w:rsidRPr="00453FD0">
              <w:rPr>
                <w:rFonts w:asciiTheme="minorHAnsi" w:eastAsiaTheme="minorEastAsia" w:hAnsiTheme="minorHAnsi" w:cstheme="minorHAnsi"/>
                <w:sz w:val="22"/>
                <w:szCs w:val="22"/>
                <w:lang w:eastAsia="en-US"/>
              </w:rPr>
              <w:t xml:space="preserve">225 </w:t>
            </w:r>
            <w:r w:rsidRPr="00453FD0">
              <w:rPr>
                <w:rFonts w:asciiTheme="minorHAnsi" w:eastAsiaTheme="minorEastAsia" w:hAnsiTheme="minorHAnsi" w:cstheme="minorHAnsi"/>
                <w:sz w:val="22"/>
                <w:szCs w:val="22"/>
                <w:lang w:eastAsia="en-US"/>
              </w:rPr>
              <w:t>EUR iz grant alokacije RRF-a</w:t>
            </w:r>
          </w:p>
        </w:tc>
      </w:tr>
      <w:tr w:rsidR="006A1CCA" w:rsidRPr="00453FD0" w14:paraId="1DA17298" w14:textId="77777777" w:rsidTr="6178B10E">
        <w:tc>
          <w:tcPr>
            <w:tcW w:w="1271" w:type="dxa"/>
          </w:tcPr>
          <w:p w14:paraId="4278EA0A" w14:textId="5E999EE5"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33B764C4" w14:textId="77777777" w:rsidR="006A1CCA" w:rsidRPr="00453FD0" w:rsidRDefault="4E95B304" w:rsidP="001341D3">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Nije poznato</w:t>
            </w:r>
          </w:p>
        </w:tc>
      </w:tr>
    </w:tbl>
    <w:p w14:paraId="55B5FE52" w14:textId="77777777" w:rsidR="006A1CCA" w:rsidRPr="00453FD0" w:rsidRDefault="006A1CCA" w:rsidP="006263EE">
      <w:pPr>
        <w:rPr>
          <w:rFonts w:cstheme="minorHAnsi"/>
          <w:szCs w:val="22"/>
        </w:rPr>
      </w:pPr>
    </w:p>
    <w:p w14:paraId="1F026F77" w14:textId="5618138F" w:rsidR="009F2C64" w:rsidRPr="00453FD0" w:rsidRDefault="009F2C64" w:rsidP="009F2C64">
      <w:pPr>
        <w:keepNext/>
        <w:numPr>
          <w:ilvl w:val="2"/>
          <w:numId w:val="28"/>
        </w:numPr>
        <w:outlineLvl w:val="2"/>
        <w:rPr>
          <w:rFonts w:cstheme="minorHAnsi"/>
          <w:i/>
          <w:szCs w:val="22"/>
        </w:rPr>
      </w:pPr>
      <w:bookmarkStart w:id="70" w:name="_Toc159605007"/>
      <w:r w:rsidRPr="00453FD0">
        <w:rPr>
          <w:rFonts w:cstheme="minorHAnsi"/>
          <w:i/>
          <w:szCs w:val="22"/>
        </w:rPr>
        <w:t xml:space="preserve">Mjera 10.1 – </w:t>
      </w:r>
      <w:r w:rsidR="00217ADD" w:rsidRPr="00453FD0">
        <w:rPr>
          <w:rFonts w:cstheme="minorHAnsi"/>
          <w:i/>
          <w:szCs w:val="22"/>
        </w:rPr>
        <w:t xml:space="preserve">Unaprjeđenje </w:t>
      </w:r>
      <w:r w:rsidRPr="00453FD0">
        <w:rPr>
          <w:rFonts w:cstheme="minorHAnsi"/>
          <w:i/>
          <w:szCs w:val="22"/>
        </w:rPr>
        <w:t>državne informacijske infrastrukture</w:t>
      </w:r>
      <w:r w:rsidRPr="00453FD0">
        <w:rPr>
          <w:rFonts w:cstheme="minorHAnsi"/>
          <w:i/>
          <w:szCs w:val="22"/>
          <w:vertAlign w:val="superscript"/>
        </w:rPr>
        <w:footnoteReference w:id="29"/>
      </w:r>
      <w:bookmarkEnd w:id="70"/>
    </w:p>
    <w:tbl>
      <w:tblPr>
        <w:tblStyle w:val="TableGrid"/>
        <w:tblW w:w="9351" w:type="dxa"/>
        <w:tblLook w:val="04A0" w:firstRow="1" w:lastRow="0" w:firstColumn="1" w:lastColumn="0" w:noHBand="0" w:noVBand="1"/>
      </w:tblPr>
      <w:tblGrid>
        <w:gridCol w:w="1271"/>
        <w:gridCol w:w="8080"/>
      </w:tblGrid>
      <w:tr w:rsidR="009F2C64" w:rsidRPr="00453FD0" w14:paraId="1674D8D0" w14:textId="77777777" w:rsidTr="6178B10E">
        <w:tc>
          <w:tcPr>
            <w:tcW w:w="1271" w:type="dxa"/>
          </w:tcPr>
          <w:p w14:paraId="3B7AF063" w14:textId="77777777" w:rsidR="009F2C64" w:rsidRPr="00453FD0" w:rsidRDefault="009F2C64">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7664DCBB" w14:textId="768AD74A" w:rsidR="009F2C64" w:rsidRPr="00453FD0" w:rsidRDefault="009F2C64">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w:t>
            </w:r>
            <w:r w:rsidR="0099146A" w:rsidRPr="00453FD0">
              <w:rPr>
                <w:rFonts w:asciiTheme="minorHAnsi" w:hAnsiTheme="minorHAnsi" w:cstheme="minorHAnsi"/>
                <w:sz w:val="22"/>
                <w:szCs w:val="22"/>
              </w:rPr>
              <w:t xml:space="preserve"> </w:t>
            </w:r>
            <w:r w:rsidRPr="00453FD0">
              <w:rPr>
                <w:rFonts w:asciiTheme="minorHAnsi" w:hAnsiTheme="minorHAnsi" w:cstheme="minorHAnsi"/>
                <w:sz w:val="22"/>
                <w:szCs w:val="22"/>
              </w:rPr>
              <w:t>C2.2. R3-I2 Unaprjeđenje digitalne infrastrukture i usluga javnog sektora razvojem nacionalnog arhivskog informacijskog sustava i jačanjem nacionalne mreže arhiva, C2.3. R2-I1 Uspostava središnjeg sustava interoperabilnosti, C2.3. R3-I1 Nadogradnja Centra dijeljenih usluga, C2.3. R3-I6 Ulaganja u mreže državne informacijske infrastrukture</w:t>
            </w:r>
            <w:r w:rsidR="00C3744C" w:rsidRPr="00453FD0">
              <w:rPr>
                <w:rFonts w:asciiTheme="minorHAnsi" w:hAnsiTheme="minorHAnsi" w:cstheme="minorHAnsi"/>
                <w:sz w:val="22"/>
                <w:szCs w:val="22"/>
              </w:rPr>
              <w:t>;</w:t>
            </w:r>
            <w:r w:rsidRPr="00453FD0">
              <w:rPr>
                <w:rFonts w:asciiTheme="minorHAnsi" w:hAnsiTheme="minorHAnsi" w:cstheme="minorHAnsi"/>
                <w:sz w:val="22"/>
                <w:szCs w:val="22"/>
              </w:rPr>
              <w:t xml:space="preserve"> Nacionalni plan razvoja javne uprave do 2027.</w:t>
            </w:r>
            <w:r w:rsidR="00AA5575" w:rsidRPr="00453FD0">
              <w:rPr>
                <w:rFonts w:asciiTheme="minorHAnsi" w:hAnsiTheme="minorHAnsi" w:cstheme="minorHAnsi"/>
                <w:sz w:val="22"/>
                <w:szCs w:val="22"/>
              </w:rPr>
              <w:t>-</w:t>
            </w:r>
            <w:r w:rsidRPr="00453FD0">
              <w:rPr>
                <w:rFonts w:asciiTheme="minorHAnsi" w:hAnsiTheme="minorHAnsi" w:cstheme="minorHAnsi"/>
                <w:sz w:val="22"/>
                <w:szCs w:val="22"/>
              </w:rPr>
              <w:t>Posebni cilj 2: Digitalna transformacija javne uprave</w:t>
            </w:r>
          </w:p>
        </w:tc>
      </w:tr>
      <w:tr w:rsidR="009F2C64" w:rsidRPr="00453FD0" w14:paraId="4B395EFE" w14:textId="77777777" w:rsidTr="6178B10E">
        <w:tc>
          <w:tcPr>
            <w:tcW w:w="1271" w:type="dxa"/>
          </w:tcPr>
          <w:p w14:paraId="1BAE662D" w14:textId="467198AC" w:rsidR="009F2C64" w:rsidRPr="00453FD0" w:rsidRDefault="000E3D9E">
            <w:pPr>
              <w:rPr>
                <w:rFonts w:asciiTheme="minorHAnsi" w:hAnsiTheme="minorHAnsi" w:cstheme="minorHAnsi"/>
                <w:b/>
                <w:bCs/>
                <w:sz w:val="22"/>
                <w:szCs w:val="22"/>
              </w:rPr>
            </w:pPr>
            <w:r w:rsidRPr="00453FD0">
              <w:rPr>
                <w:rFonts w:asciiTheme="minorHAnsi" w:hAnsiTheme="minorHAnsi" w:cstheme="minorHAnsi"/>
                <w:b/>
                <w:bCs/>
                <w:sz w:val="22"/>
                <w:szCs w:val="22"/>
              </w:rPr>
              <w:t>O</w:t>
            </w:r>
            <w:r w:rsidR="009F2C64" w:rsidRPr="00453FD0">
              <w:rPr>
                <w:rFonts w:asciiTheme="minorHAnsi" w:hAnsiTheme="minorHAnsi" w:cstheme="minorHAnsi"/>
                <w:b/>
                <w:bCs/>
                <w:sz w:val="22"/>
                <w:szCs w:val="22"/>
              </w:rPr>
              <w:t xml:space="preserve">pis mjere </w:t>
            </w:r>
          </w:p>
          <w:p w14:paraId="0C92922F" w14:textId="77777777" w:rsidR="009F2C64" w:rsidRPr="00453FD0" w:rsidRDefault="009F2C64">
            <w:pPr>
              <w:spacing w:after="0"/>
              <w:rPr>
                <w:rFonts w:asciiTheme="minorHAnsi" w:hAnsiTheme="minorHAnsi" w:cstheme="minorHAnsi"/>
                <w:b/>
                <w:sz w:val="22"/>
                <w:szCs w:val="22"/>
              </w:rPr>
            </w:pPr>
          </w:p>
        </w:tc>
        <w:tc>
          <w:tcPr>
            <w:tcW w:w="8080" w:type="dxa"/>
          </w:tcPr>
          <w:p w14:paraId="6DFED3A3" w14:textId="5AC7EA9E" w:rsidR="009F2C64" w:rsidRPr="00453FD0" w:rsidRDefault="0024140F">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Sadržaj mjere:</w:t>
            </w:r>
          </w:p>
          <w:p w14:paraId="57AF42CF" w14:textId="447A59EF" w:rsidR="009F2C64" w:rsidRPr="00453FD0" w:rsidRDefault="009F2C64">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Osnova daljnje digitalizacije javne uprave je pravodobno planiranje, razvoj i promidžba upotrebe zajedničkih digitalnih rješenja i informacijske infrastrukture u javnom sektoru, kao i Centra dijeljenih usluga (CDU) kao organizacijsko-poslovnog modela pružanja zajedničkih rješenja i usluga informacijsko komunikacijske tehnologije javnom sektoru.</w:t>
            </w:r>
            <w:r w:rsidR="002F3F51" w:rsidRPr="00453FD0">
              <w:rPr>
                <w:rFonts w:asciiTheme="minorHAnsi" w:hAnsiTheme="minorHAnsi" w:cstheme="minorHAnsi"/>
                <w:sz w:val="22"/>
                <w:szCs w:val="22"/>
              </w:rPr>
              <w:t xml:space="preserve"> </w:t>
            </w:r>
            <w:r w:rsidR="00FA7280" w:rsidRPr="00453FD0">
              <w:rPr>
                <w:rFonts w:asciiTheme="minorHAnsi" w:hAnsiTheme="minorHAnsi" w:cstheme="minorHAnsi"/>
                <w:sz w:val="22"/>
                <w:szCs w:val="22"/>
              </w:rPr>
              <w:t>S</w:t>
            </w:r>
            <w:r w:rsidRPr="00453FD0">
              <w:rPr>
                <w:rFonts w:asciiTheme="minorHAnsi" w:hAnsiTheme="minorHAnsi" w:cstheme="minorHAnsi"/>
                <w:sz w:val="22"/>
                <w:szCs w:val="22"/>
              </w:rPr>
              <w:t>ukladno Zakonu o državnoj informacijskoj infrastrukturi (NN 92/14 ) i Uredbi o organizacijskim i tehničkim standardima za povezivanje na državnu informacijsku infrastrukturu (NN 60/2017), nastavit će se s proširivanjem kapaciteta i nadogradnjom postojećeg suverenog državnog oblaka (Centra dijeljenih usluga – CDU).</w:t>
            </w:r>
            <w:r w:rsidR="00A32CC3" w:rsidRPr="00453FD0">
              <w:rPr>
                <w:rFonts w:asciiTheme="minorHAnsi" w:hAnsiTheme="minorHAnsi" w:cstheme="minorHAnsi"/>
                <w:sz w:val="22"/>
                <w:szCs w:val="22"/>
              </w:rPr>
              <w:t xml:space="preserve"> </w:t>
            </w:r>
            <w:r w:rsidRPr="00453FD0">
              <w:rPr>
                <w:rFonts w:asciiTheme="minorHAnsi" w:hAnsiTheme="minorHAnsi" w:cstheme="minorHAnsi"/>
                <w:sz w:val="22"/>
                <w:szCs w:val="22"/>
              </w:rPr>
              <w:t>Navedeno jačanje kapaciteta CDU-a moguće je provesti na više različitih načina koji su u skladu za relevantnim legislativnim okvirom, uključujući oslanjanje na komercijalna rješenja i privatni sektor. Razvoj CDU-a je jedan od dugoročnih prioritet države, zbog čega je projekt proglašen strateškim projektom Vlade RH.</w:t>
            </w:r>
          </w:p>
          <w:p w14:paraId="0B538F93" w14:textId="77777777" w:rsidR="000024DE" w:rsidRPr="00453FD0" w:rsidRDefault="000024DE">
            <w:pPr>
              <w:spacing w:before="0"/>
              <w:contextualSpacing/>
              <w:rPr>
                <w:rFonts w:asciiTheme="minorHAnsi" w:hAnsiTheme="minorHAnsi" w:cstheme="minorHAnsi"/>
                <w:sz w:val="22"/>
                <w:szCs w:val="22"/>
              </w:rPr>
            </w:pPr>
          </w:p>
          <w:p w14:paraId="155442FB" w14:textId="18C3084A" w:rsidR="007A13BD" w:rsidRPr="00453FD0" w:rsidRDefault="007A13BD">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Od srpnja 2023. godine, korisnicima CDU-a </w:t>
            </w:r>
            <w:r w:rsidR="00B15C23" w:rsidRPr="00453FD0">
              <w:rPr>
                <w:rFonts w:asciiTheme="minorHAnsi" w:hAnsiTheme="minorHAnsi" w:cstheme="minorHAnsi"/>
                <w:sz w:val="22"/>
                <w:szCs w:val="22"/>
              </w:rPr>
              <w:t xml:space="preserve">dostupno je pet novih funkcionalnosti: </w:t>
            </w:r>
            <w:r w:rsidR="00983E5A" w:rsidRPr="00453FD0">
              <w:rPr>
                <w:rFonts w:asciiTheme="minorHAnsi" w:hAnsiTheme="minorHAnsi" w:cstheme="minorHAnsi"/>
                <w:sz w:val="22"/>
                <w:szCs w:val="22"/>
              </w:rPr>
              <w:t xml:space="preserve">I) Platforma za upravljanje informacijskim uslugama, II) Platforma za upravljanje sadržajem portala, II) </w:t>
            </w:r>
            <w:r w:rsidR="002D6BEA" w:rsidRPr="00453FD0">
              <w:rPr>
                <w:rFonts w:asciiTheme="minorHAnsi" w:hAnsiTheme="minorHAnsi" w:cstheme="minorHAnsi"/>
                <w:sz w:val="22"/>
                <w:szCs w:val="22"/>
              </w:rPr>
              <w:t>Središnji sustav nadzora informacijske sigurnosti, IV) Platforma za uspostavu razvojne i implementacijske okoline na Kubernetes platformi</w:t>
            </w:r>
            <w:r w:rsidR="00940C8D" w:rsidRPr="00453FD0">
              <w:rPr>
                <w:rFonts w:asciiTheme="minorHAnsi" w:hAnsiTheme="minorHAnsi" w:cstheme="minorHAnsi"/>
                <w:sz w:val="22"/>
                <w:szCs w:val="22"/>
              </w:rPr>
              <w:t xml:space="preserve">, i V) Platforma za Blockchain. </w:t>
            </w:r>
          </w:p>
          <w:p w14:paraId="361CBFD3" w14:textId="77777777" w:rsidR="00983E5A" w:rsidRPr="00453FD0" w:rsidRDefault="00983E5A">
            <w:pPr>
              <w:spacing w:before="0"/>
              <w:contextualSpacing/>
              <w:rPr>
                <w:rFonts w:asciiTheme="minorHAnsi" w:hAnsiTheme="minorHAnsi" w:cstheme="minorHAnsi"/>
                <w:sz w:val="22"/>
                <w:szCs w:val="22"/>
              </w:rPr>
            </w:pPr>
          </w:p>
          <w:p w14:paraId="0B621EF7" w14:textId="1EB4E586" w:rsidR="000024DE" w:rsidRPr="00453FD0" w:rsidRDefault="00151794">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Nadalje, m</w:t>
            </w:r>
            <w:r w:rsidR="00D96349" w:rsidRPr="00453FD0">
              <w:rPr>
                <w:rFonts w:asciiTheme="minorHAnsi" w:hAnsiTheme="minorHAnsi" w:cstheme="minorHAnsi"/>
                <w:sz w:val="22"/>
                <w:szCs w:val="22"/>
              </w:rPr>
              <w:t xml:space="preserve">eđu identificiranim izazovima </w:t>
            </w:r>
            <w:r w:rsidR="00B826B2" w:rsidRPr="00453FD0">
              <w:rPr>
                <w:rFonts w:asciiTheme="minorHAnsi" w:hAnsiTheme="minorHAnsi" w:cstheme="minorHAnsi"/>
                <w:sz w:val="22"/>
                <w:szCs w:val="22"/>
              </w:rPr>
              <w:t xml:space="preserve">za digitalizaciju javnih usluga </w:t>
            </w:r>
            <w:r w:rsidR="00D96349" w:rsidRPr="00453FD0">
              <w:rPr>
                <w:rFonts w:asciiTheme="minorHAnsi" w:hAnsiTheme="minorHAnsi" w:cstheme="minorHAnsi"/>
                <w:sz w:val="22"/>
                <w:szCs w:val="22"/>
              </w:rPr>
              <w:t>jest m</w:t>
            </w:r>
            <w:r w:rsidR="000024DE" w:rsidRPr="00453FD0">
              <w:rPr>
                <w:rFonts w:asciiTheme="minorHAnsi" w:hAnsiTheme="minorHAnsi" w:cstheme="minorHAnsi"/>
                <w:sz w:val="22"/>
                <w:szCs w:val="22"/>
              </w:rPr>
              <w:t>anjak integracije i povezanosti javnih registara</w:t>
            </w:r>
            <w:r w:rsidR="009D1235" w:rsidRPr="00453FD0">
              <w:rPr>
                <w:rFonts w:asciiTheme="minorHAnsi" w:hAnsiTheme="minorHAnsi" w:cstheme="minorHAnsi"/>
                <w:sz w:val="22"/>
                <w:szCs w:val="22"/>
              </w:rPr>
              <w:t>, a što se</w:t>
            </w:r>
            <w:r w:rsidR="000024DE" w:rsidRPr="00453FD0">
              <w:rPr>
                <w:rFonts w:asciiTheme="minorHAnsi" w:hAnsiTheme="minorHAnsi" w:cstheme="minorHAnsi"/>
                <w:sz w:val="22"/>
                <w:szCs w:val="22"/>
              </w:rPr>
              <w:t xml:space="preserve"> negativno se odražava na učinkovitost pružanja javnih usluga te na kvalitetu i potpunost e-usluga koje pružaju i razvijaju tijela javne uprave.</w:t>
            </w:r>
            <w:r w:rsidR="00303646" w:rsidRPr="00453FD0">
              <w:rPr>
                <w:rFonts w:asciiTheme="minorHAnsi" w:hAnsiTheme="minorHAnsi" w:cstheme="minorHAnsi"/>
                <w:sz w:val="22"/>
                <w:szCs w:val="22"/>
              </w:rPr>
              <w:t xml:space="preserve"> Stoga će se ovom mjerom konsolidirati temeljne registre, integrirati te r</w:t>
            </w:r>
            <w:r w:rsidR="00C37097" w:rsidRPr="00453FD0">
              <w:rPr>
                <w:rFonts w:asciiTheme="minorHAnsi" w:hAnsiTheme="minorHAnsi" w:cstheme="minorHAnsi"/>
                <w:sz w:val="22"/>
                <w:szCs w:val="22"/>
              </w:rPr>
              <w:t>eg</w:t>
            </w:r>
            <w:r w:rsidR="00A0231D" w:rsidRPr="00453FD0">
              <w:rPr>
                <w:rFonts w:asciiTheme="minorHAnsi" w:hAnsiTheme="minorHAnsi" w:cstheme="minorHAnsi"/>
                <w:sz w:val="22"/>
                <w:szCs w:val="22"/>
              </w:rPr>
              <w:t xml:space="preserve">istre </w:t>
            </w:r>
            <w:r w:rsidR="00303646" w:rsidRPr="00453FD0">
              <w:rPr>
                <w:rFonts w:asciiTheme="minorHAnsi" w:hAnsiTheme="minorHAnsi" w:cstheme="minorHAnsi"/>
                <w:sz w:val="22"/>
                <w:szCs w:val="22"/>
              </w:rPr>
              <w:t xml:space="preserve">na Državnu sabirnicu te </w:t>
            </w:r>
            <w:r w:rsidR="00A0231D" w:rsidRPr="00453FD0">
              <w:rPr>
                <w:rFonts w:asciiTheme="minorHAnsi" w:hAnsiTheme="minorHAnsi" w:cstheme="minorHAnsi"/>
                <w:sz w:val="22"/>
                <w:szCs w:val="22"/>
              </w:rPr>
              <w:t xml:space="preserve">uspostaviti središnji </w:t>
            </w:r>
            <w:r w:rsidR="00303646" w:rsidRPr="00453FD0">
              <w:rPr>
                <w:rFonts w:asciiTheme="minorHAnsi" w:hAnsiTheme="minorHAnsi" w:cstheme="minorHAnsi"/>
                <w:sz w:val="22"/>
                <w:szCs w:val="22"/>
              </w:rPr>
              <w:t xml:space="preserve">portala za interoperabilnost u skladu s Europskim okvirom za interoperabilnost (EIF), kreiranje standarda i politika vezanih uz interoperabilnost, usklađivanje zakonskih okvira te potpunu primjenu načela „samo </w:t>
            </w:r>
            <w:r w:rsidR="00303646" w:rsidRPr="00453FD0">
              <w:rPr>
                <w:rFonts w:asciiTheme="minorHAnsi" w:hAnsiTheme="minorHAnsi" w:cstheme="minorHAnsi"/>
                <w:sz w:val="22"/>
                <w:szCs w:val="22"/>
              </w:rPr>
              <w:lastRenderedPageBreak/>
              <w:t>jednom“ do 2023. u skladu sa SDGR-om kao i uspostavu prekogranične razmjene podataka između država članica EU.</w:t>
            </w:r>
          </w:p>
          <w:p w14:paraId="4069B706" w14:textId="77777777" w:rsidR="008701B1" w:rsidRPr="00453FD0" w:rsidRDefault="008701B1">
            <w:pPr>
              <w:spacing w:before="0"/>
              <w:contextualSpacing/>
              <w:rPr>
                <w:rFonts w:asciiTheme="minorHAnsi" w:hAnsiTheme="minorHAnsi" w:cstheme="minorHAnsi"/>
                <w:sz w:val="22"/>
                <w:szCs w:val="22"/>
              </w:rPr>
            </w:pPr>
          </w:p>
          <w:p w14:paraId="3D29E91A" w14:textId="7A18252B" w:rsidR="008701B1" w:rsidRPr="00453FD0" w:rsidRDefault="001C77A8">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Istodobno</w:t>
            </w:r>
            <w:r w:rsidR="008701B1" w:rsidRPr="00453FD0">
              <w:rPr>
                <w:rFonts w:asciiTheme="minorHAnsi" w:hAnsiTheme="minorHAnsi" w:cstheme="minorHAnsi"/>
                <w:sz w:val="22"/>
                <w:szCs w:val="22"/>
              </w:rPr>
              <w:t>,</w:t>
            </w:r>
            <w:r w:rsidR="00F156F0" w:rsidRPr="00453FD0">
              <w:rPr>
                <w:rFonts w:asciiTheme="minorHAnsi" w:hAnsiTheme="minorHAnsi" w:cstheme="minorHAnsi"/>
                <w:sz w:val="22"/>
                <w:szCs w:val="22"/>
              </w:rPr>
              <w:t xml:space="preserve"> unaprijedit će se</w:t>
            </w:r>
            <w:r w:rsidR="008701B1" w:rsidRPr="00453FD0">
              <w:rPr>
                <w:rFonts w:asciiTheme="minorHAnsi" w:hAnsiTheme="minorHAnsi" w:cstheme="minorHAnsi"/>
                <w:sz w:val="22"/>
                <w:szCs w:val="22"/>
              </w:rPr>
              <w:t xml:space="preserve"> </w:t>
            </w:r>
            <w:r w:rsidR="00F156F0" w:rsidRPr="00453FD0">
              <w:rPr>
                <w:rFonts w:asciiTheme="minorHAnsi" w:hAnsiTheme="minorHAnsi" w:cstheme="minorHAnsi"/>
                <w:sz w:val="22"/>
                <w:szCs w:val="22"/>
              </w:rPr>
              <w:t>upravljanja dokumentacijom kod tijela javne vlasti, pravosudnog sustava i drugih stvaratelja dokumentarnog i arhivskog gradiva koje će osigurati odgovorno i transparentno poslovanje. Osigurat će se pružanje usluga tijela javne vlasti i svih drugih stvaratelja gradiva bez obzira na to kojim poslom se bave što će omogućiti veću dostupnost gradiva, zaštitu prava građana. Planirana ulaganja doprinijet će smanjenju troškova prostora, opreme i ljudi kod stvaratelja gradiva kao i jačanju njihovih kapaciteta za upravljanje dokumentacijom u digitalnom obliku.</w:t>
            </w:r>
          </w:p>
          <w:p w14:paraId="5363FA88" w14:textId="77777777" w:rsidR="00E71401" w:rsidRPr="00453FD0" w:rsidRDefault="00E71401">
            <w:pPr>
              <w:spacing w:before="0"/>
              <w:contextualSpacing/>
              <w:rPr>
                <w:rFonts w:asciiTheme="minorHAnsi" w:hAnsiTheme="minorHAnsi" w:cstheme="minorHAnsi"/>
                <w:sz w:val="22"/>
                <w:szCs w:val="22"/>
              </w:rPr>
            </w:pPr>
          </w:p>
          <w:p w14:paraId="0D658B18" w14:textId="5D3E7E34" w:rsidR="00E71401" w:rsidRPr="00453FD0" w:rsidRDefault="00E71401">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Naposljetku, </w:t>
            </w:r>
            <w:r w:rsidR="00D8610D" w:rsidRPr="00453FD0">
              <w:rPr>
                <w:rFonts w:asciiTheme="minorHAnsi" w:hAnsiTheme="minorHAnsi" w:cstheme="minorHAnsi"/>
                <w:sz w:val="22"/>
                <w:szCs w:val="22"/>
              </w:rPr>
              <w:t>u</w:t>
            </w:r>
            <w:r w:rsidRPr="00453FD0">
              <w:rPr>
                <w:rFonts w:asciiTheme="minorHAnsi" w:hAnsiTheme="minorHAnsi" w:cstheme="minorHAnsi"/>
                <w:sz w:val="22"/>
                <w:szCs w:val="22"/>
              </w:rPr>
              <w:t xml:space="preserve"> svrhu unaprjeđenja rada mreže DII koju koriste javnopravna tijela u Hrvatskoj, dizajnirat će se nova mrežna arhitektura koja će odgovarati potrebama tijela u idućem razdoblju, provest će se nadogradnja postojeće sklopovske osnovice i povećati kapaciteti telekomunikacijskih linkova među čvorovima mreže. Tako će se osigurati svim tijelima širokopojasni pristup mreži visokog kapaciteta (10Gbps). Napravit će se promjena modela upravljanja mrežom, kako bi se osiguralo centralizirano financiranje i skrb o svim uslugama koje mreža nudi. Korisnici i sve njihove lokacije povezat će se u jedinstvenu mrežu te će se uspostaviti nadzorni centar i sustav inženjerske podrške za korisnike mreže državne informacijske infrastrukture. Taj sustav s obzirom na specifičnosti koje može uzrokovati prekid u radu mreže (koja je osnovica za rad svih informacijskih sustava državne uprave) treba osigurati raspoloživost pomoći svojim korisnicima u radnom vremenu 24 sata dnevno, 7 dana tjedno.</w:t>
            </w:r>
          </w:p>
          <w:p w14:paraId="43A13283" w14:textId="77777777" w:rsidR="009F2C64" w:rsidRPr="00453FD0" w:rsidRDefault="009F2C64">
            <w:pPr>
              <w:spacing w:before="0"/>
              <w:contextualSpacing/>
              <w:rPr>
                <w:rFonts w:asciiTheme="minorHAnsi" w:hAnsiTheme="minorHAnsi" w:cstheme="minorHAnsi"/>
                <w:iCs/>
                <w:sz w:val="22"/>
                <w:szCs w:val="22"/>
              </w:rPr>
            </w:pPr>
          </w:p>
          <w:p w14:paraId="1A1BB3D1" w14:textId="77777777" w:rsidR="009F2C64" w:rsidRPr="00453FD0" w:rsidRDefault="009F2C64">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Veza na cilj:</w:t>
            </w:r>
          </w:p>
          <w:p w14:paraId="33CE25CE" w14:textId="6E255D47" w:rsidR="009F2C64" w:rsidRPr="00453FD0" w:rsidRDefault="00AC32CE">
            <w:pPr>
              <w:spacing w:before="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Unaprijeđen</w:t>
            </w:r>
            <w:r w:rsidR="00C0781D" w:rsidRPr="00453FD0">
              <w:rPr>
                <w:rFonts w:asciiTheme="minorHAnsi" w:eastAsiaTheme="minorHAnsi" w:hAnsiTheme="minorHAnsi" w:cstheme="minorHAnsi"/>
                <w:sz w:val="22"/>
                <w:szCs w:val="22"/>
                <w:lang w:eastAsia="en-US"/>
              </w:rPr>
              <w:t>i</w:t>
            </w:r>
            <w:r w:rsidR="009F2C64" w:rsidRPr="00453FD0">
              <w:rPr>
                <w:rFonts w:asciiTheme="minorHAnsi" w:eastAsiaTheme="minorHAnsi" w:hAnsiTheme="minorHAnsi" w:cstheme="minorHAnsi"/>
                <w:sz w:val="22"/>
                <w:szCs w:val="22"/>
                <w:lang w:eastAsia="en-US"/>
              </w:rPr>
              <w:t xml:space="preserve"> sustav državne informacijske infrastrukture pridonijet će standardizaciji digitalnih usluga</w:t>
            </w:r>
            <w:r w:rsidR="005317AD" w:rsidRPr="00453FD0">
              <w:rPr>
                <w:rFonts w:asciiTheme="minorHAnsi" w:eastAsiaTheme="minorHAnsi" w:hAnsiTheme="minorHAnsi" w:cstheme="minorHAnsi"/>
                <w:sz w:val="22"/>
                <w:szCs w:val="22"/>
                <w:lang w:eastAsia="en-US"/>
              </w:rPr>
              <w:t xml:space="preserve"> i </w:t>
            </w:r>
            <w:r w:rsidR="00A6179A" w:rsidRPr="00453FD0">
              <w:rPr>
                <w:rFonts w:asciiTheme="minorHAnsi" w:eastAsiaTheme="minorHAnsi" w:hAnsiTheme="minorHAnsi" w:cstheme="minorHAnsi"/>
                <w:sz w:val="22"/>
                <w:szCs w:val="22"/>
                <w:lang w:eastAsia="en-US"/>
              </w:rPr>
              <w:t xml:space="preserve">efikasnosti </w:t>
            </w:r>
            <w:r w:rsidR="009056D4" w:rsidRPr="00453FD0">
              <w:rPr>
                <w:rFonts w:asciiTheme="minorHAnsi" w:eastAsiaTheme="minorHAnsi" w:hAnsiTheme="minorHAnsi" w:cstheme="minorHAnsi"/>
                <w:sz w:val="22"/>
                <w:szCs w:val="22"/>
                <w:lang w:eastAsia="en-US"/>
              </w:rPr>
              <w:t>pružanja istih</w:t>
            </w:r>
            <w:r w:rsidR="009F2C64" w:rsidRPr="00453FD0">
              <w:rPr>
                <w:rFonts w:asciiTheme="minorHAnsi" w:eastAsiaTheme="minorHAnsi" w:hAnsiTheme="minorHAnsi" w:cstheme="minorHAnsi"/>
                <w:sz w:val="22"/>
                <w:szCs w:val="22"/>
                <w:lang w:eastAsia="en-US"/>
              </w:rPr>
              <w:t>, racionalizaciji troškova cijelog IKT sustava javne uprave, ali i smanjenju potrošnje električne energije, a time i zagađenja okoliša i utjecaja na klimatske promjene. Također, ta će intervencija pridonijeti povećanju povjerenja građana u javnu upravu, kao i pomoći pri izgradnji zajedničke europske konkurentne, zelene i sigurne infrastrukture.</w:t>
            </w:r>
          </w:p>
          <w:p w14:paraId="068D1141" w14:textId="77777777" w:rsidR="009F2C64" w:rsidRPr="00453FD0" w:rsidRDefault="009F2C64">
            <w:pPr>
              <w:spacing w:before="0"/>
              <w:contextualSpacing/>
              <w:rPr>
                <w:rFonts w:asciiTheme="minorHAnsi" w:hAnsiTheme="minorHAnsi" w:cstheme="minorHAnsi"/>
                <w:sz w:val="22"/>
                <w:szCs w:val="22"/>
              </w:rPr>
            </w:pPr>
          </w:p>
          <w:p w14:paraId="6CDB8DAD" w14:textId="77777777" w:rsidR="009F2C64" w:rsidRPr="00453FD0" w:rsidRDefault="009F2C64">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 xml:space="preserve">Provizorna vremenska crta: </w:t>
            </w:r>
          </w:p>
          <w:p w14:paraId="3DD7265A" w14:textId="77777777" w:rsidR="009F2C64" w:rsidRPr="00453FD0" w:rsidRDefault="009F2C64">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Mjera će se provoditi kontinuirano do 2030. godine.</w:t>
            </w:r>
          </w:p>
          <w:p w14:paraId="01E711F5" w14:textId="77777777" w:rsidR="009F2C64" w:rsidRPr="00453FD0" w:rsidRDefault="009F2C64">
            <w:pPr>
              <w:spacing w:before="0"/>
              <w:contextualSpacing/>
              <w:rPr>
                <w:rFonts w:asciiTheme="minorHAnsi" w:hAnsiTheme="minorHAnsi" w:cstheme="minorHAnsi"/>
                <w:sz w:val="22"/>
                <w:szCs w:val="22"/>
              </w:rPr>
            </w:pPr>
          </w:p>
          <w:p w14:paraId="18A88D84" w14:textId="77777777" w:rsidR="009F2C64" w:rsidRPr="00453FD0" w:rsidRDefault="009F2C64">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Nadležno tijelo:</w:t>
            </w:r>
          </w:p>
          <w:p w14:paraId="1549CC90" w14:textId="059C2051" w:rsidR="009F2C64" w:rsidRPr="00453FD0" w:rsidRDefault="009F2C64">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S</w:t>
            </w:r>
            <w:r w:rsidR="00AA17B3" w:rsidRPr="00453FD0">
              <w:rPr>
                <w:rFonts w:asciiTheme="minorHAnsi" w:hAnsiTheme="minorHAnsi" w:cstheme="minorHAnsi"/>
                <w:sz w:val="22"/>
                <w:szCs w:val="22"/>
              </w:rPr>
              <w:t>redišnji državni ured za razvoj digitalnog društva</w:t>
            </w:r>
            <w:r w:rsidR="00246A05" w:rsidRPr="00453FD0">
              <w:rPr>
                <w:rFonts w:asciiTheme="minorHAnsi" w:hAnsiTheme="minorHAnsi" w:cstheme="minorHAnsi"/>
                <w:sz w:val="22"/>
                <w:szCs w:val="22"/>
              </w:rPr>
              <w:t xml:space="preserve">, </w:t>
            </w:r>
            <w:r w:rsidR="00F96390" w:rsidRPr="00453FD0">
              <w:rPr>
                <w:rFonts w:asciiTheme="minorHAnsi" w:hAnsiTheme="minorHAnsi" w:cstheme="minorHAnsi"/>
                <w:sz w:val="22"/>
                <w:szCs w:val="22"/>
              </w:rPr>
              <w:t>Ministarstvo kulture i medija</w:t>
            </w:r>
          </w:p>
        </w:tc>
      </w:tr>
      <w:tr w:rsidR="009F2C64" w:rsidRPr="003B4CF0" w14:paraId="3CE44C97" w14:textId="77777777" w:rsidTr="6178B10E">
        <w:tc>
          <w:tcPr>
            <w:tcW w:w="1271" w:type="dxa"/>
            <w:shd w:val="clear" w:color="auto" w:fill="auto"/>
          </w:tcPr>
          <w:p w14:paraId="72FE1654" w14:textId="4A188501" w:rsidR="009F2C64" w:rsidRPr="003B4CF0" w:rsidRDefault="000E3D9E">
            <w:pPr>
              <w:rPr>
                <w:rFonts w:asciiTheme="minorHAnsi" w:hAnsiTheme="minorHAnsi" w:cstheme="minorHAnsi"/>
                <w:b/>
                <w:bCs/>
                <w:sz w:val="22"/>
                <w:szCs w:val="22"/>
              </w:rPr>
            </w:pPr>
            <w:r w:rsidRPr="003B4CF0">
              <w:rPr>
                <w:rFonts w:asciiTheme="minorHAnsi" w:hAnsiTheme="minorHAnsi" w:cstheme="minorHAnsi"/>
                <w:b/>
                <w:bCs/>
                <w:sz w:val="22"/>
                <w:szCs w:val="22"/>
              </w:rPr>
              <w:lastRenderedPageBreak/>
              <w:t>P</w:t>
            </w:r>
            <w:r w:rsidR="009F2C64" w:rsidRPr="003B4CF0">
              <w:rPr>
                <w:rFonts w:asciiTheme="minorHAnsi" w:hAnsiTheme="minorHAnsi" w:cstheme="minorHAnsi"/>
                <w:b/>
                <w:bCs/>
                <w:sz w:val="22"/>
                <w:szCs w:val="22"/>
              </w:rPr>
              <w:t xml:space="preserve">roračun </w:t>
            </w:r>
          </w:p>
        </w:tc>
        <w:tc>
          <w:tcPr>
            <w:tcW w:w="8080" w:type="dxa"/>
            <w:shd w:val="clear" w:color="auto" w:fill="auto"/>
          </w:tcPr>
          <w:p w14:paraId="18AB8F7A" w14:textId="66D9147D" w:rsidR="009F2C64" w:rsidRPr="003B4CF0" w:rsidRDefault="0F62F06A" w:rsidP="001341D3">
            <w:pPr>
              <w:spacing w:before="0" w:after="0"/>
              <w:contextualSpacing/>
              <w:rPr>
                <w:rFonts w:asciiTheme="minorHAnsi" w:eastAsiaTheme="minorHAnsi" w:hAnsiTheme="minorHAnsi" w:cstheme="minorHAnsi"/>
                <w:sz w:val="22"/>
                <w:szCs w:val="22"/>
                <w:lang w:eastAsia="en-US"/>
              </w:rPr>
            </w:pPr>
            <w:r w:rsidRPr="003B4CF0">
              <w:rPr>
                <w:rFonts w:asciiTheme="minorHAnsi" w:eastAsiaTheme="minorEastAsia" w:hAnsiTheme="minorHAnsi" w:cstheme="minorHAnsi"/>
                <w:sz w:val="22"/>
                <w:szCs w:val="22"/>
                <w:lang w:eastAsia="en-US"/>
              </w:rPr>
              <w:t>U sklopu NPO</w:t>
            </w:r>
            <w:r w:rsidR="59D9CA94" w:rsidRPr="003B4CF0">
              <w:rPr>
                <w:rFonts w:asciiTheme="minorHAnsi" w:eastAsiaTheme="minorEastAsia" w:hAnsiTheme="minorHAnsi" w:cstheme="minorHAnsi"/>
                <w:sz w:val="22"/>
                <w:szCs w:val="22"/>
                <w:lang w:eastAsia="en-US"/>
              </w:rPr>
              <w:t>O</w:t>
            </w:r>
            <w:r w:rsidRPr="003B4CF0">
              <w:rPr>
                <w:rFonts w:asciiTheme="minorHAnsi" w:eastAsiaTheme="minorEastAsia" w:hAnsiTheme="minorHAnsi" w:cstheme="minorHAnsi"/>
                <w:sz w:val="22"/>
                <w:szCs w:val="22"/>
                <w:lang w:eastAsia="en-US"/>
              </w:rPr>
              <w:t>-a</w:t>
            </w:r>
            <w:r w:rsidR="173E0832" w:rsidRPr="003B4CF0">
              <w:rPr>
                <w:rFonts w:asciiTheme="minorHAnsi" w:eastAsiaTheme="minorEastAsia" w:hAnsiTheme="minorHAnsi" w:cstheme="minorHAnsi"/>
                <w:sz w:val="22"/>
                <w:szCs w:val="22"/>
                <w:lang w:eastAsia="en-US"/>
              </w:rPr>
              <w:t xml:space="preserve"> (2021. - 2026.)</w:t>
            </w:r>
            <w:r w:rsidRPr="003B4CF0">
              <w:rPr>
                <w:rFonts w:asciiTheme="minorHAnsi" w:eastAsiaTheme="minorEastAsia" w:hAnsiTheme="minorHAnsi" w:cstheme="minorHAnsi"/>
                <w:sz w:val="22"/>
                <w:szCs w:val="22"/>
                <w:lang w:eastAsia="en-US"/>
              </w:rPr>
              <w:t xml:space="preserve"> predviđeno ulaganje od 1</w:t>
            </w:r>
            <w:r w:rsidR="1DA25FA8" w:rsidRPr="003B4CF0">
              <w:rPr>
                <w:rFonts w:asciiTheme="minorHAnsi" w:eastAsiaTheme="minorEastAsia" w:hAnsiTheme="minorHAnsi" w:cstheme="minorHAnsi"/>
                <w:sz w:val="22"/>
                <w:szCs w:val="22"/>
                <w:lang w:eastAsia="en-US"/>
              </w:rPr>
              <w:t>15</w:t>
            </w:r>
            <w:r w:rsidRPr="003B4CF0">
              <w:rPr>
                <w:rFonts w:asciiTheme="minorHAnsi" w:eastAsiaTheme="minorEastAsia" w:hAnsiTheme="minorHAnsi" w:cstheme="minorHAnsi"/>
                <w:sz w:val="22"/>
                <w:szCs w:val="22"/>
                <w:lang w:eastAsia="en-US"/>
              </w:rPr>
              <w:t xml:space="preserve"> mil. EUR:</w:t>
            </w:r>
          </w:p>
          <w:p w14:paraId="18C75EE5" w14:textId="77777777" w:rsidR="009F2C64" w:rsidRPr="003B4CF0" w:rsidRDefault="009F2C64" w:rsidP="006263EE">
            <w:pPr>
              <w:pStyle w:val="ListParagraph"/>
              <w:numPr>
                <w:ilvl w:val="1"/>
                <w:numId w:val="23"/>
              </w:numPr>
              <w:rPr>
                <w:rFonts w:asciiTheme="minorHAnsi" w:hAnsiTheme="minorHAnsi" w:cstheme="minorHAnsi"/>
                <w:i/>
                <w:iCs/>
                <w:sz w:val="22"/>
              </w:rPr>
            </w:pPr>
            <w:r w:rsidRPr="003B4CF0">
              <w:rPr>
                <w:rFonts w:asciiTheme="minorHAnsi" w:hAnsiTheme="minorHAnsi" w:cstheme="minorHAnsi"/>
                <w:i/>
                <w:sz w:val="22"/>
              </w:rPr>
              <w:t>C2.2. R3-I2 Unaprjeđenje digitalne infrastrukture i usluga javnog sektora razvojem nacionalnog arhivskog informacijskog sustava i jačanjem nacionalne mreže arhiva</w:t>
            </w:r>
          </w:p>
          <w:p w14:paraId="33902D4A" w14:textId="32BBC3AC" w:rsidR="009F2C64" w:rsidRPr="003B4CF0" w:rsidRDefault="009F2C64" w:rsidP="006263EE">
            <w:pPr>
              <w:pStyle w:val="ListParagraph"/>
              <w:numPr>
                <w:ilvl w:val="2"/>
                <w:numId w:val="23"/>
              </w:numPr>
              <w:rPr>
                <w:rFonts w:asciiTheme="minorHAnsi" w:hAnsiTheme="minorHAnsi" w:cstheme="minorHAnsi"/>
                <w:sz w:val="22"/>
              </w:rPr>
            </w:pPr>
            <w:r w:rsidRPr="003B4CF0">
              <w:rPr>
                <w:rFonts w:asciiTheme="minorHAnsi" w:hAnsiTheme="minorHAnsi" w:cstheme="minorHAnsi"/>
                <w:sz w:val="22"/>
              </w:rPr>
              <w:t xml:space="preserve">ukupni proračun projekta (planirana sredstva)  </w:t>
            </w:r>
            <w:r w:rsidR="003323D6" w:rsidRPr="003B4CF0">
              <w:rPr>
                <w:rFonts w:asciiTheme="minorHAnsi" w:hAnsiTheme="minorHAnsi" w:cstheme="minorHAnsi"/>
                <w:sz w:val="22"/>
              </w:rPr>
              <w:t>34.501</w:t>
            </w:r>
            <w:r w:rsidR="00291DDD" w:rsidRPr="003B4CF0">
              <w:rPr>
                <w:rFonts w:asciiTheme="minorHAnsi" w:hAnsiTheme="minorHAnsi" w:cstheme="minorHAnsi"/>
                <w:sz w:val="22"/>
              </w:rPr>
              <w:t>.</w:t>
            </w:r>
            <w:r w:rsidR="003323D6" w:rsidRPr="003B4CF0">
              <w:rPr>
                <w:rFonts w:asciiTheme="minorHAnsi" w:hAnsiTheme="minorHAnsi" w:cstheme="minorHAnsi"/>
                <w:sz w:val="22"/>
              </w:rPr>
              <w:t>534</w:t>
            </w:r>
            <w:r w:rsidR="00291DDD" w:rsidRPr="003B4CF0">
              <w:rPr>
                <w:rFonts w:asciiTheme="minorHAnsi" w:hAnsiTheme="minorHAnsi" w:cstheme="minorHAnsi"/>
                <w:sz w:val="22"/>
              </w:rPr>
              <w:t>,</w:t>
            </w:r>
            <w:r w:rsidR="003323D6" w:rsidRPr="003B4CF0">
              <w:rPr>
                <w:rFonts w:asciiTheme="minorHAnsi" w:hAnsiTheme="minorHAnsi" w:cstheme="minorHAnsi"/>
                <w:sz w:val="22"/>
              </w:rPr>
              <w:t xml:space="preserve">54 </w:t>
            </w:r>
            <w:r w:rsidRPr="003B4CF0">
              <w:rPr>
                <w:rFonts w:asciiTheme="minorHAnsi" w:hAnsiTheme="minorHAnsi" w:cstheme="minorHAnsi"/>
                <w:sz w:val="22"/>
              </w:rPr>
              <w:t>mil. EUR</w:t>
            </w:r>
          </w:p>
          <w:p w14:paraId="3D264F44" w14:textId="77777777" w:rsidR="009F2C64" w:rsidRPr="003B4CF0" w:rsidRDefault="009F2C64" w:rsidP="006263EE">
            <w:pPr>
              <w:pStyle w:val="ListParagraph"/>
              <w:numPr>
                <w:ilvl w:val="1"/>
                <w:numId w:val="23"/>
              </w:numPr>
              <w:spacing w:before="0"/>
              <w:contextualSpacing/>
              <w:rPr>
                <w:rFonts w:asciiTheme="minorHAnsi" w:hAnsiTheme="minorHAnsi" w:cstheme="minorHAnsi"/>
                <w:i/>
                <w:iCs/>
                <w:sz w:val="22"/>
              </w:rPr>
            </w:pPr>
            <w:r w:rsidRPr="003B4CF0">
              <w:rPr>
                <w:rFonts w:asciiTheme="minorHAnsi" w:hAnsiTheme="minorHAnsi" w:cstheme="minorHAnsi"/>
                <w:i/>
                <w:sz w:val="22"/>
              </w:rPr>
              <w:t>C2.3. R2-I1 Uspostava središnjeg sustava interoperabilnosti:</w:t>
            </w:r>
          </w:p>
          <w:p w14:paraId="01BBC650" w14:textId="1D1BE1DF" w:rsidR="009F2C64" w:rsidRPr="003B4CF0" w:rsidRDefault="009F2C64" w:rsidP="006263EE">
            <w:pPr>
              <w:pStyle w:val="ListParagraph"/>
              <w:numPr>
                <w:ilvl w:val="2"/>
                <w:numId w:val="23"/>
              </w:numPr>
              <w:rPr>
                <w:rFonts w:asciiTheme="minorHAnsi" w:hAnsiTheme="minorHAnsi" w:cstheme="minorHAnsi"/>
                <w:sz w:val="22"/>
              </w:rPr>
            </w:pPr>
            <w:r w:rsidRPr="003B4CF0">
              <w:rPr>
                <w:rFonts w:asciiTheme="minorHAnsi" w:hAnsiTheme="minorHAnsi" w:cstheme="minorHAnsi"/>
                <w:sz w:val="22"/>
              </w:rPr>
              <w:t>ukupni proračun projekta (planirana sredstva)   13.951.894,35 EU</w:t>
            </w:r>
            <w:r w:rsidR="00A1151B" w:rsidRPr="003B4CF0">
              <w:rPr>
                <w:rFonts w:asciiTheme="minorHAnsi" w:hAnsiTheme="minorHAnsi" w:cstheme="minorHAnsi"/>
                <w:sz w:val="22"/>
              </w:rPr>
              <w:t>R</w:t>
            </w:r>
            <w:r w:rsidRPr="003B4CF0">
              <w:rPr>
                <w:rFonts w:asciiTheme="minorHAnsi" w:hAnsiTheme="minorHAnsi" w:cstheme="minorHAnsi"/>
                <w:sz w:val="22"/>
              </w:rPr>
              <w:t>, a od čega je utrošeno 175.409,07 EUR</w:t>
            </w:r>
          </w:p>
          <w:p w14:paraId="1BB3A00A" w14:textId="77777777" w:rsidR="009F2C64" w:rsidRPr="003B4CF0" w:rsidRDefault="009F2C64" w:rsidP="006263EE">
            <w:pPr>
              <w:pStyle w:val="ListParagraph"/>
              <w:numPr>
                <w:ilvl w:val="1"/>
                <w:numId w:val="23"/>
              </w:numPr>
              <w:rPr>
                <w:rFonts w:asciiTheme="minorHAnsi" w:hAnsiTheme="minorHAnsi" w:cstheme="minorHAnsi"/>
                <w:i/>
                <w:iCs/>
                <w:sz w:val="22"/>
              </w:rPr>
            </w:pPr>
            <w:r w:rsidRPr="003B4CF0">
              <w:rPr>
                <w:rFonts w:asciiTheme="minorHAnsi" w:hAnsiTheme="minorHAnsi" w:cstheme="minorHAnsi"/>
                <w:i/>
                <w:sz w:val="22"/>
              </w:rPr>
              <w:t>C2.3. R3-I1 Nadogradnja Centra dijeljenih usluga:</w:t>
            </w:r>
          </w:p>
          <w:p w14:paraId="550F6338" w14:textId="77777777" w:rsidR="009F2C64" w:rsidRPr="003B4CF0" w:rsidRDefault="009F2C64" w:rsidP="006263EE">
            <w:pPr>
              <w:pStyle w:val="ListParagraph"/>
              <w:numPr>
                <w:ilvl w:val="2"/>
                <w:numId w:val="23"/>
              </w:numPr>
              <w:rPr>
                <w:rFonts w:asciiTheme="minorHAnsi" w:hAnsiTheme="minorHAnsi" w:cstheme="minorHAnsi"/>
                <w:sz w:val="22"/>
              </w:rPr>
            </w:pPr>
            <w:r w:rsidRPr="003B4CF0">
              <w:rPr>
                <w:rFonts w:asciiTheme="minorHAnsi" w:hAnsiTheme="minorHAnsi" w:cstheme="minorHAnsi"/>
                <w:sz w:val="22"/>
              </w:rPr>
              <w:lastRenderedPageBreak/>
              <w:t>ukupni proračun projekta (planirana sredstva) 34.501.534,54 EUR, a od čega je utrošeno 17.890.132,74 EUR</w:t>
            </w:r>
          </w:p>
          <w:p w14:paraId="4A5E460B" w14:textId="77777777" w:rsidR="009F2C64" w:rsidRPr="003B4CF0" w:rsidRDefault="009F2C64" w:rsidP="006263EE">
            <w:pPr>
              <w:pStyle w:val="ListParagraph"/>
              <w:numPr>
                <w:ilvl w:val="1"/>
                <w:numId w:val="23"/>
              </w:numPr>
              <w:rPr>
                <w:rFonts w:asciiTheme="minorHAnsi" w:hAnsiTheme="minorHAnsi" w:cstheme="minorHAnsi"/>
                <w:i/>
                <w:iCs/>
                <w:sz w:val="22"/>
              </w:rPr>
            </w:pPr>
            <w:r w:rsidRPr="003B4CF0">
              <w:rPr>
                <w:rFonts w:asciiTheme="minorHAnsi" w:hAnsiTheme="minorHAnsi" w:cstheme="minorHAnsi"/>
                <w:i/>
                <w:sz w:val="22"/>
              </w:rPr>
              <w:t>C2.3. R3-I6 Ulaganja u mreže državne informacijske infrastrukture:</w:t>
            </w:r>
          </w:p>
          <w:p w14:paraId="6F41C325" w14:textId="7C0CA102" w:rsidR="009F2C64" w:rsidRPr="003B4CF0" w:rsidRDefault="009F2C64" w:rsidP="006263EE">
            <w:pPr>
              <w:pStyle w:val="ListParagraph"/>
              <w:numPr>
                <w:ilvl w:val="2"/>
                <w:numId w:val="23"/>
              </w:numPr>
              <w:rPr>
                <w:rFonts w:asciiTheme="minorHAnsi" w:hAnsiTheme="minorHAnsi" w:cstheme="minorHAnsi"/>
                <w:sz w:val="22"/>
              </w:rPr>
            </w:pPr>
            <w:r w:rsidRPr="003B4CF0">
              <w:rPr>
                <w:rFonts w:asciiTheme="minorHAnsi" w:hAnsiTheme="minorHAnsi" w:cstheme="minorHAnsi"/>
                <w:sz w:val="22"/>
              </w:rPr>
              <w:t>ukupni proračun projekta (planirana sredstva)  31.362.886,19 EUR, a od čega je utrošeno</w:t>
            </w:r>
            <w:r w:rsidR="00181D64" w:rsidRPr="003B4CF0">
              <w:rPr>
                <w:rFonts w:asciiTheme="minorHAnsi" w:hAnsiTheme="minorHAnsi" w:cstheme="minorHAnsi"/>
                <w:sz w:val="22"/>
              </w:rPr>
              <w:t xml:space="preserve"> </w:t>
            </w:r>
            <w:r w:rsidRPr="003B4CF0">
              <w:rPr>
                <w:rFonts w:asciiTheme="minorHAnsi" w:hAnsiTheme="minorHAnsi" w:cstheme="minorHAnsi"/>
                <w:sz w:val="22"/>
              </w:rPr>
              <w:t>15.827,86 EUR</w:t>
            </w:r>
          </w:p>
          <w:p w14:paraId="1C748378" w14:textId="113C5D1C" w:rsidR="00650567" w:rsidRPr="003B4CF0" w:rsidRDefault="2CBB90C2" w:rsidP="001341D3">
            <w:pPr>
              <w:rPr>
                <w:rFonts w:asciiTheme="minorHAnsi" w:hAnsiTheme="minorHAnsi" w:cstheme="minorHAnsi"/>
                <w:sz w:val="22"/>
                <w:szCs w:val="22"/>
              </w:rPr>
            </w:pPr>
            <w:r w:rsidRPr="003B4CF0">
              <w:rPr>
                <w:rFonts w:asciiTheme="minorHAnsi" w:hAnsiTheme="minorHAnsi" w:cstheme="minorHAnsi"/>
                <w:sz w:val="22"/>
                <w:szCs w:val="22"/>
              </w:rPr>
              <w:t>Naknadno će se utvrditi izvor financiranja za razdoblje nakon 2026. godine</w:t>
            </w:r>
          </w:p>
        </w:tc>
      </w:tr>
      <w:tr w:rsidR="009F2C64" w:rsidRPr="003B4CF0" w14:paraId="1525EB98" w14:textId="77777777" w:rsidTr="6178B10E">
        <w:tc>
          <w:tcPr>
            <w:tcW w:w="1271" w:type="dxa"/>
          </w:tcPr>
          <w:p w14:paraId="1D5B06F6" w14:textId="29B34571" w:rsidR="009F2C64" w:rsidRPr="003B4CF0" w:rsidRDefault="009F2C64">
            <w:pPr>
              <w:rPr>
                <w:rFonts w:asciiTheme="minorHAnsi" w:hAnsiTheme="minorHAnsi" w:cstheme="minorHAnsi"/>
                <w:b/>
                <w:bCs/>
                <w:sz w:val="22"/>
                <w:szCs w:val="22"/>
              </w:rPr>
            </w:pPr>
            <w:r w:rsidRPr="003B4CF0">
              <w:rPr>
                <w:rFonts w:asciiTheme="minorHAnsi" w:hAnsiTheme="minorHAnsi" w:cstheme="minorHAnsi"/>
                <w:b/>
                <w:bCs/>
                <w:sz w:val="22"/>
                <w:szCs w:val="22"/>
              </w:rPr>
              <w:lastRenderedPageBreak/>
              <w:t xml:space="preserve">Očekivani učinak </w:t>
            </w:r>
          </w:p>
        </w:tc>
        <w:tc>
          <w:tcPr>
            <w:tcW w:w="8080" w:type="dxa"/>
          </w:tcPr>
          <w:p w14:paraId="79706011" w14:textId="77777777" w:rsidR="00650567" w:rsidRPr="003B4CF0" w:rsidRDefault="001A1A70" w:rsidP="00650567">
            <w:pPr>
              <w:numPr>
                <w:ilvl w:val="0"/>
                <w:numId w:val="23"/>
              </w:numPr>
              <w:spacing w:before="0" w:after="0"/>
              <w:contextualSpacing/>
              <w:rPr>
                <w:rFonts w:asciiTheme="minorHAnsi" w:eastAsiaTheme="minorHAnsi" w:hAnsiTheme="minorHAnsi" w:cstheme="minorHAnsi"/>
                <w:sz w:val="22"/>
                <w:szCs w:val="22"/>
                <w:lang w:eastAsia="en-US"/>
              </w:rPr>
            </w:pPr>
            <w:r w:rsidRPr="003B4CF0">
              <w:rPr>
                <w:rFonts w:asciiTheme="minorHAnsi" w:eastAsiaTheme="minorEastAsia" w:hAnsiTheme="minorHAnsi" w:cstheme="minorHAnsi"/>
                <w:sz w:val="22"/>
                <w:szCs w:val="22"/>
                <w:lang w:eastAsia="en-US"/>
              </w:rPr>
              <w:t>P</w:t>
            </w:r>
            <w:r w:rsidR="0F62F06A" w:rsidRPr="003B4CF0">
              <w:rPr>
                <w:rFonts w:asciiTheme="minorHAnsi" w:eastAsiaTheme="minorEastAsia" w:hAnsiTheme="minorHAnsi" w:cstheme="minorHAnsi"/>
                <w:sz w:val="22"/>
                <w:szCs w:val="22"/>
                <w:lang w:eastAsia="en-US"/>
              </w:rPr>
              <w:t>lanirana je konsolidacija 75 registara od nepoznatog broja ukupnih registara u RH</w:t>
            </w:r>
            <w:r w:rsidRPr="003B4CF0">
              <w:rPr>
                <w:rFonts w:asciiTheme="minorHAnsi" w:eastAsiaTheme="minorEastAsia" w:hAnsiTheme="minorHAnsi" w:cstheme="minorHAnsi"/>
                <w:sz w:val="22"/>
                <w:szCs w:val="22"/>
                <w:lang w:eastAsia="en-US"/>
              </w:rPr>
              <w:t xml:space="preserve"> (TSI projekt)</w:t>
            </w:r>
          </w:p>
          <w:p w14:paraId="5BEA2E38" w14:textId="24491260" w:rsidR="00F46679" w:rsidRPr="003B4CF0" w:rsidRDefault="24879D21" w:rsidP="00650567">
            <w:pPr>
              <w:numPr>
                <w:ilvl w:val="0"/>
                <w:numId w:val="23"/>
              </w:numPr>
              <w:spacing w:before="0" w:after="0"/>
              <w:contextualSpacing/>
              <w:rPr>
                <w:rFonts w:asciiTheme="minorHAnsi" w:eastAsiaTheme="minorHAnsi" w:hAnsiTheme="minorHAnsi" w:cstheme="minorHAnsi"/>
                <w:sz w:val="22"/>
                <w:szCs w:val="22"/>
                <w:lang w:eastAsia="en-US"/>
              </w:rPr>
            </w:pPr>
            <w:r w:rsidRPr="003B4CF0">
              <w:rPr>
                <w:rFonts w:asciiTheme="minorHAnsi" w:eastAsiaTheme="minorEastAsia" w:hAnsiTheme="minorHAnsi" w:cstheme="minorHAnsi"/>
                <w:sz w:val="22"/>
                <w:szCs w:val="22"/>
                <w:lang w:eastAsia="en-US"/>
              </w:rPr>
              <w:t>do kraja 2Q/2024., uspostavljen nacionalni arhivski informacijski sustav</w:t>
            </w:r>
            <w:r w:rsidR="1D8D76F6" w:rsidRPr="003B4CF0">
              <w:rPr>
                <w:rFonts w:asciiTheme="minorHAnsi" w:eastAsiaTheme="minorEastAsia" w:hAnsiTheme="minorHAnsi" w:cstheme="minorHAnsi"/>
                <w:sz w:val="22"/>
                <w:szCs w:val="22"/>
                <w:lang w:eastAsia="en-US"/>
              </w:rPr>
              <w:t xml:space="preserve"> (C2.2. R3-I2)</w:t>
            </w:r>
          </w:p>
          <w:p w14:paraId="4826D77F" w14:textId="257B09E3" w:rsidR="009638F2" w:rsidRPr="003B4CF0" w:rsidRDefault="0BEB8452" w:rsidP="00650567">
            <w:pPr>
              <w:numPr>
                <w:ilvl w:val="0"/>
                <w:numId w:val="23"/>
              </w:numPr>
              <w:spacing w:before="0" w:after="0"/>
              <w:contextualSpacing/>
              <w:rPr>
                <w:rFonts w:asciiTheme="minorHAnsi" w:eastAsiaTheme="minorHAnsi" w:hAnsiTheme="minorHAnsi" w:cstheme="minorHAnsi"/>
                <w:sz w:val="22"/>
                <w:szCs w:val="22"/>
                <w:lang w:eastAsia="en-US"/>
              </w:rPr>
            </w:pPr>
            <w:r w:rsidRPr="003B4CF0">
              <w:rPr>
                <w:rFonts w:asciiTheme="minorHAnsi" w:eastAsiaTheme="minorEastAsia" w:hAnsiTheme="minorHAnsi" w:cstheme="minorHAnsi"/>
                <w:sz w:val="22"/>
                <w:szCs w:val="22"/>
                <w:lang w:eastAsia="en-US"/>
              </w:rPr>
              <w:t>do kraja 4Q/2024., uspostavljen jezgreni dio mreže DII</w:t>
            </w:r>
            <w:r w:rsidR="2CE151B5" w:rsidRPr="003B4CF0">
              <w:rPr>
                <w:rFonts w:asciiTheme="minorHAnsi" w:eastAsiaTheme="minorEastAsia" w:hAnsiTheme="minorHAnsi" w:cstheme="minorHAnsi"/>
                <w:sz w:val="22"/>
                <w:szCs w:val="22"/>
                <w:lang w:eastAsia="en-US"/>
              </w:rPr>
              <w:t xml:space="preserve"> (C2.3. R3-I6)</w:t>
            </w:r>
          </w:p>
        </w:tc>
      </w:tr>
    </w:tbl>
    <w:p w14:paraId="41EA661B" w14:textId="10CE299B" w:rsidR="006A1CCA" w:rsidRPr="003B4CF0" w:rsidRDefault="006A1CCA" w:rsidP="006A1CCA">
      <w:pPr>
        <w:keepNext/>
        <w:numPr>
          <w:ilvl w:val="2"/>
          <w:numId w:val="28"/>
        </w:numPr>
        <w:outlineLvl w:val="2"/>
        <w:rPr>
          <w:rFonts w:cstheme="minorHAnsi"/>
          <w:i/>
          <w:szCs w:val="22"/>
        </w:rPr>
      </w:pPr>
      <w:bookmarkStart w:id="71" w:name="_Toc159605008"/>
      <w:r w:rsidRPr="003B4CF0">
        <w:rPr>
          <w:rFonts w:cstheme="minorHAnsi"/>
          <w:i/>
          <w:szCs w:val="22"/>
        </w:rPr>
        <w:t>Mjera 10.</w:t>
      </w:r>
      <w:r w:rsidR="00CF12C9" w:rsidRPr="003B4CF0">
        <w:rPr>
          <w:rFonts w:cstheme="minorHAnsi"/>
          <w:i/>
          <w:szCs w:val="22"/>
        </w:rPr>
        <w:t>2</w:t>
      </w:r>
      <w:r w:rsidRPr="003B4CF0">
        <w:rPr>
          <w:rFonts w:cstheme="minorHAnsi"/>
          <w:i/>
          <w:szCs w:val="22"/>
        </w:rPr>
        <w:t xml:space="preserve"> – </w:t>
      </w:r>
      <w:r w:rsidR="000937AC" w:rsidRPr="003B4CF0">
        <w:rPr>
          <w:rFonts w:cstheme="minorHAnsi"/>
          <w:i/>
          <w:szCs w:val="22"/>
        </w:rPr>
        <w:t xml:space="preserve">Standardizacija </w:t>
      </w:r>
      <w:r w:rsidR="00C366DD" w:rsidRPr="003B4CF0">
        <w:rPr>
          <w:rFonts w:cstheme="minorHAnsi"/>
          <w:i/>
          <w:szCs w:val="22"/>
        </w:rPr>
        <w:t>i digitalizacija svih javnih usluga</w:t>
      </w:r>
      <w:r w:rsidRPr="003B4CF0">
        <w:rPr>
          <w:rFonts w:cstheme="minorHAnsi"/>
          <w:i/>
          <w:szCs w:val="22"/>
          <w:vertAlign w:val="superscript"/>
        </w:rPr>
        <w:footnoteReference w:id="30"/>
      </w:r>
      <w:bookmarkEnd w:id="71"/>
    </w:p>
    <w:tbl>
      <w:tblPr>
        <w:tblStyle w:val="TableGrid"/>
        <w:tblW w:w="9351" w:type="dxa"/>
        <w:tblLook w:val="04A0" w:firstRow="1" w:lastRow="0" w:firstColumn="1" w:lastColumn="0" w:noHBand="0" w:noVBand="1"/>
      </w:tblPr>
      <w:tblGrid>
        <w:gridCol w:w="1271"/>
        <w:gridCol w:w="8080"/>
      </w:tblGrid>
      <w:tr w:rsidR="006A1CCA" w:rsidRPr="003B4CF0" w14:paraId="42F75A37" w14:textId="77777777" w:rsidTr="6178B10E">
        <w:tc>
          <w:tcPr>
            <w:tcW w:w="1271" w:type="dxa"/>
          </w:tcPr>
          <w:p w14:paraId="585BFD3D" w14:textId="77777777" w:rsidR="006A1CCA" w:rsidRPr="003B4CF0" w:rsidRDefault="006A1CCA" w:rsidP="006A1CCA">
            <w:pPr>
              <w:rPr>
                <w:rFonts w:asciiTheme="minorHAnsi" w:hAnsiTheme="minorHAnsi" w:cstheme="minorHAnsi"/>
                <w:b/>
                <w:bCs/>
                <w:sz w:val="22"/>
                <w:szCs w:val="22"/>
              </w:rPr>
            </w:pPr>
            <w:r w:rsidRPr="003B4CF0">
              <w:rPr>
                <w:rFonts w:asciiTheme="minorHAnsi" w:hAnsiTheme="minorHAnsi" w:cstheme="minorHAnsi"/>
                <w:b/>
                <w:bCs/>
                <w:sz w:val="22"/>
                <w:szCs w:val="22"/>
              </w:rPr>
              <w:t>Nova mjera</w:t>
            </w:r>
          </w:p>
        </w:tc>
        <w:tc>
          <w:tcPr>
            <w:tcW w:w="8080" w:type="dxa"/>
          </w:tcPr>
          <w:p w14:paraId="5C0EE86C" w14:textId="63168EC0" w:rsidR="006A1CCA" w:rsidRPr="003B4CF0" w:rsidRDefault="006A1CCA" w:rsidP="006A1CCA">
            <w:pPr>
              <w:spacing w:before="0"/>
              <w:contextualSpacing/>
              <w:rPr>
                <w:rFonts w:asciiTheme="minorHAnsi" w:hAnsiTheme="minorHAnsi" w:cstheme="minorHAnsi"/>
                <w:sz w:val="22"/>
                <w:szCs w:val="22"/>
              </w:rPr>
            </w:pPr>
            <w:r w:rsidRPr="003B4CF0">
              <w:rPr>
                <w:rFonts w:asciiTheme="minorHAnsi" w:hAnsiTheme="minorHAnsi" w:cstheme="minorHAnsi"/>
                <w:sz w:val="22"/>
                <w:szCs w:val="22"/>
              </w:rPr>
              <w:t>Ne –</w:t>
            </w:r>
            <w:r w:rsidR="00CB7239" w:rsidRPr="003B4CF0">
              <w:rPr>
                <w:rFonts w:asciiTheme="minorHAnsi" w:hAnsiTheme="minorHAnsi" w:cstheme="minorHAnsi"/>
                <w:sz w:val="22"/>
                <w:szCs w:val="22"/>
              </w:rPr>
              <w:t xml:space="preserve"> </w:t>
            </w:r>
            <w:r w:rsidR="004E533A" w:rsidRPr="003B4CF0">
              <w:rPr>
                <w:rFonts w:asciiTheme="minorHAnsi" w:hAnsiTheme="minorHAnsi" w:cstheme="minorHAnsi"/>
                <w:sz w:val="22"/>
                <w:szCs w:val="22"/>
              </w:rPr>
              <w:t xml:space="preserve">OPKK </w:t>
            </w:r>
            <w:r w:rsidR="003B0942" w:rsidRPr="003B4CF0">
              <w:rPr>
                <w:rFonts w:asciiTheme="minorHAnsi" w:hAnsiTheme="minorHAnsi" w:cstheme="minorHAnsi"/>
                <w:sz w:val="22"/>
                <w:szCs w:val="22"/>
              </w:rPr>
              <w:t xml:space="preserve">2014.–2020., projekt: </w:t>
            </w:r>
            <w:r w:rsidR="00CB7239" w:rsidRPr="003B4CF0">
              <w:rPr>
                <w:rFonts w:asciiTheme="minorHAnsi" w:hAnsiTheme="minorHAnsi" w:cstheme="minorHAnsi"/>
                <w:sz w:val="22"/>
                <w:szCs w:val="22"/>
              </w:rPr>
              <w:t>Implementacija e.Standarda i daljnje unaprjeđenje sustava elektroničkih usluga</w:t>
            </w:r>
            <w:r w:rsidR="00017716" w:rsidRPr="003B4CF0">
              <w:rPr>
                <w:rFonts w:asciiTheme="minorHAnsi" w:hAnsiTheme="minorHAnsi" w:cstheme="minorHAnsi"/>
                <w:sz w:val="22"/>
                <w:szCs w:val="22"/>
              </w:rPr>
              <w:t>, Nacionalni plan razvoja javne uprave do 2027. Posebni cilj 2: Digitalna transformacija javne uprave</w:t>
            </w:r>
          </w:p>
        </w:tc>
      </w:tr>
      <w:tr w:rsidR="006A1CCA" w:rsidRPr="00453FD0" w14:paraId="4E82371F" w14:textId="77777777" w:rsidTr="6178B10E">
        <w:tc>
          <w:tcPr>
            <w:tcW w:w="1271" w:type="dxa"/>
          </w:tcPr>
          <w:p w14:paraId="264CC7CC" w14:textId="5102013C" w:rsidR="006A1CCA" w:rsidRPr="00453FD0" w:rsidRDefault="000E3D9E"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6A99B273" w14:textId="77777777" w:rsidR="006A1CCA" w:rsidRPr="00453FD0" w:rsidRDefault="006A1CCA" w:rsidP="006A1CCA">
            <w:pPr>
              <w:spacing w:after="0"/>
              <w:rPr>
                <w:rFonts w:asciiTheme="minorHAnsi" w:hAnsiTheme="minorHAnsi" w:cstheme="minorHAnsi"/>
                <w:b/>
                <w:sz w:val="22"/>
                <w:szCs w:val="22"/>
              </w:rPr>
            </w:pPr>
          </w:p>
        </w:tc>
        <w:tc>
          <w:tcPr>
            <w:tcW w:w="8080" w:type="dxa"/>
          </w:tcPr>
          <w:p w14:paraId="255FE1B6" w14:textId="5CD224A5" w:rsidR="006A1CCA" w:rsidRPr="00453FD0" w:rsidRDefault="0024140F" w:rsidP="006A1CCA">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Sadržaj mjere:</w:t>
            </w:r>
          </w:p>
          <w:p w14:paraId="6CD2E072" w14:textId="4BF50BA7" w:rsidR="0057192F" w:rsidRPr="00453FD0" w:rsidRDefault="003663BD" w:rsidP="0057192F">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Hrvatska je nedavno</w:t>
            </w:r>
            <w:r w:rsidR="005D211B" w:rsidRPr="00453FD0">
              <w:rPr>
                <w:rFonts w:asciiTheme="minorHAnsi" w:hAnsiTheme="minorHAnsi" w:cstheme="minorHAnsi"/>
                <w:sz w:val="22"/>
                <w:szCs w:val="22"/>
              </w:rPr>
              <w:t xml:space="preserve"> </w:t>
            </w:r>
            <w:r w:rsidR="002552C5" w:rsidRPr="00453FD0">
              <w:rPr>
                <w:rFonts w:asciiTheme="minorHAnsi" w:hAnsiTheme="minorHAnsi" w:cstheme="minorHAnsi"/>
                <w:sz w:val="22"/>
                <w:szCs w:val="22"/>
              </w:rPr>
              <w:t>donijela</w:t>
            </w:r>
            <w:r w:rsidR="00E02DEB" w:rsidRPr="00453FD0">
              <w:rPr>
                <w:rFonts w:asciiTheme="minorHAnsi" w:hAnsiTheme="minorHAnsi" w:cstheme="minorHAnsi"/>
                <w:sz w:val="22"/>
                <w:szCs w:val="22"/>
              </w:rPr>
              <w:t xml:space="preserve"> Standard razvoja javnih e-Usluga</w:t>
            </w:r>
            <w:r w:rsidR="005D211B" w:rsidRPr="00453FD0">
              <w:rPr>
                <w:rFonts w:asciiTheme="minorHAnsi" w:hAnsiTheme="minorHAnsi" w:cstheme="minorHAnsi"/>
                <w:sz w:val="22"/>
                <w:szCs w:val="22"/>
              </w:rPr>
              <w:t>,</w:t>
            </w:r>
            <w:r w:rsidR="008D75CF" w:rsidRPr="00453FD0">
              <w:rPr>
                <w:rFonts w:asciiTheme="minorHAnsi" w:hAnsiTheme="minorHAnsi" w:cstheme="minorHAnsi"/>
                <w:sz w:val="22"/>
                <w:szCs w:val="22"/>
              </w:rPr>
              <w:t xml:space="preserve"> </w:t>
            </w:r>
            <w:r w:rsidR="00001A9C" w:rsidRPr="00453FD0">
              <w:rPr>
                <w:rFonts w:asciiTheme="minorHAnsi" w:hAnsiTheme="minorHAnsi" w:cstheme="minorHAnsi"/>
                <w:sz w:val="22"/>
                <w:szCs w:val="22"/>
              </w:rPr>
              <w:t>odnosno</w:t>
            </w:r>
            <w:r w:rsidRPr="00453FD0">
              <w:rPr>
                <w:rFonts w:asciiTheme="minorHAnsi" w:hAnsiTheme="minorHAnsi" w:cstheme="minorHAnsi"/>
                <w:sz w:val="22"/>
                <w:szCs w:val="22"/>
              </w:rPr>
              <w:t xml:space="preserve"> </w:t>
            </w:r>
            <w:r w:rsidR="00A85B98" w:rsidRPr="00453FD0">
              <w:rPr>
                <w:rFonts w:asciiTheme="minorHAnsi" w:hAnsiTheme="minorHAnsi" w:cstheme="minorHAnsi"/>
                <w:sz w:val="22"/>
                <w:szCs w:val="22"/>
              </w:rPr>
              <w:t>skup smjernica kojima se definiraju politike za razvoj i upravljanje e-Uslugama</w:t>
            </w:r>
            <w:r w:rsidR="004065AB" w:rsidRPr="00453FD0">
              <w:rPr>
                <w:rFonts w:asciiTheme="minorHAnsi" w:hAnsiTheme="minorHAnsi" w:cstheme="minorHAnsi"/>
                <w:sz w:val="22"/>
                <w:szCs w:val="22"/>
              </w:rPr>
              <w:t>. Cilj je</w:t>
            </w:r>
            <w:r w:rsidR="00A85B98" w:rsidRPr="00453FD0" w:rsidDel="0057192F">
              <w:rPr>
                <w:rFonts w:asciiTheme="minorHAnsi" w:hAnsiTheme="minorHAnsi" w:cstheme="minorHAnsi"/>
                <w:sz w:val="22"/>
                <w:szCs w:val="22"/>
              </w:rPr>
              <w:t xml:space="preserve"> </w:t>
            </w:r>
            <w:r w:rsidR="0057192F" w:rsidRPr="00453FD0">
              <w:rPr>
                <w:rFonts w:asciiTheme="minorHAnsi" w:hAnsiTheme="minorHAnsi" w:cstheme="minorHAnsi"/>
                <w:sz w:val="22"/>
                <w:szCs w:val="22"/>
              </w:rPr>
              <w:t>osigura</w:t>
            </w:r>
            <w:r w:rsidR="00AB42FE" w:rsidRPr="00453FD0">
              <w:rPr>
                <w:rFonts w:asciiTheme="minorHAnsi" w:hAnsiTheme="minorHAnsi" w:cstheme="minorHAnsi"/>
                <w:sz w:val="22"/>
                <w:szCs w:val="22"/>
              </w:rPr>
              <w:t>ti</w:t>
            </w:r>
            <w:r w:rsidR="0057192F" w:rsidRPr="00453FD0">
              <w:rPr>
                <w:rFonts w:asciiTheme="minorHAnsi" w:hAnsiTheme="minorHAnsi" w:cstheme="minorHAnsi"/>
                <w:sz w:val="22"/>
                <w:szCs w:val="22"/>
              </w:rPr>
              <w:t xml:space="preserve"> jednoobraznost e-Usluga u državi, pristupačnost i jednostavnost korištenja za samog korisnika te minimaln</w:t>
            </w:r>
            <w:r w:rsidR="009D74F3" w:rsidRPr="00453FD0">
              <w:rPr>
                <w:rFonts w:asciiTheme="minorHAnsi" w:hAnsiTheme="minorHAnsi" w:cstheme="minorHAnsi"/>
                <w:sz w:val="22"/>
                <w:szCs w:val="22"/>
              </w:rPr>
              <w:t>u</w:t>
            </w:r>
            <w:r w:rsidR="0057192F" w:rsidRPr="00453FD0">
              <w:rPr>
                <w:rFonts w:asciiTheme="minorHAnsi" w:hAnsiTheme="minorHAnsi" w:cstheme="minorHAnsi"/>
                <w:sz w:val="22"/>
                <w:szCs w:val="22"/>
              </w:rPr>
              <w:t xml:space="preserve"> razin</w:t>
            </w:r>
            <w:r w:rsidR="009D74F3" w:rsidRPr="00453FD0">
              <w:rPr>
                <w:rFonts w:asciiTheme="minorHAnsi" w:hAnsiTheme="minorHAnsi" w:cstheme="minorHAnsi"/>
                <w:sz w:val="22"/>
                <w:szCs w:val="22"/>
              </w:rPr>
              <w:t>u</w:t>
            </w:r>
            <w:r w:rsidR="0057192F" w:rsidRPr="00453FD0">
              <w:rPr>
                <w:rFonts w:asciiTheme="minorHAnsi" w:hAnsiTheme="minorHAnsi" w:cstheme="minorHAnsi"/>
                <w:sz w:val="22"/>
                <w:szCs w:val="22"/>
              </w:rPr>
              <w:t xml:space="preserve"> kvalitete i pristupačnosti koju treba postići tijekom razvoja i nadogradnje elektroničke usluge. Predloženim zaključkom tijela javnog sektora obvezna su pri razvoju novih i nadogradnjama postojećih e-Usluga osigurati korištenje Standarda, a Središnji državni ured za razvoj digitalnog društva obavljat će savjetovanje, edukaciju, nadzor i kontrolu provedbe Standarda.</w:t>
            </w:r>
          </w:p>
          <w:p w14:paraId="2B509445" w14:textId="77777777" w:rsidR="0057192F" w:rsidRPr="00453FD0" w:rsidRDefault="0057192F" w:rsidP="0057192F">
            <w:pPr>
              <w:spacing w:before="0"/>
              <w:contextualSpacing/>
              <w:rPr>
                <w:rFonts w:asciiTheme="minorHAnsi" w:hAnsiTheme="minorHAnsi" w:cstheme="minorHAnsi"/>
                <w:sz w:val="22"/>
                <w:szCs w:val="22"/>
              </w:rPr>
            </w:pPr>
          </w:p>
          <w:p w14:paraId="49E1AD3A" w14:textId="50CBD8B5" w:rsidR="00C57D55" w:rsidRPr="00453FD0" w:rsidRDefault="00426654" w:rsidP="0057192F">
            <w:pPr>
              <w:spacing w:before="0"/>
              <w:contextualSpacing/>
              <w:rPr>
                <w:rFonts w:asciiTheme="minorHAnsi" w:hAnsiTheme="minorHAnsi" w:cstheme="minorHAnsi"/>
                <w:iCs/>
                <w:sz w:val="22"/>
                <w:szCs w:val="22"/>
              </w:rPr>
            </w:pPr>
            <w:r w:rsidRPr="00453FD0">
              <w:rPr>
                <w:rFonts w:asciiTheme="minorHAnsi" w:hAnsiTheme="minorHAnsi" w:cstheme="minorHAnsi"/>
                <w:sz w:val="22"/>
                <w:szCs w:val="22"/>
              </w:rPr>
              <w:t>Nadalje, s</w:t>
            </w:r>
            <w:r w:rsidR="0057192F" w:rsidRPr="00453FD0">
              <w:rPr>
                <w:rFonts w:asciiTheme="minorHAnsi" w:hAnsiTheme="minorHAnsi" w:cstheme="minorHAnsi"/>
                <w:sz w:val="22"/>
                <w:szCs w:val="22"/>
              </w:rPr>
              <w:t xml:space="preserve">ustav e-Građani u redizajniranom je obliku pušten u javni rad u </w:t>
            </w:r>
            <w:r w:rsidR="000F38AD" w:rsidRPr="00453FD0">
              <w:rPr>
                <w:rFonts w:asciiTheme="minorHAnsi" w:hAnsiTheme="minorHAnsi" w:cstheme="minorHAnsi"/>
                <w:sz w:val="22"/>
                <w:szCs w:val="22"/>
              </w:rPr>
              <w:t>travnju</w:t>
            </w:r>
            <w:r w:rsidR="0057192F" w:rsidRPr="00453FD0">
              <w:rPr>
                <w:rFonts w:asciiTheme="minorHAnsi" w:hAnsiTheme="minorHAnsi" w:cstheme="minorHAnsi"/>
                <w:sz w:val="22"/>
                <w:szCs w:val="22"/>
              </w:rPr>
              <w:t xml:space="preserve"> 2021. godine, a u njega su integrirane usluge u redizajniranom obliku. Osnovni cilj javnih elektroničkih usluga je građanima i poduzetnicima uštedjeti vrijeme, omogućiti komunikaciju s javnim tijelima  s bilo kojeg mjesta, brzo i efikasno rješavanje zahtjeva upućenih prema tijelima javnog sektora. Podignuta je razina pristupačnosti za osobe s invaliditetom ili sve one osobe koje imaju određene poteškoće u korištenju sadržaja prikazanih putem ekrana (npr. disleksija). e-Građani od sada su sučeljem prilagođeni i mobilnim uređajima, uz izbornik u kojem je vizualne elemente moguće prilagoditi slabovidnosti (visok kontrast), disleksiji (poseban font) te mijenjati veličinu teksta unutar sučelja. </w:t>
            </w:r>
          </w:p>
          <w:p w14:paraId="3BC7E780" w14:textId="77777777" w:rsidR="00C57D55" w:rsidRPr="00453FD0" w:rsidRDefault="00C57D55" w:rsidP="0057192F">
            <w:pPr>
              <w:spacing w:before="0"/>
              <w:contextualSpacing/>
              <w:rPr>
                <w:rFonts w:asciiTheme="minorHAnsi" w:hAnsiTheme="minorHAnsi" w:cstheme="minorHAnsi"/>
                <w:iCs/>
                <w:sz w:val="22"/>
                <w:szCs w:val="22"/>
              </w:rPr>
            </w:pPr>
          </w:p>
          <w:p w14:paraId="1A154627" w14:textId="412E3489" w:rsidR="00C57D55" w:rsidRPr="00453FD0" w:rsidRDefault="00C57D55" w:rsidP="0057192F">
            <w:pPr>
              <w:spacing w:before="0"/>
              <w:contextualSpacing/>
              <w:rPr>
                <w:rFonts w:asciiTheme="minorHAnsi" w:hAnsiTheme="minorHAnsi" w:cstheme="minorHAnsi"/>
                <w:iCs/>
                <w:sz w:val="22"/>
                <w:szCs w:val="22"/>
              </w:rPr>
            </w:pPr>
            <w:r w:rsidRPr="00453FD0">
              <w:rPr>
                <w:rFonts w:asciiTheme="minorHAnsi" w:hAnsiTheme="minorHAnsi" w:cstheme="minorHAnsi"/>
                <w:sz w:val="22"/>
                <w:szCs w:val="22"/>
              </w:rPr>
              <w:t xml:space="preserve">U nadolazećem razdoblju, </w:t>
            </w:r>
            <w:r w:rsidR="00FA37AC" w:rsidRPr="00453FD0">
              <w:rPr>
                <w:rFonts w:asciiTheme="minorHAnsi" w:hAnsiTheme="minorHAnsi" w:cstheme="minorHAnsi"/>
                <w:sz w:val="22"/>
                <w:szCs w:val="22"/>
              </w:rPr>
              <w:t xml:space="preserve">ovom mjerom će se osigurati odgovarajuća implementacije definiranih e.Standarda kroz nastavak ulaganja provedbom projekta implementacije e.Standarda i daljnjeg unaprjeđenje sustava elektroničkih usluga. </w:t>
            </w:r>
            <w:r w:rsidR="006B0DD6" w:rsidRPr="00453FD0">
              <w:rPr>
                <w:rFonts w:asciiTheme="minorHAnsi" w:hAnsiTheme="minorHAnsi" w:cstheme="minorHAnsi"/>
                <w:sz w:val="22"/>
                <w:szCs w:val="22"/>
              </w:rPr>
              <w:t xml:space="preserve">Uspostavit će se </w:t>
            </w:r>
            <w:r w:rsidR="00FA37AC" w:rsidRPr="00453FD0">
              <w:rPr>
                <w:rFonts w:asciiTheme="minorHAnsi" w:hAnsiTheme="minorHAnsi" w:cstheme="minorHAnsi"/>
                <w:sz w:val="22"/>
                <w:szCs w:val="22"/>
              </w:rPr>
              <w:t xml:space="preserve"> odgovarajući informacijski sustav koji će podržati sve procese i obrasce definirane u sklopu e.Standarda kako bi se osigurala jasna slika statusa razvoja i unaprjeđenja e-Usluga, omogućilo svim dionicima praćenje statusa razvoja pojedine e-Usluge, te da na jednom centralnom mjestu postoji repozitorij svih dokumenata i artefakata koje se kreira </w:t>
            </w:r>
            <w:r w:rsidR="00FA37AC" w:rsidRPr="00453FD0">
              <w:rPr>
                <w:rFonts w:asciiTheme="minorHAnsi" w:hAnsiTheme="minorHAnsi" w:cstheme="minorHAnsi"/>
                <w:sz w:val="22"/>
                <w:szCs w:val="22"/>
              </w:rPr>
              <w:lastRenderedPageBreak/>
              <w:t>kroz projekte razvoja e-Usluga. Uspostavit</w:t>
            </w:r>
            <w:r w:rsidR="00181D64" w:rsidRPr="00453FD0">
              <w:rPr>
                <w:rFonts w:asciiTheme="minorHAnsi" w:hAnsiTheme="minorHAnsi" w:cstheme="minorHAnsi"/>
                <w:sz w:val="22"/>
                <w:szCs w:val="22"/>
              </w:rPr>
              <w:t xml:space="preserve"> </w:t>
            </w:r>
            <w:r w:rsidR="00FA37AC" w:rsidRPr="00453FD0">
              <w:rPr>
                <w:rFonts w:asciiTheme="minorHAnsi" w:hAnsiTheme="minorHAnsi" w:cstheme="minorHAnsi"/>
                <w:sz w:val="22"/>
                <w:szCs w:val="22"/>
              </w:rPr>
              <w:t>će se portal sa svim bitnim informacijama o razvoju e-Usluga, razviti standardizirana korisnička sučelja (grafički dizajn) kao gradivni blokovi za razvoj e-Usluga, razviti pravila i smjernice za razvoj grafičkih sučelja, analizirati životne situacije i izraditi njihov registar, te na osnovu njega definirati prioritete potreba građana i poslovnih subjekata u unaprjeđenju ili izradi novih e-Usluga</w:t>
            </w:r>
            <w:r w:rsidR="00E356EA" w:rsidRPr="00453FD0">
              <w:rPr>
                <w:rFonts w:asciiTheme="minorHAnsi" w:hAnsiTheme="minorHAnsi" w:cstheme="minorHAnsi"/>
                <w:iCs/>
                <w:sz w:val="22"/>
                <w:szCs w:val="22"/>
              </w:rPr>
              <w:t>.</w:t>
            </w:r>
          </w:p>
          <w:p w14:paraId="2A32A6F0" w14:textId="77777777" w:rsidR="006A1CCA" w:rsidRPr="00453FD0" w:rsidRDefault="006A1CCA" w:rsidP="006A1CCA">
            <w:pPr>
              <w:spacing w:before="0"/>
              <w:contextualSpacing/>
              <w:rPr>
                <w:rFonts w:asciiTheme="minorHAnsi" w:hAnsiTheme="minorHAnsi" w:cstheme="minorHAnsi"/>
                <w:iCs/>
                <w:sz w:val="22"/>
                <w:szCs w:val="22"/>
              </w:rPr>
            </w:pPr>
          </w:p>
          <w:p w14:paraId="3038800E" w14:textId="0B56DD35" w:rsidR="00A46048" w:rsidRPr="00453FD0" w:rsidRDefault="001C77A8" w:rsidP="00A46048">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Istodobno</w:t>
            </w:r>
            <w:r w:rsidR="00A46048" w:rsidRPr="00453FD0">
              <w:rPr>
                <w:rFonts w:asciiTheme="minorHAnsi" w:hAnsiTheme="minorHAnsi" w:cstheme="minorHAnsi"/>
                <w:iCs/>
                <w:sz w:val="22"/>
                <w:szCs w:val="22"/>
              </w:rPr>
              <w:t>, sukladno Standardima razvoja javnih e-usluga u RH, uspostavljenim   sustavom upravljanja kvalitetom u javnoj upravi te registrom životnih situacija, pristup daljnjoj digitalizaciji javnih usluga temeljit će se na analizi i dokumentiranju javne usluge iz perspektive korisnikova putovanja i iskustva (engl. user journey and experience). Pri tome uzet će se u obzir sposobnosti i mogućnosti različitih skupina korisnika sukladno Direktivi (EU) 2019/882 Europskog parlamenta i Vijeća o zahtjevima za pristupačnost proizvoda i usluga (SL L 151, 7.6.2019.). Potrebno je za navedene životne situacije identificirati nadležne institucije, popisati i nakon toga optimizirati sve administrativne korake za pojedini događaj te povezati institucije da pojedini događaje pružaju u sklopu jedne end-to-end usluge koja korisnika "vodi" kroz cijeli proces. Nadalje, bit će potrebno provest preoblikovanje poslovnih procesa kroz pojednostavljenje procedura, a zatim će slijediti redizajn usluge uz promjenu regulatornih i administrativnih zahtjeva.</w:t>
            </w:r>
          </w:p>
          <w:p w14:paraId="02955781" w14:textId="77777777" w:rsidR="00A46048" w:rsidRPr="00453FD0" w:rsidRDefault="00A46048" w:rsidP="00A46048">
            <w:pPr>
              <w:spacing w:before="0"/>
              <w:contextualSpacing/>
              <w:rPr>
                <w:rFonts w:asciiTheme="minorHAnsi" w:hAnsiTheme="minorHAnsi" w:cstheme="minorHAnsi"/>
                <w:iCs/>
                <w:sz w:val="22"/>
                <w:szCs w:val="22"/>
              </w:rPr>
            </w:pPr>
          </w:p>
          <w:p w14:paraId="364AAF1B" w14:textId="77777777" w:rsidR="00A46048" w:rsidRPr="00453FD0" w:rsidRDefault="00A46048" w:rsidP="00A46048">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Postupci će se digitalizirati prema prioritetima utvrđenim u suradnji s korisnicima te postojećim pretpostavkama (digitalizirani registri koji omogućavaju automatsko zaključivanje), a pri čemu će težište biti na digitalizaciji cjelovitih usluga i/ili životnih događaja, a ne pojedinih procesa ili samo jednog dijela postupka odnosno jednog dijela usluge ako se usluga sastoji od više povezanih postupaka i radnji pred različitim tijelima. Pri tome će se rukovoditi primjerima do sada uspješno pojednostavljenih i digitaliziranih postupaka (primjerice, e-Novorođenče). Radnje će u početku primarno biti usmjerene na analizu propisa i digitalizaciju postupaka i procesa u upravnom području od posebnog interesa za gospodarske subjekte i građane te upravna područja s najvećim brojem postupaka, poput postupaka u upravnom području gospodarstva i poljoprivrede.</w:t>
            </w:r>
          </w:p>
          <w:p w14:paraId="6A2C5DF9" w14:textId="77777777" w:rsidR="00A46048" w:rsidRPr="00453FD0" w:rsidRDefault="00A46048" w:rsidP="00A46048">
            <w:pPr>
              <w:spacing w:before="0"/>
              <w:contextualSpacing/>
              <w:rPr>
                <w:rFonts w:asciiTheme="minorHAnsi" w:hAnsiTheme="minorHAnsi" w:cstheme="minorHAnsi"/>
                <w:iCs/>
                <w:sz w:val="22"/>
                <w:szCs w:val="22"/>
              </w:rPr>
            </w:pPr>
          </w:p>
          <w:p w14:paraId="73330C6E" w14:textId="1BF2E122" w:rsidR="00A46048" w:rsidRPr="00453FD0" w:rsidRDefault="00A46048" w:rsidP="00A46048">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Važna karakteristika navedenih usluga bit će svojstvo anticipacije – naime, nastavno na informaciju o pojavi određene životne situacije, sustav će proaktivno obavijestiti građane o svim njihovim povezanim novo ostvarenim pravima, te omogućavajući im da ih riješe kroz jedinstveni digitalni sustav. Navedene e-Usluge bit će dostupne iz bilo kojeg mjesta i u bilo kojem trenutku svim građanima i poslovnim subjektima Hrvatske i EU-a, odnosno Europskog gospodarskog prostora (EGP). Kao što je i sada slučaj s novim sučeljem sustava e-Građani, usluge moraju biti dostupne putem svih elektroničkih uređaja i moraju biti usklađene s pravilima digitalne pristupačnosti, a po potrebi i dostupne na engleskom jeziku.</w:t>
            </w:r>
          </w:p>
          <w:p w14:paraId="3AB31EA1" w14:textId="77777777" w:rsidR="00132C55" w:rsidRPr="00453FD0" w:rsidRDefault="00132C55" w:rsidP="00A46048">
            <w:pPr>
              <w:spacing w:before="0"/>
              <w:contextualSpacing/>
              <w:rPr>
                <w:rFonts w:asciiTheme="minorHAnsi" w:hAnsiTheme="minorHAnsi" w:cstheme="minorHAnsi"/>
                <w:iCs/>
                <w:sz w:val="22"/>
                <w:szCs w:val="22"/>
              </w:rPr>
            </w:pPr>
          </w:p>
          <w:p w14:paraId="20A50D24" w14:textId="1C312748" w:rsidR="00132C55" w:rsidRPr="00453FD0" w:rsidRDefault="00132C55" w:rsidP="00A46048">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Također je planirana kontinuirana digitalizacija javnih usluga za poduzetnike</w:t>
            </w:r>
            <w:r w:rsidR="0068321A" w:rsidRPr="00453FD0">
              <w:rPr>
                <w:rFonts w:asciiTheme="minorHAnsi" w:hAnsiTheme="minorHAnsi" w:cstheme="minorHAnsi"/>
                <w:iCs/>
                <w:sz w:val="22"/>
                <w:szCs w:val="22"/>
              </w:rPr>
              <w:t xml:space="preserve"> (G2B)</w:t>
            </w:r>
            <w:r w:rsidRPr="00453FD0">
              <w:rPr>
                <w:rFonts w:asciiTheme="minorHAnsi" w:hAnsiTheme="minorHAnsi" w:cstheme="minorHAnsi"/>
                <w:iCs/>
                <w:sz w:val="22"/>
                <w:szCs w:val="22"/>
              </w:rPr>
              <w:t xml:space="preserve">, </w:t>
            </w:r>
            <w:r w:rsidR="00E32B42" w:rsidRPr="00453FD0">
              <w:rPr>
                <w:rFonts w:asciiTheme="minorHAnsi" w:hAnsiTheme="minorHAnsi" w:cstheme="minorHAnsi"/>
                <w:iCs/>
                <w:sz w:val="22"/>
                <w:szCs w:val="22"/>
              </w:rPr>
              <w:t>kao što je opisanu u</w:t>
            </w:r>
            <w:r w:rsidR="00E4774C" w:rsidRPr="00453FD0">
              <w:rPr>
                <w:rFonts w:asciiTheme="minorHAnsi" w:hAnsiTheme="minorHAnsi" w:cstheme="minorHAnsi"/>
                <w:iCs/>
                <w:sz w:val="22"/>
                <w:szCs w:val="22"/>
              </w:rPr>
              <w:t xml:space="preserve"> Mjeri 8.3.</w:t>
            </w:r>
          </w:p>
          <w:p w14:paraId="56B539D8" w14:textId="77777777" w:rsidR="0057192F" w:rsidRPr="00453FD0" w:rsidRDefault="0057192F" w:rsidP="006A1CCA">
            <w:pPr>
              <w:spacing w:before="0"/>
              <w:contextualSpacing/>
              <w:rPr>
                <w:rFonts w:asciiTheme="minorHAnsi" w:hAnsiTheme="minorHAnsi" w:cstheme="minorHAnsi"/>
                <w:iCs/>
                <w:sz w:val="22"/>
                <w:szCs w:val="22"/>
              </w:rPr>
            </w:pPr>
          </w:p>
          <w:p w14:paraId="743B14FC" w14:textId="77777777" w:rsidR="006A1CCA" w:rsidRPr="00453FD0" w:rsidRDefault="006A1CCA" w:rsidP="006A1CCA">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Veza na cilj:</w:t>
            </w:r>
          </w:p>
          <w:p w14:paraId="4E85A705" w14:textId="1E70F407" w:rsidR="006A1CCA" w:rsidRPr="00453FD0" w:rsidRDefault="00203E90" w:rsidP="006A1CCA">
            <w:pPr>
              <w:spacing w:before="0"/>
              <w:contextualSpacing/>
              <w:rPr>
                <w:rFonts w:asciiTheme="minorHAnsi" w:hAnsiTheme="minorHAnsi" w:cstheme="minorHAnsi"/>
                <w:sz w:val="22"/>
                <w:szCs w:val="22"/>
              </w:rPr>
            </w:pPr>
            <w:r w:rsidRPr="00453FD0">
              <w:rPr>
                <w:rFonts w:asciiTheme="minorHAnsi" w:eastAsiaTheme="minorHAnsi" w:hAnsiTheme="minorHAnsi" w:cstheme="minorHAnsi"/>
                <w:sz w:val="22"/>
                <w:szCs w:val="22"/>
                <w:lang w:eastAsia="en-US"/>
              </w:rPr>
              <w:t>Uspostava portala i informacijskog sustava provođenja e.Standarda, registra</w:t>
            </w:r>
            <w:r w:rsidR="00C535F1" w:rsidRPr="00453FD0">
              <w:rPr>
                <w:rFonts w:asciiTheme="minorHAnsi" w:eastAsiaTheme="minorHAnsi" w:hAnsiTheme="minorHAnsi" w:cstheme="minorHAnsi"/>
                <w:sz w:val="22"/>
                <w:szCs w:val="22"/>
                <w:lang w:eastAsia="en-US"/>
              </w:rPr>
              <w:t xml:space="preserve"> </w:t>
            </w:r>
            <w:r w:rsidRPr="00453FD0">
              <w:rPr>
                <w:rFonts w:asciiTheme="minorHAnsi" w:eastAsiaTheme="minorHAnsi" w:hAnsiTheme="minorHAnsi" w:cstheme="minorHAnsi"/>
                <w:sz w:val="22"/>
                <w:szCs w:val="22"/>
                <w:lang w:eastAsia="en-US"/>
              </w:rPr>
              <w:t>životnih/poslovnih situacija i povezanih e-Usluga i gradivnih blokova korisničkih sučelja (grafički dizajn), te edukacija o optimalnom korištenju istih,</w:t>
            </w:r>
            <w:r w:rsidR="008B3AB8" w:rsidRPr="00453FD0">
              <w:rPr>
                <w:rFonts w:asciiTheme="minorHAnsi" w:eastAsiaTheme="minorHAnsi" w:hAnsiTheme="minorHAnsi" w:cstheme="minorHAnsi"/>
                <w:sz w:val="22"/>
                <w:szCs w:val="22"/>
                <w:lang w:eastAsia="en-US"/>
              </w:rPr>
              <w:t xml:space="preserve"> </w:t>
            </w:r>
            <w:r w:rsidR="00A35BC3" w:rsidRPr="00453FD0">
              <w:rPr>
                <w:rFonts w:asciiTheme="minorHAnsi" w:eastAsiaTheme="minorHAnsi" w:hAnsiTheme="minorHAnsi" w:cstheme="minorHAnsi"/>
                <w:sz w:val="22"/>
                <w:szCs w:val="22"/>
                <w:lang w:eastAsia="en-US"/>
              </w:rPr>
              <w:t xml:space="preserve">preduvjet je </w:t>
            </w:r>
            <w:r w:rsidR="00DF5190" w:rsidRPr="00453FD0">
              <w:rPr>
                <w:rFonts w:asciiTheme="minorHAnsi" w:eastAsiaTheme="minorHAnsi" w:hAnsiTheme="minorHAnsi" w:cstheme="minorHAnsi"/>
                <w:sz w:val="22"/>
                <w:szCs w:val="22"/>
                <w:lang w:eastAsia="en-US"/>
              </w:rPr>
              <w:t>kako bi</w:t>
            </w:r>
            <w:r w:rsidR="00796093" w:rsidRPr="00453FD0">
              <w:rPr>
                <w:rFonts w:asciiTheme="minorHAnsi" w:eastAsiaTheme="minorHAnsi" w:hAnsiTheme="minorHAnsi" w:cstheme="minorHAnsi"/>
                <w:sz w:val="22"/>
                <w:szCs w:val="22"/>
                <w:lang w:eastAsia="en-US"/>
              </w:rPr>
              <w:t xml:space="preserve"> </w:t>
            </w:r>
            <w:r w:rsidR="00FB104C" w:rsidRPr="00453FD0">
              <w:rPr>
                <w:rFonts w:asciiTheme="minorHAnsi" w:eastAsiaTheme="minorHAnsi" w:hAnsiTheme="minorHAnsi" w:cstheme="minorHAnsi"/>
                <w:sz w:val="22"/>
                <w:szCs w:val="22"/>
                <w:lang w:eastAsia="en-US"/>
              </w:rPr>
              <w:t xml:space="preserve">sve </w:t>
            </w:r>
            <w:r w:rsidR="00A35BC3" w:rsidRPr="00453FD0">
              <w:rPr>
                <w:rFonts w:asciiTheme="minorHAnsi" w:eastAsiaTheme="minorHAnsi" w:hAnsiTheme="minorHAnsi" w:cstheme="minorHAnsi"/>
                <w:sz w:val="22"/>
                <w:szCs w:val="22"/>
                <w:lang w:eastAsia="en-US"/>
              </w:rPr>
              <w:t>javn</w:t>
            </w:r>
            <w:r w:rsidR="00DF5190" w:rsidRPr="00453FD0">
              <w:rPr>
                <w:rFonts w:asciiTheme="minorHAnsi" w:eastAsiaTheme="minorHAnsi" w:hAnsiTheme="minorHAnsi" w:cstheme="minorHAnsi"/>
                <w:sz w:val="22"/>
                <w:szCs w:val="22"/>
                <w:lang w:eastAsia="en-US"/>
              </w:rPr>
              <w:t>e</w:t>
            </w:r>
            <w:r w:rsidR="00A35BC3" w:rsidRPr="00453FD0">
              <w:rPr>
                <w:rFonts w:asciiTheme="minorHAnsi" w:eastAsiaTheme="minorHAnsi" w:hAnsiTheme="minorHAnsi" w:cstheme="minorHAnsi"/>
                <w:sz w:val="22"/>
                <w:szCs w:val="22"/>
                <w:lang w:eastAsia="en-US"/>
              </w:rPr>
              <w:t xml:space="preserve"> uslug</w:t>
            </w:r>
            <w:r w:rsidR="00DF5190" w:rsidRPr="00453FD0">
              <w:rPr>
                <w:rFonts w:asciiTheme="minorHAnsi" w:eastAsiaTheme="minorHAnsi" w:hAnsiTheme="minorHAnsi" w:cstheme="minorHAnsi"/>
                <w:sz w:val="22"/>
                <w:szCs w:val="22"/>
                <w:lang w:eastAsia="en-US"/>
              </w:rPr>
              <w:t>e</w:t>
            </w:r>
            <w:r w:rsidR="00A6118C" w:rsidRPr="00453FD0">
              <w:rPr>
                <w:rFonts w:asciiTheme="minorHAnsi" w:eastAsiaTheme="minorHAnsi" w:hAnsiTheme="minorHAnsi" w:cstheme="minorHAnsi"/>
                <w:sz w:val="22"/>
                <w:szCs w:val="22"/>
                <w:lang w:eastAsia="en-US"/>
              </w:rPr>
              <w:t xml:space="preserve"> </w:t>
            </w:r>
            <w:r w:rsidR="0026582A" w:rsidRPr="00453FD0">
              <w:rPr>
                <w:rFonts w:asciiTheme="minorHAnsi" w:eastAsiaTheme="minorHAnsi" w:hAnsiTheme="minorHAnsi" w:cstheme="minorHAnsi"/>
                <w:sz w:val="22"/>
                <w:szCs w:val="22"/>
                <w:lang w:eastAsia="en-US"/>
              </w:rPr>
              <w:t xml:space="preserve">bile </w:t>
            </w:r>
            <w:r w:rsidR="00FB104C" w:rsidRPr="00453FD0">
              <w:rPr>
                <w:rFonts w:asciiTheme="minorHAnsi" w:eastAsiaTheme="minorHAnsi" w:hAnsiTheme="minorHAnsi" w:cstheme="minorHAnsi"/>
                <w:sz w:val="22"/>
                <w:szCs w:val="22"/>
                <w:lang w:eastAsia="en-US"/>
              </w:rPr>
              <w:t>pristupačne svim</w:t>
            </w:r>
            <w:r w:rsidR="00A6118C" w:rsidRPr="00453FD0">
              <w:rPr>
                <w:rFonts w:asciiTheme="minorHAnsi" w:hAnsiTheme="minorHAnsi" w:cstheme="minorHAnsi"/>
                <w:iCs/>
                <w:sz w:val="22"/>
                <w:szCs w:val="22"/>
              </w:rPr>
              <w:t xml:space="preserve"> građanima i poduzećima u digitalnome obliku</w:t>
            </w:r>
            <w:r w:rsidR="00E356EA" w:rsidRPr="00453FD0">
              <w:rPr>
                <w:rFonts w:asciiTheme="minorHAnsi" w:eastAsiaTheme="minorHAnsi" w:hAnsiTheme="minorHAnsi" w:cstheme="minorHAnsi"/>
                <w:sz w:val="22"/>
                <w:szCs w:val="22"/>
                <w:lang w:eastAsia="en-US"/>
              </w:rPr>
              <w:t>.</w:t>
            </w:r>
            <w:r w:rsidR="000E247D" w:rsidRPr="00453FD0">
              <w:rPr>
                <w:rFonts w:asciiTheme="minorHAnsi" w:eastAsiaTheme="minorHAnsi" w:hAnsiTheme="minorHAnsi" w:cstheme="minorHAnsi"/>
                <w:sz w:val="22"/>
                <w:szCs w:val="22"/>
                <w:lang w:eastAsia="en-US"/>
              </w:rPr>
              <w:t xml:space="preserve"> </w:t>
            </w:r>
            <w:r w:rsidR="001C77A8" w:rsidRPr="00453FD0">
              <w:rPr>
                <w:rFonts w:asciiTheme="minorHAnsi" w:eastAsiaTheme="minorHAnsi" w:hAnsiTheme="minorHAnsi" w:cstheme="minorHAnsi"/>
                <w:sz w:val="22"/>
                <w:szCs w:val="22"/>
                <w:lang w:eastAsia="en-US"/>
              </w:rPr>
              <w:t>Istodobno</w:t>
            </w:r>
            <w:r w:rsidR="000E247D" w:rsidRPr="00453FD0">
              <w:rPr>
                <w:rFonts w:asciiTheme="minorHAnsi" w:eastAsiaTheme="minorHAnsi" w:hAnsiTheme="minorHAnsi" w:cstheme="minorHAnsi"/>
                <w:sz w:val="22"/>
                <w:szCs w:val="22"/>
                <w:lang w:eastAsia="en-US"/>
              </w:rPr>
              <w:t xml:space="preserve">, </w:t>
            </w:r>
            <w:r w:rsidR="000E247D" w:rsidRPr="00453FD0">
              <w:rPr>
                <w:rFonts w:asciiTheme="minorHAnsi" w:eastAsiaTheme="minorHAnsi" w:hAnsiTheme="minorHAnsi" w:cstheme="minorHAnsi"/>
                <w:sz w:val="22"/>
                <w:szCs w:val="22"/>
                <w:lang w:eastAsia="en-US"/>
              </w:rPr>
              <w:lastRenderedPageBreak/>
              <w:t>kontinuirano će se provoditi digitalizacija svih javnih usluga</w:t>
            </w:r>
            <w:r w:rsidR="007F2380" w:rsidRPr="00453FD0">
              <w:rPr>
                <w:rFonts w:asciiTheme="minorHAnsi" w:eastAsiaTheme="minorHAnsi" w:hAnsiTheme="minorHAnsi" w:cstheme="minorHAnsi"/>
                <w:sz w:val="22"/>
                <w:szCs w:val="22"/>
                <w:lang w:eastAsia="en-US"/>
              </w:rPr>
              <w:t xml:space="preserve"> kako </w:t>
            </w:r>
            <w:r w:rsidR="0085308C" w:rsidRPr="00453FD0">
              <w:rPr>
                <w:rFonts w:asciiTheme="minorHAnsi" w:eastAsiaTheme="minorHAnsi" w:hAnsiTheme="minorHAnsi" w:cstheme="minorHAnsi"/>
                <w:sz w:val="22"/>
                <w:szCs w:val="22"/>
                <w:lang w:eastAsia="en-US"/>
              </w:rPr>
              <w:t xml:space="preserve">bi </w:t>
            </w:r>
            <w:r w:rsidR="00132C55" w:rsidRPr="00453FD0">
              <w:rPr>
                <w:rFonts w:asciiTheme="minorHAnsi" w:eastAsiaTheme="minorHAnsi" w:hAnsiTheme="minorHAnsi" w:cstheme="minorHAnsi"/>
                <w:sz w:val="22"/>
                <w:szCs w:val="22"/>
                <w:lang w:eastAsia="en-US"/>
              </w:rPr>
              <w:t>do 2030. sve javne usluge bile dostupne u digitalnom obliku.</w:t>
            </w:r>
          </w:p>
          <w:p w14:paraId="3CF7EB2D" w14:textId="77777777" w:rsidR="00203E90" w:rsidRPr="00453FD0" w:rsidRDefault="00203E90" w:rsidP="006A1CCA">
            <w:pPr>
              <w:spacing w:before="0"/>
              <w:contextualSpacing/>
              <w:rPr>
                <w:rFonts w:asciiTheme="minorHAnsi" w:hAnsiTheme="minorHAnsi" w:cstheme="minorHAnsi"/>
                <w:sz w:val="22"/>
                <w:szCs w:val="22"/>
              </w:rPr>
            </w:pPr>
          </w:p>
          <w:p w14:paraId="78655390" w14:textId="77777777" w:rsidR="006A1CCA" w:rsidRPr="00453FD0" w:rsidRDefault="006A1CCA" w:rsidP="006A1CCA">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 xml:space="preserve">Provizorna vremenska crta: </w:t>
            </w:r>
          </w:p>
          <w:p w14:paraId="6243B8F7" w14:textId="5707A7A8"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Mjera će se provoditi </w:t>
            </w:r>
            <w:r w:rsidR="00566B6B" w:rsidRPr="00453FD0">
              <w:rPr>
                <w:rFonts w:asciiTheme="minorHAnsi" w:hAnsiTheme="minorHAnsi" w:cstheme="minorHAnsi"/>
                <w:sz w:val="22"/>
                <w:szCs w:val="22"/>
              </w:rPr>
              <w:t>kontinuirano do</w:t>
            </w:r>
            <w:r w:rsidR="00AD2DDA" w:rsidRPr="00453FD0">
              <w:rPr>
                <w:rFonts w:asciiTheme="minorHAnsi" w:hAnsiTheme="minorHAnsi" w:cstheme="minorHAnsi"/>
                <w:sz w:val="22"/>
                <w:szCs w:val="22"/>
              </w:rPr>
              <w:t xml:space="preserve"> </w:t>
            </w:r>
            <w:r w:rsidR="00DE64E0" w:rsidRPr="00453FD0">
              <w:rPr>
                <w:rFonts w:asciiTheme="minorHAnsi" w:hAnsiTheme="minorHAnsi" w:cstheme="minorHAnsi"/>
                <w:sz w:val="22"/>
                <w:szCs w:val="22"/>
              </w:rPr>
              <w:t>2030</w:t>
            </w:r>
            <w:r w:rsidRPr="00453FD0">
              <w:rPr>
                <w:rFonts w:asciiTheme="minorHAnsi" w:hAnsiTheme="minorHAnsi" w:cstheme="minorHAnsi"/>
                <w:sz w:val="22"/>
                <w:szCs w:val="22"/>
              </w:rPr>
              <w:t>. godine.</w:t>
            </w:r>
          </w:p>
          <w:p w14:paraId="5B1BCD18" w14:textId="77777777" w:rsidR="006A1CCA" w:rsidRPr="00453FD0" w:rsidRDefault="006A1CCA" w:rsidP="006A1CCA">
            <w:pPr>
              <w:spacing w:before="0"/>
              <w:contextualSpacing/>
              <w:rPr>
                <w:rFonts w:asciiTheme="minorHAnsi" w:hAnsiTheme="minorHAnsi" w:cstheme="minorHAnsi"/>
                <w:sz w:val="22"/>
                <w:szCs w:val="22"/>
              </w:rPr>
            </w:pPr>
          </w:p>
          <w:p w14:paraId="54980B1A" w14:textId="77777777" w:rsidR="006A1CCA" w:rsidRPr="00453FD0" w:rsidRDefault="006A1CCA" w:rsidP="006A1CCA">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Nadležno tijelo:</w:t>
            </w:r>
          </w:p>
          <w:p w14:paraId="67EEC82C" w14:textId="74C9DC43"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S</w:t>
            </w:r>
            <w:r w:rsidR="00F96390" w:rsidRPr="00453FD0">
              <w:rPr>
                <w:rFonts w:asciiTheme="minorHAnsi" w:hAnsiTheme="minorHAnsi" w:cstheme="minorHAnsi"/>
                <w:sz w:val="22"/>
                <w:szCs w:val="22"/>
              </w:rPr>
              <w:t>redišnji državni ured</w:t>
            </w:r>
            <w:r w:rsidR="00DD0A32" w:rsidRPr="00453FD0">
              <w:rPr>
                <w:rFonts w:asciiTheme="minorHAnsi" w:hAnsiTheme="minorHAnsi" w:cstheme="minorHAnsi"/>
                <w:sz w:val="22"/>
                <w:szCs w:val="22"/>
              </w:rPr>
              <w:t xml:space="preserve"> za razvoj digitalnog društva</w:t>
            </w:r>
          </w:p>
        </w:tc>
      </w:tr>
      <w:tr w:rsidR="006A1CCA" w:rsidRPr="00453FD0" w14:paraId="6760EB1A" w14:textId="77777777" w:rsidTr="6178B10E">
        <w:tc>
          <w:tcPr>
            <w:tcW w:w="1271" w:type="dxa"/>
            <w:shd w:val="clear" w:color="auto" w:fill="auto"/>
          </w:tcPr>
          <w:p w14:paraId="748972C1" w14:textId="0813F770" w:rsidR="006A1CCA" w:rsidRPr="00453FD0" w:rsidRDefault="000E3D9E"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580455CA" w14:textId="05DAF3E7" w:rsidR="006A1CCA" w:rsidRPr="00453FD0" w:rsidRDefault="51CD666C"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P</w:t>
            </w:r>
            <w:r w:rsidR="4E95B304" w:rsidRPr="00453FD0">
              <w:rPr>
                <w:rFonts w:asciiTheme="minorHAnsi" w:eastAsiaTheme="minorEastAsia" w:hAnsiTheme="minorHAnsi" w:cstheme="minorHAnsi"/>
                <w:sz w:val="22"/>
                <w:szCs w:val="22"/>
                <w:lang w:eastAsia="en-US"/>
              </w:rPr>
              <w:t xml:space="preserve">redviđeno ulaganje od </w:t>
            </w:r>
            <w:r w:rsidRPr="00453FD0">
              <w:rPr>
                <w:rFonts w:asciiTheme="minorHAnsi" w:eastAsiaTheme="minorEastAsia" w:hAnsiTheme="minorHAnsi" w:cstheme="minorHAnsi"/>
                <w:sz w:val="22"/>
                <w:szCs w:val="22"/>
                <w:lang w:eastAsia="en-US"/>
              </w:rPr>
              <w:t xml:space="preserve">1.181.219,13 </w:t>
            </w:r>
            <w:r w:rsidR="4E95B304" w:rsidRPr="00453FD0">
              <w:rPr>
                <w:rFonts w:asciiTheme="minorHAnsi" w:eastAsiaTheme="minorEastAsia" w:hAnsiTheme="minorHAnsi" w:cstheme="minorHAnsi"/>
                <w:sz w:val="22"/>
                <w:szCs w:val="22"/>
                <w:lang w:eastAsia="en-US"/>
              </w:rPr>
              <w:t>EUR</w:t>
            </w:r>
          </w:p>
          <w:p w14:paraId="34F64925" w14:textId="6D7D88C1" w:rsidR="006A1CCA" w:rsidRPr="00453FD0" w:rsidRDefault="00357662" w:rsidP="007A39CA">
            <w:pPr>
              <w:numPr>
                <w:ilvl w:val="1"/>
                <w:numId w:val="23"/>
              </w:numPr>
              <w:spacing w:before="0" w:after="0"/>
              <w:contextualSpacing/>
              <w:rPr>
                <w:rFonts w:asciiTheme="minorHAnsi" w:hAnsiTheme="minorHAnsi" w:cstheme="minorHAnsi"/>
                <w:sz w:val="22"/>
                <w:szCs w:val="22"/>
              </w:rPr>
            </w:pPr>
            <w:r w:rsidRPr="00453FD0">
              <w:rPr>
                <w:rFonts w:asciiTheme="minorHAnsi" w:eastAsiaTheme="minorEastAsia" w:hAnsiTheme="minorHAnsi" w:cstheme="minorHAnsi"/>
                <w:sz w:val="22"/>
                <w:szCs w:val="22"/>
                <w:lang w:eastAsia="en-US"/>
              </w:rPr>
              <w:t>85 % sufinancira EU iz Europskog socijalnog fonda u okviru Operativnog programa „Učinkoviti ljudski potencijali“ 2014.-2020</w:t>
            </w:r>
          </w:p>
        </w:tc>
      </w:tr>
      <w:tr w:rsidR="006A1CCA" w:rsidRPr="00453FD0" w14:paraId="2FB9813D" w14:textId="77777777" w:rsidTr="6178B10E">
        <w:tc>
          <w:tcPr>
            <w:tcW w:w="1271" w:type="dxa"/>
          </w:tcPr>
          <w:p w14:paraId="0C283C69" w14:textId="03F43FFA"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7EA23433" w14:textId="44C29E59" w:rsidR="006A1CCA" w:rsidRPr="00453FD0" w:rsidRDefault="64C7D017"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Nije </w:t>
            </w:r>
            <w:r w:rsidR="09E5D593" w:rsidRPr="00453FD0">
              <w:rPr>
                <w:rFonts w:asciiTheme="minorHAnsi" w:eastAsiaTheme="minorEastAsia" w:hAnsiTheme="minorHAnsi" w:cstheme="minorHAnsi"/>
                <w:sz w:val="22"/>
                <w:szCs w:val="22"/>
                <w:lang w:eastAsia="en-US"/>
              </w:rPr>
              <w:t>poznato</w:t>
            </w:r>
          </w:p>
        </w:tc>
      </w:tr>
    </w:tbl>
    <w:p w14:paraId="21CDE888" w14:textId="2B2422E5" w:rsidR="00941C32" w:rsidRPr="00453FD0" w:rsidRDefault="00CF12C9" w:rsidP="00941C32">
      <w:pPr>
        <w:keepNext/>
        <w:numPr>
          <w:ilvl w:val="2"/>
          <w:numId w:val="28"/>
        </w:numPr>
        <w:outlineLvl w:val="2"/>
        <w:rPr>
          <w:rFonts w:cstheme="minorHAnsi"/>
          <w:i/>
          <w:szCs w:val="22"/>
        </w:rPr>
      </w:pPr>
      <w:bookmarkStart w:id="72" w:name="_Toc147181559"/>
      <w:bookmarkStart w:id="73" w:name="_Toc147758404"/>
      <w:bookmarkStart w:id="74" w:name="_Toc159605009"/>
      <w:bookmarkEnd w:id="72"/>
      <w:bookmarkEnd w:id="73"/>
      <w:r w:rsidRPr="00453FD0">
        <w:rPr>
          <w:rFonts w:cstheme="minorHAnsi"/>
          <w:i/>
          <w:szCs w:val="22"/>
        </w:rPr>
        <w:t>Mjera 10.</w:t>
      </w:r>
      <w:r w:rsidR="00AB6287" w:rsidRPr="00453FD0">
        <w:rPr>
          <w:rFonts w:cstheme="minorHAnsi"/>
          <w:i/>
          <w:szCs w:val="22"/>
        </w:rPr>
        <w:t>3</w:t>
      </w:r>
      <w:r w:rsidRPr="00453FD0">
        <w:rPr>
          <w:rFonts w:cstheme="minorHAnsi"/>
          <w:i/>
          <w:szCs w:val="22"/>
        </w:rPr>
        <w:t xml:space="preserve"> – </w:t>
      </w:r>
      <w:r w:rsidR="00DE2C4A" w:rsidRPr="00453FD0">
        <w:rPr>
          <w:rFonts w:cstheme="minorHAnsi"/>
          <w:i/>
          <w:szCs w:val="22"/>
        </w:rPr>
        <w:t>Jačanje ljudskih kapaciteta i edukacija službenika za stjecanje digitalnih kompetencija</w:t>
      </w:r>
      <w:r w:rsidRPr="00453FD0">
        <w:rPr>
          <w:rFonts w:cstheme="minorHAnsi"/>
          <w:i/>
          <w:szCs w:val="22"/>
          <w:vertAlign w:val="superscript"/>
        </w:rPr>
        <w:footnoteReference w:id="31"/>
      </w:r>
      <w:bookmarkEnd w:id="74"/>
    </w:p>
    <w:tbl>
      <w:tblPr>
        <w:tblStyle w:val="TableGrid"/>
        <w:tblW w:w="9351" w:type="dxa"/>
        <w:tblLook w:val="04A0" w:firstRow="1" w:lastRow="0" w:firstColumn="1" w:lastColumn="0" w:noHBand="0" w:noVBand="1"/>
      </w:tblPr>
      <w:tblGrid>
        <w:gridCol w:w="1271"/>
        <w:gridCol w:w="8080"/>
      </w:tblGrid>
      <w:tr w:rsidR="00CF12C9" w:rsidRPr="00453FD0" w14:paraId="2222AB20" w14:textId="77777777" w:rsidTr="6178B10E">
        <w:tc>
          <w:tcPr>
            <w:tcW w:w="1271" w:type="dxa"/>
          </w:tcPr>
          <w:p w14:paraId="2DD04973" w14:textId="77777777" w:rsidR="00CF12C9" w:rsidRPr="00453FD0" w:rsidRDefault="00CF12C9">
            <w:pPr>
              <w:rPr>
                <w:rFonts w:asciiTheme="minorHAnsi" w:hAnsiTheme="minorHAnsi" w:cstheme="minorHAnsi"/>
                <w:b/>
                <w:bCs/>
                <w:sz w:val="22"/>
                <w:szCs w:val="22"/>
              </w:rPr>
            </w:pPr>
            <w:r w:rsidRPr="00453FD0">
              <w:rPr>
                <w:rFonts w:asciiTheme="minorHAnsi" w:hAnsiTheme="minorHAnsi" w:cstheme="minorHAnsi"/>
                <w:b/>
                <w:sz w:val="22"/>
                <w:szCs w:val="22"/>
              </w:rPr>
              <w:t>Nova mjera</w:t>
            </w:r>
          </w:p>
        </w:tc>
        <w:tc>
          <w:tcPr>
            <w:tcW w:w="8080" w:type="dxa"/>
          </w:tcPr>
          <w:p w14:paraId="2A9E9E11" w14:textId="1D2F9587" w:rsidR="00CF12C9" w:rsidRPr="00453FD0" w:rsidRDefault="00CF12C9">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–Nacionalni plan razvoja javne uprave do 2027. Posebni cilj 2</w:t>
            </w:r>
            <w:r w:rsidR="00B51F95" w:rsidRPr="00453FD0">
              <w:rPr>
                <w:rFonts w:asciiTheme="minorHAnsi" w:hAnsiTheme="minorHAnsi" w:cstheme="minorHAnsi"/>
                <w:sz w:val="22"/>
                <w:szCs w:val="22"/>
              </w:rPr>
              <w:t>.</w:t>
            </w:r>
            <w:r w:rsidRPr="00453FD0">
              <w:rPr>
                <w:rFonts w:asciiTheme="minorHAnsi" w:hAnsiTheme="minorHAnsi" w:cstheme="minorHAnsi"/>
                <w:sz w:val="22"/>
                <w:szCs w:val="22"/>
              </w:rPr>
              <w:t xml:space="preserve"> Digitalna transformacija javne uprave</w:t>
            </w:r>
            <w:r w:rsidR="00CF2D7A" w:rsidRPr="00453FD0">
              <w:rPr>
                <w:rFonts w:asciiTheme="minorHAnsi" w:hAnsiTheme="minorHAnsi" w:cstheme="minorHAnsi"/>
                <w:sz w:val="22"/>
                <w:szCs w:val="22"/>
              </w:rPr>
              <w:t xml:space="preserve">, i </w:t>
            </w:r>
            <w:r w:rsidR="008422F8" w:rsidRPr="00453FD0">
              <w:rPr>
                <w:rFonts w:asciiTheme="minorHAnsi" w:hAnsiTheme="minorHAnsi" w:cstheme="minorHAnsi"/>
                <w:sz w:val="22"/>
                <w:szCs w:val="22"/>
              </w:rPr>
              <w:t>Posebni cilj</w:t>
            </w:r>
            <w:r w:rsidR="0065773E" w:rsidRPr="00453FD0">
              <w:rPr>
                <w:rFonts w:asciiTheme="minorHAnsi" w:hAnsiTheme="minorHAnsi" w:cstheme="minorHAnsi"/>
                <w:sz w:val="22"/>
                <w:szCs w:val="22"/>
              </w:rPr>
              <w:t xml:space="preserve"> 3</w:t>
            </w:r>
            <w:r w:rsidR="00B51F95" w:rsidRPr="00453FD0">
              <w:rPr>
                <w:rFonts w:asciiTheme="minorHAnsi" w:hAnsiTheme="minorHAnsi" w:cstheme="minorHAnsi"/>
                <w:sz w:val="22"/>
                <w:szCs w:val="22"/>
              </w:rPr>
              <w:t>. Razvoj ljudskih potencijala u javnoj upravi</w:t>
            </w:r>
            <w:r w:rsidR="0065773E" w:rsidRPr="00453FD0">
              <w:rPr>
                <w:rFonts w:asciiTheme="minorHAnsi" w:hAnsiTheme="minorHAnsi" w:cstheme="minorHAnsi"/>
                <w:sz w:val="22"/>
                <w:szCs w:val="22"/>
              </w:rPr>
              <w:t xml:space="preserve"> </w:t>
            </w:r>
            <w:r w:rsidR="008422F8" w:rsidRPr="00453FD0">
              <w:rPr>
                <w:rFonts w:asciiTheme="minorHAnsi" w:hAnsiTheme="minorHAnsi" w:cstheme="minorHAnsi"/>
                <w:sz w:val="22"/>
                <w:szCs w:val="22"/>
              </w:rPr>
              <w:t xml:space="preserve"> </w:t>
            </w:r>
          </w:p>
        </w:tc>
      </w:tr>
      <w:tr w:rsidR="00CF12C9" w:rsidRPr="00453FD0" w14:paraId="031F82BC" w14:textId="77777777" w:rsidTr="6178B10E">
        <w:tc>
          <w:tcPr>
            <w:tcW w:w="1271" w:type="dxa"/>
          </w:tcPr>
          <w:p w14:paraId="270B9FE7" w14:textId="30CB175C" w:rsidR="00CF12C9" w:rsidRPr="00453FD0" w:rsidRDefault="000E3D9E">
            <w:pPr>
              <w:rPr>
                <w:rFonts w:asciiTheme="minorHAnsi" w:hAnsiTheme="minorHAnsi" w:cstheme="minorHAnsi"/>
                <w:b/>
                <w:bCs/>
                <w:sz w:val="22"/>
                <w:szCs w:val="22"/>
              </w:rPr>
            </w:pPr>
            <w:r w:rsidRPr="00453FD0">
              <w:rPr>
                <w:rFonts w:asciiTheme="minorHAnsi" w:hAnsiTheme="minorHAnsi" w:cstheme="minorHAnsi"/>
                <w:b/>
                <w:sz w:val="22"/>
                <w:szCs w:val="22"/>
              </w:rPr>
              <w:t>O</w:t>
            </w:r>
            <w:r w:rsidR="00CF12C9" w:rsidRPr="00453FD0">
              <w:rPr>
                <w:rFonts w:asciiTheme="minorHAnsi" w:hAnsiTheme="minorHAnsi" w:cstheme="minorHAnsi"/>
                <w:b/>
                <w:sz w:val="22"/>
                <w:szCs w:val="22"/>
              </w:rPr>
              <w:t xml:space="preserve">pis mjere </w:t>
            </w:r>
          </w:p>
          <w:p w14:paraId="04021A04" w14:textId="77777777" w:rsidR="00CF12C9" w:rsidRPr="00453FD0" w:rsidRDefault="00CF12C9">
            <w:pPr>
              <w:spacing w:after="0"/>
              <w:rPr>
                <w:rFonts w:asciiTheme="minorHAnsi" w:hAnsiTheme="minorHAnsi" w:cstheme="minorHAnsi"/>
                <w:b/>
                <w:sz w:val="22"/>
                <w:szCs w:val="22"/>
              </w:rPr>
            </w:pPr>
          </w:p>
        </w:tc>
        <w:tc>
          <w:tcPr>
            <w:tcW w:w="8080" w:type="dxa"/>
          </w:tcPr>
          <w:p w14:paraId="77673FB7" w14:textId="6D15D6C0" w:rsidR="007A2464" w:rsidRPr="00453FD0" w:rsidRDefault="0024140F"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i/>
                <w:iCs/>
                <w:sz w:val="22"/>
                <w:szCs w:val="22"/>
                <w:lang w:val="hr-HR"/>
              </w:rPr>
              <w:t>Sadržaj mjere:</w:t>
            </w:r>
            <w:r w:rsidR="007A2464" w:rsidRPr="00453FD0">
              <w:rPr>
                <w:rStyle w:val="eop"/>
                <w:rFonts w:asciiTheme="minorHAnsi" w:hAnsiTheme="minorHAnsi" w:cstheme="minorHAnsi"/>
                <w:sz w:val="22"/>
                <w:szCs w:val="22"/>
                <w:lang w:val="hr-HR"/>
              </w:rPr>
              <w:t> </w:t>
            </w:r>
          </w:p>
          <w:p w14:paraId="103FD92F" w14:textId="646D4928" w:rsidR="00E6202C" w:rsidRPr="00453FD0" w:rsidRDefault="00DE019C"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sz w:val="22"/>
                <w:szCs w:val="22"/>
                <w:lang w:val="hr-HR"/>
              </w:rPr>
              <w:t>Kompleksnost</w:t>
            </w:r>
            <w:r w:rsidRPr="00453FD0">
              <w:rPr>
                <w:rFonts w:asciiTheme="minorHAnsi" w:hAnsiTheme="minorHAnsi" w:cstheme="minorHAnsi"/>
                <w:sz w:val="22"/>
                <w:szCs w:val="22"/>
                <w:lang w:val="hr-HR"/>
              </w:rPr>
              <w:t xml:space="preserve"> i sveobuhvatnost zadataka koji se svakodnevno postavljaju pred javnu upravu zahtijevaju obrazovane stručnjake, čije je znanje i vještine potrebno kontinuirano nadograđivati kroz sustav cjeloživotnog učenja službenika.</w:t>
            </w:r>
            <w:r w:rsidR="00DF744A" w:rsidRPr="00453FD0">
              <w:rPr>
                <w:rFonts w:asciiTheme="minorHAnsi" w:hAnsiTheme="minorHAnsi" w:cstheme="minorHAnsi"/>
                <w:sz w:val="22"/>
                <w:szCs w:val="22"/>
                <w:lang w:val="hr-HR"/>
              </w:rPr>
              <w:t xml:space="preserve"> U kontekstu </w:t>
            </w:r>
            <w:r w:rsidR="007D3D13" w:rsidRPr="00453FD0">
              <w:rPr>
                <w:rFonts w:asciiTheme="minorHAnsi" w:hAnsiTheme="minorHAnsi" w:cstheme="minorHAnsi"/>
                <w:sz w:val="22"/>
                <w:szCs w:val="22"/>
                <w:lang w:val="hr-HR"/>
              </w:rPr>
              <w:t>digitalizacije</w:t>
            </w:r>
            <w:r w:rsidR="00DF744A" w:rsidRPr="00453FD0">
              <w:rPr>
                <w:rFonts w:asciiTheme="minorHAnsi" w:hAnsiTheme="minorHAnsi" w:cstheme="minorHAnsi"/>
                <w:sz w:val="22"/>
                <w:szCs w:val="22"/>
                <w:lang w:val="hr-HR"/>
              </w:rPr>
              <w:t xml:space="preserve"> svih javnih usluga za građ</w:t>
            </w:r>
            <w:r w:rsidR="00191465" w:rsidRPr="00453FD0">
              <w:rPr>
                <w:rFonts w:asciiTheme="minorHAnsi" w:hAnsiTheme="minorHAnsi" w:cstheme="minorHAnsi"/>
                <w:sz w:val="22"/>
                <w:szCs w:val="22"/>
                <w:lang w:val="hr-HR"/>
              </w:rPr>
              <w:t>ane i poduzetnike, državni službeni</w:t>
            </w:r>
            <w:r w:rsidR="009C635F" w:rsidRPr="00453FD0">
              <w:rPr>
                <w:rFonts w:asciiTheme="minorHAnsi" w:hAnsiTheme="minorHAnsi" w:cstheme="minorHAnsi"/>
                <w:sz w:val="22"/>
                <w:szCs w:val="22"/>
                <w:lang w:val="hr-HR"/>
              </w:rPr>
              <w:t xml:space="preserve"> trebaju posjedovati digitalne kompetencije </w:t>
            </w:r>
            <w:r w:rsidR="00CF51D9" w:rsidRPr="00453FD0">
              <w:rPr>
                <w:rFonts w:asciiTheme="minorHAnsi" w:hAnsiTheme="minorHAnsi" w:cstheme="minorHAnsi"/>
                <w:sz w:val="22"/>
                <w:szCs w:val="22"/>
                <w:lang w:val="hr-HR"/>
              </w:rPr>
              <w:t>kako bi uspješno provodili e-Usluge za građane i poduzetnike</w:t>
            </w:r>
            <w:r w:rsidR="00D7123A" w:rsidRPr="00453FD0">
              <w:rPr>
                <w:rFonts w:asciiTheme="minorHAnsi" w:hAnsiTheme="minorHAnsi" w:cstheme="minorHAnsi"/>
                <w:sz w:val="22"/>
                <w:szCs w:val="22"/>
                <w:lang w:val="hr-HR"/>
              </w:rPr>
              <w:t>.</w:t>
            </w:r>
            <w:r w:rsidR="008C1AE0" w:rsidRPr="00453FD0">
              <w:rPr>
                <w:rFonts w:asciiTheme="minorHAnsi" w:hAnsiTheme="minorHAnsi" w:cstheme="minorHAnsi"/>
                <w:sz w:val="22"/>
                <w:szCs w:val="22"/>
                <w:lang w:val="hr-HR"/>
              </w:rPr>
              <w:t xml:space="preserve"> </w:t>
            </w:r>
            <w:r w:rsidR="00191465" w:rsidRPr="00453FD0">
              <w:rPr>
                <w:rFonts w:asciiTheme="minorHAnsi" w:hAnsiTheme="minorHAnsi" w:cstheme="minorHAnsi"/>
                <w:sz w:val="22"/>
                <w:szCs w:val="22"/>
                <w:lang w:val="hr-HR"/>
              </w:rPr>
              <w:t xml:space="preserve"> </w:t>
            </w:r>
            <w:r w:rsidR="002E0A3F" w:rsidRPr="00453FD0">
              <w:rPr>
                <w:rFonts w:asciiTheme="minorHAnsi" w:hAnsiTheme="minorHAnsi" w:cstheme="minorHAnsi"/>
                <w:sz w:val="22"/>
                <w:szCs w:val="22"/>
                <w:lang w:val="hr-HR"/>
              </w:rPr>
              <w:t xml:space="preserve">Stoga, </w:t>
            </w:r>
            <w:r w:rsidR="006E3116" w:rsidRPr="00453FD0">
              <w:rPr>
                <w:rFonts w:asciiTheme="minorHAnsi" w:hAnsiTheme="minorHAnsi" w:cstheme="minorHAnsi"/>
                <w:sz w:val="22"/>
                <w:szCs w:val="22"/>
                <w:lang w:val="hr-HR"/>
              </w:rPr>
              <w:t xml:space="preserve">provest će se </w:t>
            </w:r>
            <w:r w:rsidR="004320AB" w:rsidRPr="00453FD0">
              <w:rPr>
                <w:rFonts w:asciiTheme="minorHAnsi" w:hAnsiTheme="minorHAnsi" w:cstheme="minorHAnsi"/>
                <w:sz w:val="22"/>
                <w:szCs w:val="22"/>
                <w:lang w:val="hr-HR"/>
              </w:rPr>
              <w:t>edukacije državnih službenika za pružanje javnih e-Usluga.</w:t>
            </w:r>
            <w:r w:rsidR="003E2941" w:rsidRPr="00453FD0">
              <w:rPr>
                <w:rFonts w:asciiTheme="minorHAnsi" w:hAnsiTheme="minorHAnsi" w:cstheme="minorHAnsi"/>
                <w:sz w:val="22"/>
                <w:szCs w:val="22"/>
                <w:lang w:val="hr-HR"/>
              </w:rPr>
              <w:t xml:space="preserve"> </w:t>
            </w:r>
          </w:p>
          <w:p w14:paraId="0A3D9290" w14:textId="0DCEE40C" w:rsidR="000E3C09" w:rsidRPr="00453FD0" w:rsidRDefault="000E3C09" w:rsidP="006263EE">
            <w:pPr>
              <w:pStyle w:val="paragraph"/>
              <w:spacing w:before="0" w:after="0"/>
              <w:jc w:val="both"/>
              <w:textAlignment w:val="baseline"/>
              <w:rPr>
                <w:rFonts w:asciiTheme="minorHAnsi" w:hAnsiTheme="minorHAnsi" w:cstheme="minorHAnsi"/>
                <w:sz w:val="22"/>
                <w:szCs w:val="22"/>
                <w:lang w:val="hr-HR"/>
              </w:rPr>
            </w:pPr>
            <w:r w:rsidRPr="00453FD0">
              <w:rPr>
                <w:rFonts w:asciiTheme="minorHAnsi" w:hAnsiTheme="minorHAnsi" w:cstheme="minorHAnsi"/>
                <w:sz w:val="22"/>
                <w:szCs w:val="22"/>
                <w:lang w:val="hr-HR"/>
              </w:rPr>
              <w:t>U skladu s važećim</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strateškim dokumentima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i postojećim procjenama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potreba izobrazbe</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službenika navodi se</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važnost i potreba za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razvojem i jačanjem</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digitalnih kompetencija u</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5 područja (obrada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informacija i</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informatička pismenost,</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komunikacija i suradnja,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kreiranje digitalnih</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sadržaja, sigurnost te</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rješavanje problema)</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kako bi mogli doprinijeti</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učinkovitosti i</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poboljšanju poslovne</w:t>
            </w:r>
            <w:r w:rsidR="001D61E5"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produktivnosti javne</w:t>
            </w:r>
            <w:r w:rsidR="005C6FCD"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uprave</w:t>
            </w:r>
            <w:r w:rsidR="005C6FCD" w:rsidRPr="00453FD0">
              <w:rPr>
                <w:rFonts w:asciiTheme="minorHAnsi" w:hAnsiTheme="minorHAnsi" w:cstheme="minorHAnsi"/>
                <w:sz w:val="22"/>
                <w:szCs w:val="22"/>
                <w:lang w:val="hr-HR"/>
              </w:rPr>
              <w:t>.</w:t>
            </w:r>
            <w:r w:rsidR="00206D1A" w:rsidRPr="00453FD0">
              <w:rPr>
                <w:rFonts w:asciiTheme="minorHAnsi" w:hAnsiTheme="minorHAnsi" w:cstheme="minorHAnsi"/>
                <w:sz w:val="22"/>
                <w:szCs w:val="22"/>
                <w:lang w:val="hr-HR"/>
              </w:rPr>
              <w:t xml:space="preserve"> </w:t>
            </w:r>
            <w:r w:rsidR="00206D1A" w:rsidRPr="00453FD0">
              <w:rPr>
                <w:rStyle w:val="normaltextrun"/>
                <w:rFonts w:asciiTheme="minorHAnsi" w:hAnsiTheme="minorHAnsi" w:cstheme="minorHAnsi"/>
                <w:sz w:val="22"/>
                <w:szCs w:val="22"/>
                <w:lang w:val="hr-HR"/>
              </w:rPr>
              <w:t>Razvoj i provedba edukacije o pripremi i provedbi aktivnosti, inicijativa i projekata digitalizacije u tijelima javne uprave realizirat će se uz pomoć Državne škole za javnu upravu, a po potrebi i mobiliziranjem suradnje i/ili partnerstva s akterima iz privatnog i nevladinog sektora.</w:t>
            </w:r>
          </w:p>
          <w:p w14:paraId="2FF5177D" w14:textId="6E4E65BD" w:rsidR="007D6C90" w:rsidRPr="00453FD0" w:rsidRDefault="001C77A8" w:rsidP="007A2464">
            <w:pPr>
              <w:pStyle w:val="paragraph"/>
              <w:spacing w:before="0" w:beforeAutospacing="0" w:after="0" w:afterAutospacing="0"/>
              <w:jc w:val="both"/>
              <w:textAlignment w:val="baseline"/>
              <w:rPr>
                <w:rStyle w:val="normaltextrun"/>
                <w:rFonts w:asciiTheme="minorHAnsi" w:hAnsiTheme="minorHAnsi" w:cstheme="minorHAnsi"/>
                <w:sz w:val="22"/>
                <w:szCs w:val="22"/>
                <w:lang w:val="hr-HR"/>
              </w:rPr>
            </w:pPr>
            <w:r w:rsidRPr="00453FD0">
              <w:rPr>
                <w:rStyle w:val="normaltextrun"/>
                <w:rFonts w:asciiTheme="minorHAnsi" w:hAnsiTheme="minorHAnsi" w:cstheme="minorHAnsi"/>
                <w:sz w:val="22"/>
                <w:szCs w:val="22"/>
                <w:lang w:val="hr-HR"/>
              </w:rPr>
              <w:t>Istodobno</w:t>
            </w:r>
            <w:r w:rsidR="004320AB" w:rsidRPr="00453FD0">
              <w:rPr>
                <w:rStyle w:val="normaltextrun"/>
                <w:rFonts w:asciiTheme="minorHAnsi" w:hAnsiTheme="minorHAnsi" w:cstheme="minorHAnsi"/>
                <w:sz w:val="22"/>
                <w:szCs w:val="22"/>
                <w:lang w:val="hr-HR"/>
              </w:rPr>
              <w:t xml:space="preserve">, </w:t>
            </w:r>
            <w:r w:rsidR="00AB1D0B" w:rsidRPr="00453FD0">
              <w:rPr>
                <w:rStyle w:val="normaltextrun"/>
                <w:rFonts w:asciiTheme="minorHAnsi" w:hAnsiTheme="minorHAnsi" w:cstheme="minorHAnsi"/>
                <w:sz w:val="22"/>
                <w:szCs w:val="22"/>
                <w:lang w:val="hr-HR"/>
              </w:rPr>
              <w:t>poticat će se</w:t>
            </w:r>
            <w:r w:rsidR="004320AB" w:rsidRPr="00453FD0">
              <w:rPr>
                <w:rStyle w:val="normaltextrun"/>
                <w:rFonts w:asciiTheme="minorHAnsi" w:hAnsiTheme="minorHAnsi" w:cstheme="minorHAnsi"/>
                <w:sz w:val="22"/>
                <w:szCs w:val="22"/>
                <w:lang w:val="hr-HR"/>
              </w:rPr>
              <w:t xml:space="preserve"> </w:t>
            </w:r>
            <w:r w:rsidR="009C3C6E" w:rsidRPr="00453FD0">
              <w:rPr>
                <w:rStyle w:val="normaltextrun"/>
                <w:rFonts w:asciiTheme="minorHAnsi" w:hAnsiTheme="minorHAnsi" w:cstheme="minorHAnsi"/>
                <w:sz w:val="22"/>
                <w:szCs w:val="22"/>
                <w:lang w:val="hr-HR"/>
              </w:rPr>
              <w:t xml:space="preserve">uvođenje kompetencijskog modela radi redefiniranja znanja i kompetencija potrebnih za obavljanje poslova u javnoj upravi, uz nove programe osposobljavanja za razvoj digitalnih i zelenih kompetencija te kompetencija upravljanja. </w:t>
            </w:r>
            <w:r w:rsidR="006F4F7D" w:rsidRPr="00453FD0">
              <w:rPr>
                <w:rStyle w:val="normaltextrun"/>
                <w:rFonts w:asciiTheme="minorHAnsi" w:hAnsiTheme="minorHAnsi" w:cstheme="minorHAnsi"/>
                <w:sz w:val="22"/>
                <w:szCs w:val="22"/>
                <w:lang w:val="hr-HR"/>
              </w:rPr>
              <w:t xml:space="preserve">Izrada i uvođenje sustava kompetencija, kao alata za upravljanje ljudskim potencijalima, važan je korak prema većem stupnju profesionalizacije javne uprave. Uvođenje kompetencijskog modela u javnu upravu ujedno predstavlja i preduvjet za uspostavu programa osposobljavanja i usavršavanja za rad u javnoj upravi usklađenih s potrebama službe, politikama, ciljevima i prioritetima čija će provedba od zaposlenika zahtijevati </w:t>
            </w:r>
            <w:r w:rsidR="006F4F7D" w:rsidRPr="00453FD0">
              <w:rPr>
                <w:rStyle w:val="normaltextrun"/>
                <w:rFonts w:asciiTheme="minorHAnsi" w:hAnsiTheme="minorHAnsi" w:cstheme="minorHAnsi"/>
                <w:sz w:val="22"/>
                <w:szCs w:val="22"/>
                <w:lang w:val="hr-HR"/>
              </w:rPr>
              <w:lastRenderedPageBreak/>
              <w:t>nova znanja i vještine</w:t>
            </w:r>
            <w:r w:rsidR="000763A8" w:rsidRPr="00453FD0">
              <w:rPr>
                <w:rStyle w:val="normaltextrun"/>
                <w:rFonts w:asciiTheme="minorHAnsi" w:hAnsiTheme="minorHAnsi" w:cstheme="minorHAnsi"/>
                <w:sz w:val="22"/>
                <w:szCs w:val="22"/>
                <w:lang w:val="hr-HR"/>
              </w:rPr>
              <w:t xml:space="preserve">, </w:t>
            </w:r>
            <w:r w:rsidR="0004344C" w:rsidRPr="00453FD0">
              <w:rPr>
                <w:rStyle w:val="normaltextrun"/>
                <w:rFonts w:asciiTheme="minorHAnsi" w:hAnsiTheme="minorHAnsi" w:cstheme="minorHAnsi"/>
                <w:sz w:val="22"/>
                <w:szCs w:val="22"/>
                <w:lang w:val="hr-HR"/>
              </w:rPr>
              <w:t>kao što su</w:t>
            </w:r>
            <w:r w:rsidR="000763A8" w:rsidRPr="00453FD0">
              <w:rPr>
                <w:rStyle w:val="normaltextrun"/>
                <w:rFonts w:asciiTheme="minorHAnsi" w:hAnsiTheme="minorHAnsi" w:cstheme="minorHAnsi"/>
                <w:sz w:val="22"/>
                <w:szCs w:val="22"/>
                <w:lang w:val="hr-HR"/>
              </w:rPr>
              <w:t xml:space="preserve"> digitalne</w:t>
            </w:r>
            <w:r w:rsidR="0004344C" w:rsidRPr="00453FD0">
              <w:rPr>
                <w:rStyle w:val="normaltextrun"/>
                <w:rFonts w:asciiTheme="minorHAnsi" w:hAnsiTheme="minorHAnsi" w:cstheme="minorHAnsi"/>
                <w:sz w:val="22"/>
                <w:szCs w:val="22"/>
                <w:lang w:val="hr-HR"/>
              </w:rPr>
              <w:t xml:space="preserve"> kompetencije</w:t>
            </w:r>
            <w:r w:rsidR="006F4F7D" w:rsidRPr="00453FD0">
              <w:rPr>
                <w:rStyle w:val="normaltextrun"/>
                <w:rFonts w:asciiTheme="minorHAnsi" w:hAnsiTheme="minorHAnsi" w:cstheme="minorHAnsi"/>
                <w:sz w:val="22"/>
                <w:szCs w:val="22"/>
                <w:lang w:val="hr-HR"/>
              </w:rPr>
              <w:t xml:space="preserve">. Uvođenje sustava kompetencija ostvarit će se provedbom analize potrebnih kompetencija, utvrđivanjem ključnih kompetencija potrebnih za obavljanje pojedinih kategorija poslova u </w:t>
            </w:r>
            <w:r w:rsidR="006F4F7D" w:rsidRPr="00453FD0">
              <w:rPr>
                <w:rFonts w:asciiTheme="minorHAnsi" w:hAnsiTheme="minorHAnsi" w:cstheme="minorHAnsi"/>
                <w:sz w:val="22"/>
                <w:szCs w:val="22"/>
                <w:lang w:val="hr-HR"/>
              </w:rPr>
              <w:t>javnoj</w:t>
            </w:r>
            <w:r w:rsidR="006F4F7D" w:rsidRPr="00453FD0">
              <w:rPr>
                <w:rStyle w:val="normaltextrun"/>
                <w:rFonts w:asciiTheme="minorHAnsi" w:hAnsiTheme="minorHAnsi" w:cstheme="minorHAnsi"/>
                <w:sz w:val="22"/>
                <w:szCs w:val="22"/>
                <w:lang w:val="hr-HR"/>
              </w:rPr>
              <w:t xml:space="preserve"> upravi te paralelnim razvojem i uvođenjem informatičkih rješenja</w:t>
            </w:r>
            <w:r w:rsidR="00902974" w:rsidRPr="00453FD0">
              <w:rPr>
                <w:rStyle w:val="normaltextrun"/>
                <w:rFonts w:asciiTheme="minorHAnsi" w:hAnsiTheme="minorHAnsi" w:cstheme="minorHAnsi"/>
                <w:sz w:val="22"/>
                <w:szCs w:val="22"/>
                <w:lang w:val="hr-HR"/>
              </w:rPr>
              <w:t xml:space="preserve">. </w:t>
            </w:r>
          </w:p>
          <w:p w14:paraId="75B26384" w14:textId="1CC440C2" w:rsidR="000A1FD0" w:rsidRPr="00453FD0" w:rsidRDefault="009C3C6E" w:rsidP="007A2464">
            <w:pPr>
              <w:pStyle w:val="paragraph"/>
              <w:spacing w:before="0" w:beforeAutospacing="0" w:after="0" w:afterAutospacing="0"/>
              <w:jc w:val="both"/>
              <w:textAlignment w:val="baseline"/>
              <w:rPr>
                <w:rStyle w:val="eop"/>
                <w:rFonts w:asciiTheme="minorHAnsi" w:hAnsiTheme="minorHAnsi" w:cstheme="minorHAnsi"/>
                <w:sz w:val="22"/>
                <w:szCs w:val="22"/>
                <w:lang w:val="hr-HR"/>
              </w:rPr>
            </w:pPr>
            <w:r w:rsidRPr="00453FD0">
              <w:rPr>
                <w:rStyle w:val="eop"/>
                <w:rFonts w:asciiTheme="minorHAnsi" w:hAnsiTheme="minorHAnsi" w:cstheme="minorHAnsi"/>
                <w:sz w:val="22"/>
                <w:szCs w:val="22"/>
                <w:lang w:val="hr-HR"/>
              </w:rPr>
              <w:t> </w:t>
            </w:r>
          </w:p>
          <w:p w14:paraId="5ED26A00" w14:textId="77777777" w:rsidR="007D6C90" w:rsidRPr="00453FD0" w:rsidRDefault="007D6C90" w:rsidP="001A2726">
            <w:pPr>
              <w:pStyle w:val="BodyText"/>
              <w:spacing w:line="266" w:lineRule="auto"/>
              <w:jc w:val="both"/>
              <w:rPr>
                <w:rFonts w:asciiTheme="minorHAnsi" w:hAnsiTheme="minorHAnsi" w:cstheme="minorHAnsi"/>
                <w:sz w:val="22"/>
                <w:szCs w:val="22"/>
              </w:rPr>
            </w:pPr>
            <w:r w:rsidRPr="00453FD0">
              <w:rPr>
                <w:rStyle w:val="BodyTextChar"/>
                <w:rFonts w:asciiTheme="minorHAnsi" w:hAnsiTheme="minorHAnsi" w:cstheme="minorHAnsi"/>
                <w:sz w:val="22"/>
                <w:szCs w:val="22"/>
              </w:rPr>
              <w:t>Uz educiranje službenika javnopravnih tijela putem Državne Škole za javnu upravu, na razini upravljanja dostupnim e-uslagama za potrebe sustava i upravljanja kontrole fondovima kohezijske omotnice, nadležno Ministarstvo regionalnoga razvoja i fondova Europske unije kontinuirano educira djelatnike javnopravnih tijela čiji zaposlenici čine dio spomenutih sustava.</w:t>
            </w:r>
          </w:p>
          <w:p w14:paraId="74E83C76" w14:textId="77777777" w:rsidR="007D6C90" w:rsidRPr="00453FD0" w:rsidRDefault="007D6C90" w:rsidP="007A2464">
            <w:pPr>
              <w:pStyle w:val="paragraph"/>
              <w:spacing w:before="0" w:beforeAutospacing="0" w:after="0" w:afterAutospacing="0"/>
              <w:jc w:val="both"/>
              <w:textAlignment w:val="baseline"/>
              <w:rPr>
                <w:rFonts w:asciiTheme="minorHAnsi" w:hAnsiTheme="minorHAnsi" w:cstheme="minorHAnsi"/>
                <w:sz w:val="22"/>
                <w:szCs w:val="22"/>
                <w:lang w:val="hr-HR"/>
              </w:rPr>
            </w:pPr>
          </w:p>
          <w:p w14:paraId="01AAAFC1" w14:textId="77777777" w:rsidR="007A2464" w:rsidRPr="00453FD0" w:rsidRDefault="007A2464"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i/>
                <w:iCs/>
                <w:sz w:val="22"/>
                <w:szCs w:val="22"/>
                <w:lang w:val="hr-HR"/>
              </w:rPr>
              <w:t>Veza na cilj:</w:t>
            </w:r>
            <w:r w:rsidRPr="00453FD0">
              <w:rPr>
                <w:rStyle w:val="eop"/>
                <w:rFonts w:asciiTheme="minorHAnsi" w:hAnsiTheme="minorHAnsi" w:cstheme="minorHAnsi"/>
                <w:sz w:val="22"/>
                <w:szCs w:val="22"/>
                <w:lang w:val="hr-HR"/>
              </w:rPr>
              <w:t> </w:t>
            </w:r>
          </w:p>
          <w:p w14:paraId="0C25307F" w14:textId="0A0B40D1" w:rsidR="007A2464" w:rsidRPr="00453FD0" w:rsidRDefault="007A2464"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sz w:val="22"/>
                <w:szCs w:val="22"/>
                <w:lang w:val="hr-HR"/>
              </w:rPr>
              <w:t xml:space="preserve">Jačanje </w:t>
            </w:r>
            <w:r w:rsidR="002E2A2B" w:rsidRPr="00453FD0">
              <w:rPr>
                <w:rStyle w:val="normaltextrun"/>
                <w:rFonts w:asciiTheme="minorHAnsi" w:hAnsiTheme="minorHAnsi" w:cstheme="minorHAnsi"/>
                <w:sz w:val="22"/>
                <w:szCs w:val="22"/>
                <w:lang w:val="hr-HR"/>
              </w:rPr>
              <w:t xml:space="preserve">digitalnih kompetencija </w:t>
            </w:r>
            <w:r w:rsidRPr="00453FD0">
              <w:rPr>
                <w:rStyle w:val="normaltextrun"/>
                <w:rFonts w:asciiTheme="minorHAnsi" w:hAnsiTheme="minorHAnsi" w:cstheme="minorHAnsi"/>
                <w:sz w:val="22"/>
                <w:szCs w:val="22"/>
                <w:lang w:val="hr-HR"/>
              </w:rPr>
              <w:t>ljudskih kapaciteta</w:t>
            </w:r>
            <w:r w:rsidR="003E17F2" w:rsidRPr="00453FD0">
              <w:rPr>
                <w:rStyle w:val="normaltextrun"/>
                <w:rFonts w:asciiTheme="minorHAnsi" w:hAnsiTheme="minorHAnsi" w:cstheme="minorHAnsi"/>
                <w:sz w:val="22"/>
                <w:szCs w:val="22"/>
                <w:lang w:val="hr-HR"/>
              </w:rPr>
              <w:t xml:space="preserve"> </w:t>
            </w:r>
            <w:r w:rsidR="0029381F" w:rsidRPr="00453FD0">
              <w:rPr>
                <w:rStyle w:val="normaltextrun"/>
                <w:rFonts w:asciiTheme="minorHAnsi" w:hAnsiTheme="minorHAnsi" w:cstheme="minorHAnsi"/>
                <w:sz w:val="22"/>
                <w:szCs w:val="22"/>
                <w:lang w:val="hr-HR"/>
              </w:rPr>
              <w:t xml:space="preserve">osnova je </w:t>
            </w:r>
            <w:r w:rsidRPr="00453FD0">
              <w:rPr>
                <w:rStyle w:val="normaltextrun"/>
                <w:rFonts w:asciiTheme="minorHAnsi" w:hAnsiTheme="minorHAnsi" w:cstheme="minorHAnsi"/>
                <w:sz w:val="22"/>
                <w:szCs w:val="22"/>
                <w:lang w:val="hr-HR"/>
              </w:rPr>
              <w:t>za</w:t>
            </w:r>
            <w:r w:rsidR="0029381F" w:rsidRPr="00453FD0">
              <w:rPr>
                <w:rStyle w:val="normaltextrun"/>
                <w:rFonts w:asciiTheme="minorHAnsi" w:hAnsiTheme="minorHAnsi" w:cstheme="minorHAnsi"/>
                <w:sz w:val="22"/>
                <w:szCs w:val="22"/>
                <w:lang w:val="hr-HR"/>
              </w:rPr>
              <w:t xml:space="preserve"> učinkovitu</w:t>
            </w:r>
            <w:r w:rsidRPr="00453FD0">
              <w:rPr>
                <w:rStyle w:val="normaltextrun"/>
                <w:rFonts w:asciiTheme="minorHAnsi" w:hAnsiTheme="minorHAnsi" w:cstheme="minorHAnsi"/>
                <w:sz w:val="22"/>
                <w:szCs w:val="22"/>
                <w:lang w:val="hr-HR"/>
              </w:rPr>
              <w:t xml:space="preserve"> provedbu </w:t>
            </w:r>
            <w:r w:rsidR="0029381F" w:rsidRPr="00453FD0">
              <w:rPr>
                <w:rStyle w:val="normaltextrun"/>
                <w:rFonts w:asciiTheme="minorHAnsi" w:hAnsiTheme="minorHAnsi" w:cstheme="minorHAnsi"/>
                <w:sz w:val="22"/>
                <w:szCs w:val="22"/>
                <w:lang w:val="hr-HR"/>
              </w:rPr>
              <w:t xml:space="preserve">svih </w:t>
            </w:r>
            <w:r w:rsidR="002E2A2B" w:rsidRPr="00453FD0">
              <w:rPr>
                <w:rStyle w:val="normaltextrun"/>
                <w:rFonts w:asciiTheme="minorHAnsi" w:hAnsiTheme="minorHAnsi" w:cstheme="minorHAnsi"/>
                <w:sz w:val="22"/>
                <w:szCs w:val="22"/>
                <w:lang w:val="hr-HR"/>
              </w:rPr>
              <w:t xml:space="preserve">e-Usluga </w:t>
            </w:r>
            <w:r w:rsidR="0029381F" w:rsidRPr="00453FD0">
              <w:rPr>
                <w:rStyle w:val="normaltextrun"/>
                <w:rFonts w:asciiTheme="minorHAnsi" w:hAnsiTheme="minorHAnsi" w:cstheme="minorHAnsi"/>
                <w:sz w:val="22"/>
                <w:szCs w:val="22"/>
                <w:lang w:val="hr-HR"/>
              </w:rPr>
              <w:t xml:space="preserve">prema </w:t>
            </w:r>
            <w:r w:rsidRPr="00453FD0">
              <w:rPr>
                <w:rStyle w:val="normaltextrun"/>
                <w:rFonts w:asciiTheme="minorHAnsi" w:hAnsiTheme="minorHAnsi" w:cstheme="minorHAnsi"/>
                <w:sz w:val="22"/>
                <w:szCs w:val="22"/>
                <w:lang w:val="hr-HR"/>
              </w:rPr>
              <w:t xml:space="preserve">građanima i poduzetnicima, a boljom kvalitetom </w:t>
            </w:r>
            <w:r w:rsidR="0029381F" w:rsidRPr="00453FD0">
              <w:rPr>
                <w:rStyle w:val="normaltextrun"/>
                <w:rFonts w:asciiTheme="minorHAnsi" w:hAnsiTheme="minorHAnsi" w:cstheme="minorHAnsi"/>
                <w:sz w:val="22"/>
                <w:szCs w:val="22"/>
                <w:lang w:val="hr-HR"/>
              </w:rPr>
              <w:t>e-U</w:t>
            </w:r>
            <w:r w:rsidRPr="00453FD0">
              <w:rPr>
                <w:rStyle w:val="normaltextrun"/>
                <w:rFonts w:asciiTheme="minorHAnsi" w:hAnsiTheme="minorHAnsi" w:cstheme="minorHAnsi"/>
                <w:sz w:val="22"/>
                <w:szCs w:val="22"/>
                <w:lang w:val="hr-HR"/>
              </w:rPr>
              <w:t>sluga motivirat će se i veći udio građana za njihovo korištenje.</w:t>
            </w:r>
          </w:p>
          <w:p w14:paraId="09C22028" w14:textId="77777777" w:rsidR="007A2464" w:rsidRPr="00453FD0" w:rsidRDefault="007A2464"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eop"/>
                <w:rFonts w:asciiTheme="minorHAnsi" w:hAnsiTheme="minorHAnsi" w:cstheme="minorHAnsi"/>
                <w:sz w:val="22"/>
                <w:szCs w:val="22"/>
                <w:lang w:val="hr-HR"/>
              </w:rPr>
              <w:t> </w:t>
            </w:r>
          </w:p>
          <w:p w14:paraId="7758427C" w14:textId="77777777" w:rsidR="007A2464" w:rsidRPr="00453FD0" w:rsidRDefault="007A2464"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i/>
                <w:iCs/>
                <w:sz w:val="22"/>
                <w:szCs w:val="22"/>
                <w:lang w:val="hr-HR"/>
              </w:rPr>
              <w:t>Provizorna vremenska crta: </w:t>
            </w:r>
            <w:r w:rsidRPr="00453FD0">
              <w:rPr>
                <w:rStyle w:val="eop"/>
                <w:rFonts w:asciiTheme="minorHAnsi" w:hAnsiTheme="minorHAnsi" w:cstheme="minorHAnsi"/>
                <w:sz w:val="22"/>
                <w:szCs w:val="22"/>
                <w:lang w:val="hr-HR"/>
              </w:rPr>
              <w:t> </w:t>
            </w:r>
          </w:p>
          <w:p w14:paraId="0FFB8730" w14:textId="77777777" w:rsidR="007A2464" w:rsidRPr="00453FD0" w:rsidRDefault="007A2464" w:rsidP="007A2464">
            <w:pPr>
              <w:pStyle w:val="paragraph"/>
              <w:spacing w:before="0" w:beforeAutospacing="0" w:after="0" w:afterAutospacing="0"/>
              <w:jc w:val="both"/>
              <w:textAlignment w:val="baseline"/>
              <w:rPr>
                <w:rFonts w:asciiTheme="minorHAnsi" w:hAnsiTheme="minorHAnsi" w:cstheme="minorHAnsi"/>
                <w:sz w:val="22"/>
                <w:szCs w:val="22"/>
                <w:lang w:val="hr-HR"/>
              </w:rPr>
            </w:pPr>
            <w:r w:rsidRPr="00453FD0">
              <w:rPr>
                <w:rStyle w:val="normaltextrun"/>
                <w:rFonts w:asciiTheme="minorHAnsi" w:hAnsiTheme="minorHAnsi" w:cstheme="minorHAnsi"/>
                <w:sz w:val="22"/>
                <w:szCs w:val="22"/>
                <w:lang w:val="hr-HR"/>
              </w:rPr>
              <w:t>Mjera se provodi do kraja 2030. godine.</w:t>
            </w:r>
            <w:r w:rsidRPr="00453FD0">
              <w:rPr>
                <w:rStyle w:val="eop"/>
                <w:rFonts w:asciiTheme="minorHAnsi" w:hAnsiTheme="minorHAnsi" w:cstheme="minorHAnsi"/>
                <w:sz w:val="22"/>
                <w:szCs w:val="22"/>
                <w:lang w:val="hr-HR"/>
              </w:rPr>
              <w:t> </w:t>
            </w:r>
          </w:p>
          <w:p w14:paraId="64961464" w14:textId="77777777" w:rsidR="00CF12C9" w:rsidRPr="00453FD0" w:rsidRDefault="00CF12C9">
            <w:pPr>
              <w:spacing w:before="0"/>
              <w:contextualSpacing/>
              <w:rPr>
                <w:rFonts w:asciiTheme="minorHAnsi" w:hAnsiTheme="minorHAnsi" w:cstheme="minorHAnsi"/>
                <w:sz w:val="22"/>
                <w:szCs w:val="22"/>
              </w:rPr>
            </w:pPr>
          </w:p>
          <w:p w14:paraId="6C99246E" w14:textId="77777777" w:rsidR="00CF12C9" w:rsidRPr="00453FD0" w:rsidRDefault="00CF12C9">
            <w:pPr>
              <w:spacing w:before="0"/>
              <w:contextualSpacing/>
              <w:rPr>
                <w:rFonts w:asciiTheme="minorHAnsi" w:hAnsiTheme="minorHAnsi" w:cstheme="minorHAnsi"/>
                <w:i/>
                <w:iCs/>
                <w:sz w:val="22"/>
                <w:szCs w:val="22"/>
              </w:rPr>
            </w:pPr>
            <w:r w:rsidRPr="00453FD0">
              <w:rPr>
                <w:rFonts w:asciiTheme="minorHAnsi" w:hAnsiTheme="minorHAnsi" w:cstheme="minorHAnsi"/>
                <w:i/>
                <w:sz w:val="22"/>
                <w:szCs w:val="22"/>
              </w:rPr>
              <w:t>Nadležno tijelo:</w:t>
            </w:r>
          </w:p>
          <w:p w14:paraId="4A178393" w14:textId="1BBCB9FB" w:rsidR="00CF12C9" w:rsidRPr="00453FD0" w:rsidRDefault="00DD0A32">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Središnji državni ured za razvoj digitalnog društva</w:t>
            </w:r>
          </w:p>
        </w:tc>
      </w:tr>
      <w:tr w:rsidR="00CF12C9" w:rsidRPr="00453FD0" w14:paraId="61254006" w14:textId="77777777" w:rsidTr="6178B10E">
        <w:tc>
          <w:tcPr>
            <w:tcW w:w="1271" w:type="dxa"/>
            <w:shd w:val="clear" w:color="auto" w:fill="auto"/>
          </w:tcPr>
          <w:p w14:paraId="6AE72216" w14:textId="4FF6070E" w:rsidR="00CF12C9" w:rsidRPr="00453FD0" w:rsidRDefault="000E3D9E">
            <w:pPr>
              <w:rPr>
                <w:rFonts w:asciiTheme="minorHAnsi" w:hAnsiTheme="minorHAnsi" w:cstheme="minorHAnsi"/>
                <w:b/>
                <w:bCs/>
                <w:sz w:val="22"/>
                <w:szCs w:val="22"/>
              </w:rPr>
            </w:pPr>
            <w:r w:rsidRPr="00453FD0">
              <w:rPr>
                <w:rFonts w:asciiTheme="minorHAnsi" w:hAnsiTheme="minorHAnsi" w:cstheme="minorHAnsi"/>
                <w:b/>
                <w:sz w:val="22"/>
                <w:szCs w:val="22"/>
              </w:rPr>
              <w:lastRenderedPageBreak/>
              <w:t>P</w:t>
            </w:r>
            <w:r w:rsidR="00CF12C9" w:rsidRPr="00453FD0">
              <w:rPr>
                <w:rFonts w:asciiTheme="minorHAnsi" w:hAnsiTheme="minorHAnsi" w:cstheme="minorHAnsi"/>
                <w:b/>
                <w:sz w:val="22"/>
                <w:szCs w:val="22"/>
              </w:rPr>
              <w:t xml:space="preserve">roračun </w:t>
            </w:r>
          </w:p>
        </w:tc>
        <w:tc>
          <w:tcPr>
            <w:tcW w:w="8080" w:type="dxa"/>
            <w:shd w:val="clear" w:color="auto" w:fill="auto"/>
          </w:tcPr>
          <w:p w14:paraId="443DDFE6" w14:textId="456A167F" w:rsidR="00CF12C9" w:rsidRPr="00453FD0" w:rsidRDefault="7201F180" w:rsidP="00E34375">
            <w:pPr>
              <w:numPr>
                <w:ilvl w:val="0"/>
                <w:numId w:val="23"/>
              </w:numPr>
              <w:spacing w:before="0" w:after="0"/>
              <w:contextualSpacing/>
              <w:rPr>
                <w:rFonts w:asciiTheme="minorHAnsi" w:hAnsiTheme="minorHAnsi" w:cstheme="minorHAnsi"/>
                <w:sz w:val="22"/>
                <w:szCs w:val="22"/>
              </w:rPr>
            </w:pPr>
            <w:r w:rsidRPr="00453FD0">
              <w:rPr>
                <w:rFonts w:asciiTheme="minorHAnsi" w:hAnsiTheme="minorHAnsi" w:cstheme="minorHAnsi"/>
                <w:sz w:val="22"/>
                <w:szCs w:val="22"/>
              </w:rPr>
              <w:t>Uvođenje programa za usavršavanje digitalnih vještina/kompetencija službenika</w:t>
            </w:r>
            <w:r w:rsidR="39A17506" w:rsidRPr="00453FD0">
              <w:rPr>
                <w:rFonts w:asciiTheme="minorHAnsi" w:hAnsiTheme="minorHAnsi" w:cstheme="minorHAnsi"/>
                <w:sz w:val="22"/>
                <w:szCs w:val="22"/>
              </w:rPr>
              <w:t xml:space="preserve"> 230.929,9</w:t>
            </w:r>
            <w:r w:rsidR="7085D0B5" w:rsidRPr="00453FD0">
              <w:rPr>
                <w:rFonts w:asciiTheme="minorHAnsi" w:hAnsiTheme="minorHAnsi" w:cstheme="minorHAnsi"/>
                <w:sz w:val="22"/>
                <w:szCs w:val="22"/>
              </w:rPr>
              <w:t xml:space="preserve"> EUR</w:t>
            </w:r>
          </w:p>
          <w:p w14:paraId="45A3696F" w14:textId="77777777" w:rsidR="00687326" w:rsidRPr="00453FD0" w:rsidRDefault="00687326" w:rsidP="00687326">
            <w:pPr>
              <w:numPr>
                <w:ilvl w:val="1"/>
                <w:numId w:val="23"/>
              </w:numPr>
              <w:spacing w:before="0" w:after="0"/>
              <w:contextualSpacing/>
              <w:rPr>
                <w:rFonts w:asciiTheme="minorHAnsi" w:hAnsiTheme="minorHAnsi" w:cstheme="minorHAnsi"/>
                <w:sz w:val="22"/>
                <w:szCs w:val="22"/>
              </w:rPr>
            </w:pPr>
            <w:r w:rsidRPr="00453FD0">
              <w:rPr>
                <w:rFonts w:asciiTheme="minorHAnsi" w:hAnsiTheme="minorHAnsi" w:cstheme="minorHAnsi"/>
                <w:sz w:val="22"/>
                <w:szCs w:val="22"/>
              </w:rPr>
              <w:t xml:space="preserve">Sredstva su predviđena do 2027. godine u sklopu </w:t>
            </w:r>
            <w:r w:rsidR="00475119" w:rsidRPr="00453FD0">
              <w:rPr>
                <w:rFonts w:asciiTheme="minorHAnsi" w:hAnsiTheme="minorHAnsi" w:cstheme="minorHAnsi"/>
                <w:sz w:val="22"/>
                <w:szCs w:val="22"/>
              </w:rPr>
              <w:t>Akcijsk</w:t>
            </w:r>
            <w:r w:rsidR="004C61F3" w:rsidRPr="00453FD0">
              <w:rPr>
                <w:rFonts w:asciiTheme="minorHAnsi" w:hAnsiTheme="minorHAnsi" w:cstheme="minorHAnsi"/>
                <w:sz w:val="22"/>
                <w:szCs w:val="22"/>
              </w:rPr>
              <w:t xml:space="preserve">og </w:t>
            </w:r>
            <w:r w:rsidR="00475119" w:rsidRPr="00453FD0">
              <w:rPr>
                <w:rFonts w:asciiTheme="minorHAnsi" w:hAnsiTheme="minorHAnsi" w:cstheme="minorHAnsi"/>
                <w:sz w:val="22"/>
                <w:szCs w:val="22"/>
              </w:rPr>
              <w:t>pla</w:t>
            </w:r>
            <w:r w:rsidR="00485E66" w:rsidRPr="00453FD0">
              <w:rPr>
                <w:rFonts w:asciiTheme="minorHAnsi" w:hAnsiTheme="minorHAnsi" w:cstheme="minorHAnsi"/>
                <w:sz w:val="22"/>
                <w:szCs w:val="22"/>
              </w:rPr>
              <w:t>n</w:t>
            </w:r>
            <w:r w:rsidR="004C61F3" w:rsidRPr="00453FD0">
              <w:rPr>
                <w:rFonts w:asciiTheme="minorHAnsi" w:hAnsiTheme="minorHAnsi" w:cstheme="minorHAnsi"/>
                <w:sz w:val="22"/>
                <w:szCs w:val="22"/>
              </w:rPr>
              <w:t>a</w:t>
            </w:r>
            <w:r w:rsidR="00475119" w:rsidRPr="00453FD0">
              <w:rPr>
                <w:rFonts w:asciiTheme="minorHAnsi" w:hAnsiTheme="minorHAnsi" w:cstheme="minorHAnsi"/>
                <w:sz w:val="22"/>
                <w:szCs w:val="22"/>
              </w:rPr>
              <w:t xml:space="preserve"> provedbe Nacionalnog plana razvoja javne uprave</w:t>
            </w:r>
            <w:r w:rsidR="004C61F3" w:rsidRPr="00453FD0">
              <w:rPr>
                <w:rFonts w:asciiTheme="minorHAnsi" w:hAnsiTheme="minorHAnsi" w:cstheme="minorHAnsi"/>
                <w:sz w:val="22"/>
                <w:szCs w:val="22"/>
              </w:rPr>
              <w:t xml:space="preserve"> </w:t>
            </w:r>
            <w:r w:rsidR="00485E66" w:rsidRPr="00453FD0">
              <w:rPr>
                <w:rFonts w:asciiTheme="minorHAnsi" w:hAnsiTheme="minorHAnsi" w:cstheme="minorHAnsi"/>
                <w:sz w:val="22"/>
                <w:szCs w:val="22"/>
              </w:rPr>
              <w:t>do 2024. godine (uz procjenu do 2027. godine)</w:t>
            </w:r>
          </w:p>
          <w:p w14:paraId="7014A32D" w14:textId="10AAE3C6" w:rsidR="007C43E4" w:rsidRPr="00453FD0" w:rsidRDefault="432B85E5" w:rsidP="006263EE">
            <w:pPr>
              <w:numPr>
                <w:ilvl w:val="0"/>
                <w:numId w:val="23"/>
              </w:numPr>
              <w:spacing w:before="0" w:after="0"/>
              <w:contextualSpacing/>
              <w:rPr>
                <w:rFonts w:asciiTheme="minorHAnsi" w:hAnsiTheme="minorHAnsi" w:cstheme="minorHAnsi"/>
                <w:sz w:val="22"/>
                <w:szCs w:val="22"/>
              </w:rPr>
            </w:pPr>
            <w:r w:rsidRPr="00453FD0">
              <w:rPr>
                <w:rFonts w:asciiTheme="minorHAnsi" w:hAnsiTheme="minorHAnsi" w:cstheme="minorHAnsi"/>
                <w:sz w:val="22"/>
                <w:szCs w:val="22"/>
              </w:rPr>
              <w:t>Što se do sada utrošenih sredstava tiče za ovu mjeru, završen je projekt „Razvoj kompetencijskog okvira za zaposlene u javnoj upravi“ ukupne vrijednosti projekta od 1.737.609,12 EUR</w:t>
            </w:r>
          </w:p>
          <w:p w14:paraId="4B178A66" w14:textId="2BF3B68F" w:rsidR="00D43383" w:rsidRPr="00453FD0" w:rsidRDefault="669E6007" w:rsidP="006263EE">
            <w:pPr>
              <w:numPr>
                <w:ilvl w:val="0"/>
                <w:numId w:val="23"/>
              </w:numPr>
              <w:spacing w:before="0" w:after="0"/>
              <w:contextualSpacing/>
              <w:rPr>
                <w:rFonts w:asciiTheme="minorHAnsi" w:hAnsiTheme="minorHAnsi" w:cstheme="minorHAnsi"/>
                <w:sz w:val="22"/>
                <w:szCs w:val="22"/>
              </w:rPr>
            </w:pPr>
            <w:r w:rsidRPr="00453FD0">
              <w:rPr>
                <w:rFonts w:asciiTheme="minorHAnsi" w:hAnsiTheme="minorHAnsi" w:cstheme="minorHAnsi"/>
                <w:sz w:val="22"/>
                <w:szCs w:val="22"/>
              </w:rPr>
              <w:t xml:space="preserve">Naknadno će se utvrditi izvor </w:t>
            </w:r>
            <w:r w:rsidR="3775EA00" w:rsidRPr="00453FD0">
              <w:rPr>
                <w:rFonts w:asciiTheme="minorHAnsi" w:hAnsiTheme="minorHAnsi" w:cstheme="minorHAnsi"/>
                <w:sz w:val="22"/>
                <w:szCs w:val="22"/>
              </w:rPr>
              <w:t>financiranja</w:t>
            </w:r>
            <w:r w:rsidRPr="00453FD0">
              <w:rPr>
                <w:rFonts w:asciiTheme="minorHAnsi" w:hAnsiTheme="minorHAnsi" w:cstheme="minorHAnsi"/>
                <w:sz w:val="22"/>
                <w:szCs w:val="22"/>
              </w:rPr>
              <w:t xml:space="preserve"> za razdoblje nakon 2027. godine</w:t>
            </w:r>
          </w:p>
        </w:tc>
      </w:tr>
      <w:tr w:rsidR="00CF12C9" w:rsidRPr="00453FD0" w14:paraId="08191EE6" w14:textId="77777777" w:rsidTr="6178B10E">
        <w:tc>
          <w:tcPr>
            <w:tcW w:w="1271" w:type="dxa"/>
          </w:tcPr>
          <w:p w14:paraId="6D15FF44" w14:textId="2C7984D2" w:rsidR="00CF12C9" w:rsidRPr="00453FD0" w:rsidRDefault="00CF12C9">
            <w:pPr>
              <w:rPr>
                <w:rFonts w:asciiTheme="minorHAnsi" w:hAnsiTheme="minorHAnsi" w:cstheme="minorHAnsi"/>
                <w:b/>
                <w:bCs/>
                <w:sz w:val="22"/>
                <w:szCs w:val="22"/>
              </w:rPr>
            </w:pPr>
            <w:r w:rsidRPr="00453FD0">
              <w:rPr>
                <w:rFonts w:asciiTheme="minorHAnsi" w:hAnsiTheme="minorHAnsi" w:cstheme="minorHAnsi"/>
                <w:b/>
                <w:sz w:val="22"/>
                <w:szCs w:val="22"/>
              </w:rPr>
              <w:t xml:space="preserve">Očekivani učinak </w:t>
            </w:r>
          </w:p>
        </w:tc>
        <w:tc>
          <w:tcPr>
            <w:tcW w:w="8080" w:type="dxa"/>
          </w:tcPr>
          <w:p w14:paraId="7FEED2C7" w14:textId="29D6550D" w:rsidR="00CF12C9" w:rsidRPr="00453FD0" w:rsidRDefault="4A39C416"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Nije </w:t>
            </w:r>
            <w:r w:rsidR="09E5D593" w:rsidRPr="00453FD0">
              <w:rPr>
                <w:rFonts w:asciiTheme="minorHAnsi" w:eastAsiaTheme="minorEastAsia" w:hAnsiTheme="minorHAnsi" w:cstheme="minorHAnsi"/>
                <w:sz w:val="22"/>
                <w:szCs w:val="22"/>
                <w:lang w:eastAsia="en-US"/>
              </w:rPr>
              <w:t>poznato</w:t>
            </w:r>
          </w:p>
        </w:tc>
      </w:tr>
    </w:tbl>
    <w:p w14:paraId="0D9000A8" w14:textId="77777777" w:rsidR="00CF12C9" w:rsidRPr="00453FD0" w:rsidRDefault="00CF12C9" w:rsidP="006A1CCA">
      <w:pPr>
        <w:spacing w:before="0" w:after="160"/>
        <w:rPr>
          <w:rFonts w:cstheme="minorHAnsi"/>
          <w:b/>
          <w:bCs/>
          <w:szCs w:val="22"/>
        </w:rPr>
      </w:pPr>
    </w:p>
    <w:p w14:paraId="5F797980" w14:textId="7A8BF82E" w:rsidR="006A1CCA" w:rsidRPr="00453FD0" w:rsidRDefault="006A1CCA" w:rsidP="006A1CCA">
      <w:pPr>
        <w:keepNext/>
        <w:numPr>
          <w:ilvl w:val="2"/>
          <w:numId w:val="28"/>
        </w:numPr>
        <w:outlineLvl w:val="2"/>
        <w:rPr>
          <w:rFonts w:cstheme="minorHAnsi"/>
          <w:i/>
          <w:szCs w:val="22"/>
        </w:rPr>
      </w:pPr>
      <w:bookmarkStart w:id="75" w:name="_Toc146007636"/>
      <w:bookmarkStart w:id="76" w:name="_Toc159605010"/>
      <w:bookmarkEnd w:id="75"/>
      <w:r w:rsidRPr="00453FD0">
        <w:rPr>
          <w:rFonts w:cstheme="minorHAnsi"/>
          <w:i/>
          <w:szCs w:val="22"/>
        </w:rPr>
        <w:t>Mjera 10.</w:t>
      </w:r>
      <w:r w:rsidR="00624FDD" w:rsidRPr="00453FD0">
        <w:rPr>
          <w:rFonts w:cstheme="minorHAnsi"/>
          <w:i/>
          <w:szCs w:val="22"/>
        </w:rPr>
        <w:t>4</w:t>
      </w:r>
      <w:r w:rsidRPr="00453FD0">
        <w:rPr>
          <w:rFonts w:cstheme="minorHAnsi"/>
          <w:i/>
          <w:szCs w:val="22"/>
        </w:rPr>
        <w:t xml:space="preserve"> – </w:t>
      </w:r>
      <w:r w:rsidR="005C41EE" w:rsidRPr="00453FD0">
        <w:rPr>
          <w:rFonts w:cstheme="minorHAnsi"/>
          <w:i/>
          <w:iCs/>
          <w:szCs w:val="22"/>
        </w:rPr>
        <w:t xml:space="preserve">Uspostava centraliziranog sustava korisničke podrške za sve </w:t>
      </w:r>
      <w:r w:rsidR="00A371FD" w:rsidRPr="00453FD0">
        <w:rPr>
          <w:rFonts w:cstheme="minorHAnsi"/>
          <w:i/>
          <w:iCs/>
          <w:szCs w:val="22"/>
        </w:rPr>
        <w:t>e-U</w:t>
      </w:r>
      <w:r w:rsidR="005C41EE" w:rsidRPr="00453FD0">
        <w:rPr>
          <w:rFonts w:cstheme="minorHAnsi"/>
          <w:i/>
          <w:iCs/>
          <w:szCs w:val="22"/>
        </w:rPr>
        <w:t>sluge</w:t>
      </w:r>
      <w:r w:rsidRPr="00453FD0">
        <w:rPr>
          <w:rFonts w:cstheme="minorHAnsi"/>
          <w:i/>
          <w:szCs w:val="22"/>
          <w:vertAlign w:val="superscript"/>
        </w:rPr>
        <w:footnoteReference w:id="32"/>
      </w:r>
      <w:bookmarkEnd w:id="76"/>
    </w:p>
    <w:tbl>
      <w:tblPr>
        <w:tblStyle w:val="TableGrid"/>
        <w:tblW w:w="9351" w:type="dxa"/>
        <w:tblLook w:val="04A0" w:firstRow="1" w:lastRow="0" w:firstColumn="1" w:lastColumn="0" w:noHBand="0" w:noVBand="1"/>
      </w:tblPr>
      <w:tblGrid>
        <w:gridCol w:w="1271"/>
        <w:gridCol w:w="8080"/>
      </w:tblGrid>
      <w:tr w:rsidR="006A1CCA" w:rsidRPr="00453FD0" w14:paraId="51DE66A2" w14:textId="77777777" w:rsidTr="6178B10E">
        <w:tc>
          <w:tcPr>
            <w:tcW w:w="1271" w:type="dxa"/>
          </w:tcPr>
          <w:p w14:paraId="52371504"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262E1B6A" w14:textId="77DD3E1F"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C2.3. R3-I3 Uspostava jedinstvenog kontakt centra za sve e-javne usluge za pružanje korisničke podrške</w:t>
            </w:r>
            <w:r w:rsidR="00C438D4" w:rsidRPr="00453FD0">
              <w:rPr>
                <w:rFonts w:asciiTheme="minorHAnsi" w:hAnsiTheme="minorHAnsi" w:cstheme="minorHAnsi"/>
                <w:sz w:val="22"/>
                <w:szCs w:val="22"/>
              </w:rPr>
              <w:t>;</w:t>
            </w:r>
            <w:r w:rsidRPr="00453FD0">
              <w:rPr>
                <w:rFonts w:asciiTheme="minorHAnsi" w:hAnsiTheme="minorHAnsi" w:cstheme="minorHAnsi"/>
                <w:sz w:val="22"/>
                <w:szCs w:val="22"/>
              </w:rPr>
              <w:t xml:space="preserve"> Nacionalni plan razvoja javne uprave do 2027.</w:t>
            </w:r>
            <w:r w:rsidR="00C438D4" w:rsidRPr="00453FD0">
              <w:rPr>
                <w:rFonts w:asciiTheme="minorHAnsi" w:hAnsiTheme="minorHAnsi" w:cstheme="minorHAnsi"/>
                <w:sz w:val="22"/>
                <w:szCs w:val="22"/>
              </w:rPr>
              <w:t>,</w:t>
            </w:r>
            <w:r w:rsidRPr="00453FD0">
              <w:rPr>
                <w:rFonts w:asciiTheme="minorHAnsi" w:hAnsiTheme="minorHAnsi" w:cstheme="minorHAnsi"/>
                <w:sz w:val="22"/>
                <w:szCs w:val="22"/>
              </w:rPr>
              <w:t xml:space="preserve"> Posebni cilj 2: Digitalna transformacija javne uprave</w:t>
            </w:r>
          </w:p>
        </w:tc>
      </w:tr>
      <w:tr w:rsidR="006A1CCA" w:rsidRPr="00453FD0" w14:paraId="52B4A402" w14:textId="77777777" w:rsidTr="6178B10E">
        <w:tc>
          <w:tcPr>
            <w:tcW w:w="1271" w:type="dxa"/>
          </w:tcPr>
          <w:p w14:paraId="5C14265F" w14:textId="4CE932DF" w:rsidR="006A1CCA" w:rsidRPr="00453FD0" w:rsidRDefault="000E3D9E"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0C10FC55" w14:textId="77777777" w:rsidR="006A1CCA" w:rsidRPr="00453FD0" w:rsidRDefault="006A1CCA" w:rsidP="006A1CCA">
            <w:pPr>
              <w:spacing w:after="0"/>
              <w:rPr>
                <w:rFonts w:asciiTheme="minorHAnsi" w:hAnsiTheme="minorHAnsi" w:cstheme="minorHAnsi"/>
                <w:b/>
                <w:sz w:val="22"/>
                <w:szCs w:val="22"/>
              </w:rPr>
            </w:pPr>
          </w:p>
        </w:tc>
        <w:tc>
          <w:tcPr>
            <w:tcW w:w="8080" w:type="dxa"/>
          </w:tcPr>
          <w:p w14:paraId="02ACF8FD" w14:textId="16F9506E"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0D8D0D19" w14:textId="77777777" w:rsidR="00AA2029" w:rsidRPr="00453FD0" w:rsidRDefault="006A1CCA" w:rsidP="00AA2029">
            <w:pPr>
              <w:spacing w:before="0"/>
              <w:contextualSpacing/>
              <w:rPr>
                <w:rFonts w:asciiTheme="minorHAnsi" w:eastAsiaTheme="minorHAnsi" w:hAnsiTheme="minorHAnsi" w:cstheme="minorHAnsi"/>
                <w:iCs/>
                <w:sz w:val="22"/>
                <w:szCs w:val="22"/>
                <w:lang w:eastAsia="en-US"/>
              </w:rPr>
            </w:pPr>
            <w:r w:rsidRPr="00453FD0">
              <w:rPr>
                <w:rFonts w:asciiTheme="minorHAnsi" w:hAnsiTheme="minorHAnsi" w:cstheme="minorHAnsi"/>
                <w:iCs/>
                <w:sz w:val="22"/>
                <w:szCs w:val="22"/>
              </w:rPr>
              <w:t xml:space="preserve">Radi unaprjeđenja interakcije među građanima, poduzećima i javnim službama kada su u pitanju digitalne javne usluge, uspostavit će se jedinstveni kontakt centar (engl. one-stop-shop) kao centralizirani sustav korisničke podrške. Putem njega će se građanima/poduzećima pružati brži pristup traženim informacijama, ali i omogućiti </w:t>
            </w:r>
            <w:r w:rsidRPr="00453FD0">
              <w:rPr>
                <w:rFonts w:asciiTheme="minorHAnsi" w:hAnsiTheme="minorHAnsi" w:cstheme="minorHAnsi"/>
                <w:iCs/>
                <w:sz w:val="22"/>
                <w:szCs w:val="22"/>
              </w:rPr>
              <w:lastRenderedPageBreak/>
              <w:t>davanje komentara, prijedloga i ocjena povezanih s digitalnim javnim uslugama</w:t>
            </w:r>
            <w:r w:rsidR="007E4F4F" w:rsidRPr="00453FD0">
              <w:rPr>
                <w:rFonts w:asciiTheme="minorHAnsi" w:hAnsiTheme="minorHAnsi" w:cstheme="minorHAnsi"/>
                <w:iCs/>
                <w:sz w:val="22"/>
                <w:szCs w:val="22"/>
              </w:rPr>
              <w:t xml:space="preserve"> ili obave razgovor putem virtualnog asistenta</w:t>
            </w:r>
            <w:r w:rsidRPr="00453FD0">
              <w:rPr>
                <w:rFonts w:asciiTheme="minorHAnsi" w:hAnsiTheme="minorHAnsi" w:cstheme="minorHAnsi"/>
                <w:iCs/>
                <w:sz w:val="22"/>
                <w:szCs w:val="22"/>
              </w:rPr>
              <w:t xml:space="preserve">. </w:t>
            </w:r>
            <w:r w:rsidR="00AA2029" w:rsidRPr="00453FD0">
              <w:rPr>
                <w:rFonts w:asciiTheme="minorHAnsi" w:hAnsiTheme="minorHAnsi" w:cstheme="minorHAnsi"/>
                <w:iCs/>
                <w:sz w:val="22"/>
                <w:szCs w:val="22"/>
              </w:rPr>
              <w:t xml:space="preserve">Na taj način korisnici će moći izraziti svoje zadovoljstvo ili nezadovoljstvo pruženom uslugom. Na temelju dobivenih informacija radit će se na kontinuiranom poboljšanju usluga. </w:t>
            </w:r>
            <w:r w:rsidR="00AA2029" w:rsidRPr="00453FD0">
              <w:rPr>
                <w:rFonts w:asciiTheme="minorHAnsi" w:eastAsiaTheme="minorHAnsi" w:hAnsiTheme="minorHAnsi" w:cstheme="minorHAnsi"/>
                <w:iCs/>
                <w:sz w:val="22"/>
                <w:szCs w:val="22"/>
                <w:lang w:eastAsia="en-US"/>
              </w:rPr>
              <w:t xml:space="preserve"> </w:t>
            </w:r>
          </w:p>
          <w:p w14:paraId="6568462F" w14:textId="77777777" w:rsidR="001174F4" w:rsidRPr="00453FD0" w:rsidRDefault="001174F4" w:rsidP="006A1CCA">
            <w:pPr>
              <w:spacing w:before="0"/>
              <w:contextualSpacing/>
              <w:rPr>
                <w:rFonts w:asciiTheme="minorHAnsi" w:hAnsiTheme="minorHAnsi" w:cstheme="minorHAnsi"/>
                <w:iCs/>
                <w:sz w:val="22"/>
                <w:szCs w:val="22"/>
              </w:rPr>
            </w:pPr>
          </w:p>
          <w:p w14:paraId="0ACEF0D7" w14:textId="4A0F9A59" w:rsidR="00FE00DA" w:rsidRPr="00453FD0" w:rsidRDefault="00FE00DA" w:rsidP="00FE00D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Platforma jedinstvenog kontaktnog centra</w:t>
            </w:r>
            <w:r w:rsidR="00A80211" w:rsidRPr="00453FD0">
              <w:rPr>
                <w:rFonts w:asciiTheme="minorHAnsi" w:hAnsiTheme="minorHAnsi" w:cstheme="minorHAnsi"/>
                <w:iCs/>
                <w:sz w:val="22"/>
                <w:szCs w:val="22"/>
              </w:rPr>
              <w:t xml:space="preserve"> tijela</w:t>
            </w:r>
            <w:r w:rsidR="006C74C0" w:rsidRPr="00453FD0">
              <w:rPr>
                <w:rFonts w:asciiTheme="minorHAnsi" w:hAnsiTheme="minorHAnsi" w:cstheme="minorHAnsi"/>
                <w:iCs/>
                <w:sz w:val="22"/>
                <w:szCs w:val="22"/>
              </w:rPr>
              <w:t xml:space="preserve"> </w:t>
            </w:r>
            <w:r w:rsidRPr="00453FD0">
              <w:rPr>
                <w:rFonts w:asciiTheme="minorHAnsi" w:hAnsiTheme="minorHAnsi" w:cstheme="minorHAnsi"/>
                <w:iCs/>
                <w:sz w:val="22"/>
                <w:szCs w:val="22"/>
              </w:rPr>
              <w:t>javne uprave zamišljena je kao središnji sustav koji se sastoji od tri ključne komponente:</w:t>
            </w:r>
          </w:p>
          <w:p w14:paraId="3FFA29E5" w14:textId="16B13445" w:rsidR="00FE00DA" w:rsidRPr="00453FD0" w:rsidRDefault="00FE00DA" w:rsidP="006263EE">
            <w:pPr>
              <w:pStyle w:val="ListParagraph"/>
              <w:numPr>
                <w:ilvl w:val="0"/>
                <w:numId w:val="67"/>
              </w:numPr>
              <w:spacing w:before="0"/>
              <w:contextualSpacing/>
              <w:rPr>
                <w:rFonts w:asciiTheme="minorHAnsi" w:hAnsiTheme="minorHAnsi" w:cstheme="minorHAnsi"/>
                <w:iCs/>
                <w:sz w:val="22"/>
              </w:rPr>
            </w:pPr>
            <w:r w:rsidRPr="00453FD0">
              <w:rPr>
                <w:rFonts w:asciiTheme="minorHAnsi" w:hAnsiTheme="minorHAnsi" w:cstheme="minorHAnsi"/>
                <w:iCs/>
                <w:sz w:val="22"/>
              </w:rPr>
              <w:t>Središnjeg JKC-a kao više kanalnog informacijskog sustava/platforme (engl. omnichannel) koji je potpuno funkcionalan na infrastrukturi CDU-a (uključujući sav potreban softver i telefoniju za agente/javne službenike) i koji će biti dostupan krajnjim korisnicima prema principu Softver as a Service (SaaS).</w:t>
            </w:r>
          </w:p>
          <w:p w14:paraId="7B25FC19" w14:textId="7A69687B" w:rsidR="00FE00DA" w:rsidRPr="00453FD0" w:rsidRDefault="00FE00DA" w:rsidP="006263EE">
            <w:pPr>
              <w:pStyle w:val="ListParagraph"/>
              <w:numPr>
                <w:ilvl w:val="0"/>
                <w:numId w:val="67"/>
              </w:numPr>
              <w:spacing w:before="0"/>
              <w:contextualSpacing/>
              <w:rPr>
                <w:rFonts w:asciiTheme="minorHAnsi" w:hAnsiTheme="minorHAnsi" w:cstheme="minorHAnsi"/>
                <w:iCs/>
                <w:sz w:val="22"/>
              </w:rPr>
            </w:pPr>
            <w:r w:rsidRPr="00453FD0">
              <w:rPr>
                <w:rFonts w:asciiTheme="minorHAnsi" w:hAnsiTheme="minorHAnsi" w:cstheme="minorHAnsi"/>
                <w:iCs/>
                <w:sz w:val="22"/>
              </w:rPr>
              <w:t>Središnje infrastrukture za orkestraciju i automatizaciju procesa podrške građanima i poslovnim subjektima kroz unaprijeđene funkcionalnosti portala gov.hr i kroz funkcionalnosti JKC-a.</w:t>
            </w:r>
          </w:p>
          <w:p w14:paraId="72C98E7B" w14:textId="27C124B2" w:rsidR="00FE00DA" w:rsidRPr="00453FD0" w:rsidRDefault="00FE00DA" w:rsidP="006263EE">
            <w:pPr>
              <w:pStyle w:val="ListParagraph"/>
              <w:numPr>
                <w:ilvl w:val="0"/>
                <w:numId w:val="67"/>
              </w:numPr>
              <w:spacing w:before="0"/>
              <w:contextualSpacing/>
              <w:rPr>
                <w:rFonts w:asciiTheme="minorHAnsi" w:hAnsiTheme="minorHAnsi" w:cstheme="minorHAnsi"/>
                <w:iCs/>
                <w:sz w:val="22"/>
              </w:rPr>
            </w:pPr>
            <w:r w:rsidRPr="00453FD0">
              <w:rPr>
                <w:rFonts w:asciiTheme="minorHAnsi" w:hAnsiTheme="minorHAnsi" w:cstheme="minorHAnsi"/>
                <w:iCs/>
                <w:sz w:val="22"/>
              </w:rPr>
              <w:t>Standardiziranog integracijskog sučelja za povezivanje JKC sa svim ostalim vanjskim sustavima (drugi ticketing sustavi, NIAS, eSlužbenik, GSB i dr.).</w:t>
            </w:r>
          </w:p>
          <w:p w14:paraId="779F9E60" w14:textId="77777777" w:rsidR="00FE00DA" w:rsidRPr="00453FD0" w:rsidRDefault="00FE00DA" w:rsidP="00FE00DA">
            <w:pPr>
              <w:spacing w:before="0"/>
              <w:contextualSpacing/>
              <w:rPr>
                <w:rFonts w:asciiTheme="minorHAnsi" w:hAnsiTheme="minorHAnsi" w:cstheme="minorHAnsi"/>
                <w:iCs/>
                <w:sz w:val="22"/>
                <w:szCs w:val="22"/>
              </w:rPr>
            </w:pPr>
          </w:p>
          <w:p w14:paraId="15502EFA" w14:textId="3713A881" w:rsidR="00743FC8" w:rsidRPr="00453FD0" w:rsidRDefault="00743FC8" w:rsidP="00743FC8">
            <w:pPr>
              <w:pStyle w:val="Default"/>
              <w:jc w:val="both"/>
              <w:rPr>
                <w:rFonts w:asciiTheme="minorHAnsi" w:hAnsiTheme="minorHAnsi" w:cstheme="minorHAnsi"/>
                <w:color w:val="auto"/>
                <w:sz w:val="22"/>
                <w:szCs w:val="22"/>
                <w:lang w:val="hr-HR"/>
              </w:rPr>
            </w:pPr>
            <w:r w:rsidRPr="00453FD0">
              <w:rPr>
                <w:rFonts w:asciiTheme="minorHAnsi" w:hAnsiTheme="minorHAnsi" w:cstheme="minorHAnsi"/>
                <w:color w:val="auto"/>
                <w:sz w:val="22"/>
                <w:szCs w:val="22"/>
                <w:lang w:val="hr-HR"/>
              </w:rPr>
              <w:t xml:space="preserve">Unutar JKC-a će se implementirati i upravljanje odnosima s korisnicima (CRM) i korisničkim iskustvom (CEM) kao strateška odrednica za jačanje zadovoljstva korisnika državne i javne uprave. Korištenjem ove dvije metode kojima bi se prikupljali podaci od korisnika državne uprave te se isti analizirali (njihove potrebe, poteškoće sustava) kao takvi bi služili za input daljnjem razvoju i poboljšanju e-usluga kao i sustava e-Građani s komponentama koje ga čine (NIAS, OKP-PKP, ePoslovanje). Također, platforma će biti smještena unutar CDU okruženja te će se poštivati sve odredbe Zakona o kibernetičkoj sigurnosti te Uredbe (EU) 2019/881 („Akt o kibernetičkoj sigurnosti“) kako bi se osigurala kibernetička sigurnost sustava. </w:t>
            </w:r>
          </w:p>
          <w:p w14:paraId="13A43894" w14:textId="77777777" w:rsidR="00743FC8" w:rsidRPr="00453FD0" w:rsidRDefault="00743FC8" w:rsidP="006A1CCA">
            <w:pPr>
              <w:spacing w:before="0"/>
              <w:contextualSpacing/>
              <w:rPr>
                <w:rFonts w:asciiTheme="minorHAnsi" w:hAnsiTheme="minorHAnsi" w:cstheme="minorHAnsi"/>
                <w:iCs/>
                <w:sz w:val="22"/>
                <w:szCs w:val="22"/>
              </w:rPr>
            </w:pPr>
          </w:p>
          <w:p w14:paraId="251E9120" w14:textId="2A26CDAC" w:rsidR="00D3331F"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Navedeni centar za kontakte upravljat će odnosima s građanima i kontinuirano unaprjeđivati njihovo korisničko iskustvo služeći se specijaliziranim platformama i naprednom tehnologijom, kao što su tehnologija velikih podataka (engl. big da</w:t>
            </w:r>
            <w:r w:rsidR="00EE28BC" w:rsidRPr="00453FD0">
              <w:rPr>
                <w:rFonts w:asciiTheme="minorHAnsi" w:hAnsiTheme="minorHAnsi" w:cstheme="minorHAnsi"/>
                <w:iCs/>
                <w:sz w:val="22"/>
                <w:szCs w:val="22"/>
              </w:rPr>
              <w:t>t</w:t>
            </w:r>
            <w:r w:rsidRPr="00453FD0">
              <w:rPr>
                <w:rFonts w:asciiTheme="minorHAnsi" w:hAnsiTheme="minorHAnsi" w:cstheme="minorHAnsi"/>
                <w:iCs/>
                <w:sz w:val="22"/>
                <w:szCs w:val="22"/>
              </w:rPr>
              <w:t xml:space="preserve">a), umjetna inteligencija i strojno učenje. </w:t>
            </w:r>
            <w:r w:rsidR="002E1F25" w:rsidRPr="00453FD0">
              <w:rPr>
                <w:rFonts w:asciiTheme="minorHAnsi" w:hAnsiTheme="minorHAnsi" w:cstheme="minorHAnsi"/>
                <w:iCs/>
                <w:sz w:val="22"/>
                <w:szCs w:val="22"/>
              </w:rPr>
              <w:t>JKC umjetna inteligencija sa strojnim učenjem bit će optimizirana da čita, uči i stvara nove vrijednosti iz skupljenih podataka. Na temelju dobivenih podataka i njihove obrade, JKC će obavljati predikcije problematike kod interakcije s korisnikom, učiti na njegovim prijašnjim upitima, te pružiti bolju analizu raspoloženja i namjere, preporuke te rješavanje problema.</w:t>
            </w:r>
            <w:r w:rsidRPr="00453FD0">
              <w:rPr>
                <w:rFonts w:asciiTheme="minorHAnsi" w:hAnsiTheme="minorHAnsi" w:cstheme="minorHAnsi"/>
                <w:iCs/>
                <w:sz w:val="22"/>
                <w:szCs w:val="22"/>
              </w:rPr>
              <w:t xml:space="preserve"> </w:t>
            </w:r>
          </w:p>
          <w:p w14:paraId="30BC3DF9" w14:textId="77777777" w:rsidR="00D3331F" w:rsidRPr="00453FD0" w:rsidRDefault="00D3331F" w:rsidP="006A1CCA">
            <w:pPr>
              <w:spacing w:before="0"/>
              <w:contextualSpacing/>
              <w:rPr>
                <w:rFonts w:asciiTheme="minorHAnsi" w:hAnsiTheme="minorHAnsi" w:cstheme="minorHAnsi"/>
                <w:iCs/>
                <w:sz w:val="22"/>
                <w:szCs w:val="22"/>
              </w:rPr>
            </w:pPr>
          </w:p>
          <w:p w14:paraId="14EC7A2D" w14:textId="53A137D3" w:rsidR="00D3331F" w:rsidRPr="00453FD0" w:rsidRDefault="00D3331F"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JKC kao centralni sustav će imati poveznicu na sve pružatelje usluga – APIS IT, Fina, CARNet i AKD. Također, JKC sustav će se povezati sa svim tijelima državne uprave, ali i lokalne te regionalne samouprave. Ako tijela imaju svoj postojeći sustav korisničke podrške, isti će se povezati s JKC-om te će JKC biti centralna i jedina platforma komunikacije tijela državne uprave, </w:t>
            </w:r>
            <w:r w:rsidR="00566EAC" w:rsidRPr="00453FD0">
              <w:rPr>
                <w:rFonts w:asciiTheme="minorHAnsi" w:hAnsiTheme="minorHAnsi" w:cstheme="minorHAnsi"/>
                <w:iCs/>
                <w:sz w:val="22"/>
                <w:szCs w:val="22"/>
              </w:rPr>
              <w:t>jedinica lokalne i područne (regionalne) samouprave</w:t>
            </w:r>
            <w:r w:rsidR="00566EAC" w:rsidRPr="00453FD0" w:rsidDel="00566EAC">
              <w:rPr>
                <w:rFonts w:asciiTheme="minorHAnsi" w:hAnsiTheme="minorHAnsi" w:cstheme="minorHAnsi"/>
                <w:iCs/>
                <w:sz w:val="22"/>
                <w:szCs w:val="22"/>
              </w:rPr>
              <w:t xml:space="preserve"> </w:t>
            </w:r>
            <w:r w:rsidRPr="00453FD0">
              <w:rPr>
                <w:rFonts w:asciiTheme="minorHAnsi" w:hAnsiTheme="minorHAnsi" w:cstheme="minorHAnsi"/>
                <w:iCs/>
                <w:sz w:val="22"/>
                <w:szCs w:val="22"/>
              </w:rPr>
              <w:t>s korisnicima.</w:t>
            </w:r>
          </w:p>
          <w:p w14:paraId="69493B7A" w14:textId="77777777" w:rsidR="00532701" w:rsidRPr="00453FD0" w:rsidRDefault="00532701" w:rsidP="006A1CCA">
            <w:pPr>
              <w:spacing w:before="0"/>
              <w:contextualSpacing/>
              <w:rPr>
                <w:rFonts w:asciiTheme="minorHAnsi" w:hAnsiTheme="minorHAnsi" w:cstheme="minorHAnsi"/>
                <w:iCs/>
                <w:sz w:val="22"/>
                <w:szCs w:val="22"/>
              </w:rPr>
            </w:pPr>
          </w:p>
          <w:p w14:paraId="33D7FC98" w14:textId="77777777" w:rsidR="00532701" w:rsidRPr="00453FD0" w:rsidRDefault="00532701" w:rsidP="00532701">
            <w:pPr>
              <w:spacing w:before="0"/>
              <w:contextualSpacing/>
              <w:rPr>
                <w:rFonts w:asciiTheme="minorHAnsi" w:hAnsiTheme="minorHAnsi" w:cstheme="minorHAnsi"/>
                <w:iCs/>
                <w:sz w:val="22"/>
                <w:szCs w:val="22"/>
              </w:rPr>
            </w:pPr>
            <w:r w:rsidRPr="00453FD0">
              <w:rPr>
                <w:rStyle w:val="BodyTextChar"/>
                <w:rFonts w:asciiTheme="minorHAnsi" w:hAnsiTheme="minorHAnsi" w:cstheme="minorHAnsi"/>
                <w:sz w:val="22"/>
                <w:szCs w:val="22"/>
              </w:rPr>
              <w:t xml:space="preserve">Za e-usluge koje se odnose na upravljanje fondovima kohezijske omotnice, a kojima se upravlja u sklopu jedinstvene platforme, uspostavljena je centralizirana korisnička podrška za podsustave uključene u Platformu Fondovi EU za upravljanje fondovima </w:t>
            </w:r>
            <w:r w:rsidRPr="00453FD0">
              <w:rPr>
                <w:rStyle w:val="BodyTextChar"/>
                <w:rFonts w:asciiTheme="minorHAnsi" w:hAnsiTheme="minorHAnsi" w:cstheme="minorHAnsi"/>
                <w:sz w:val="22"/>
                <w:szCs w:val="22"/>
              </w:rPr>
              <w:lastRenderedPageBreak/>
              <w:t>kohezijske omotnice čime se ovaj segment e-usluga kontinuirano unaprjeđuje i priprema za integraciju s JKC.</w:t>
            </w:r>
          </w:p>
          <w:p w14:paraId="24D8DE20" w14:textId="77777777" w:rsidR="00532701" w:rsidRPr="00453FD0" w:rsidRDefault="00532701" w:rsidP="006A1CCA">
            <w:pPr>
              <w:spacing w:before="0"/>
              <w:contextualSpacing/>
              <w:rPr>
                <w:rFonts w:asciiTheme="minorHAnsi" w:hAnsiTheme="minorHAnsi" w:cstheme="minorHAnsi"/>
                <w:iCs/>
                <w:sz w:val="22"/>
                <w:szCs w:val="22"/>
              </w:rPr>
            </w:pPr>
          </w:p>
          <w:p w14:paraId="60253563"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0E7E0E54" w14:textId="4A3FCA55" w:rsidR="006A1CCA" w:rsidRPr="00453FD0" w:rsidRDefault="000979EB"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Cilj je uspostaviti sustav za pružanje informacija i korisničke podrške građanima i poslovnim subjektima na jednom centraliziranom mjestu. JKC će transformirati način komunikacije javnih službenika s korisnicima te omogućiti transparentnost iste s obzirom na to da će korisnici moći ocijeniti kvalitetu interakcije s javnim službenicima. </w:t>
            </w:r>
          </w:p>
          <w:p w14:paraId="14F86D8E" w14:textId="77777777" w:rsidR="006A1CCA" w:rsidRPr="00453FD0" w:rsidRDefault="006A1CCA" w:rsidP="006A1CCA">
            <w:pPr>
              <w:spacing w:before="0"/>
              <w:contextualSpacing/>
              <w:rPr>
                <w:rFonts w:asciiTheme="minorHAnsi" w:hAnsiTheme="minorHAnsi" w:cstheme="minorHAnsi"/>
                <w:i/>
                <w:sz w:val="22"/>
                <w:szCs w:val="22"/>
              </w:rPr>
            </w:pPr>
          </w:p>
          <w:p w14:paraId="198FAD8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38014F84" w14:textId="0C420DDA"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 xml:space="preserve">Mjera će se provoditi kontinuirano do </w:t>
            </w:r>
            <w:r w:rsidR="00C70366" w:rsidRPr="00453FD0">
              <w:rPr>
                <w:rFonts w:asciiTheme="minorHAnsi" w:hAnsiTheme="minorHAnsi" w:cstheme="minorHAnsi"/>
                <w:iCs/>
                <w:sz w:val="22"/>
                <w:szCs w:val="22"/>
              </w:rPr>
              <w:t>prosinca 2024</w:t>
            </w:r>
            <w:r w:rsidRPr="00453FD0">
              <w:rPr>
                <w:rFonts w:asciiTheme="minorHAnsi" w:hAnsiTheme="minorHAnsi" w:cstheme="minorHAnsi"/>
                <w:iCs/>
                <w:sz w:val="22"/>
                <w:szCs w:val="22"/>
              </w:rPr>
              <w:t>. godine.</w:t>
            </w:r>
          </w:p>
          <w:p w14:paraId="25544044" w14:textId="77777777" w:rsidR="006A1CCA" w:rsidRPr="00453FD0" w:rsidRDefault="006A1CCA" w:rsidP="006A1CCA">
            <w:pPr>
              <w:spacing w:before="0"/>
              <w:contextualSpacing/>
              <w:rPr>
                <w:rFonts w:asciiTheme="minorHAnsi" w:hAnsiTheme="minorHAnsi" w:cstheme="minorHAnsi"/>
                <w:i/>
                <w:sz w:val="22"/>
                <w:szCs w:val="22"/>
              </w:rPr>
            </w:pPr>
          </w:p>
          <w:p w14:paraId="2C3224DB"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Nadležno tijelo:</w:t>
            </w:r>
          </w:p>
          <w:p w14:paraId="1ABCA939" w14:textId="165D3E16" w:rsidR="006A1CCA" w:rsidRPr="00453FD0" w:rsidRDefault="00DD0A32" w:rsidP="006A1CCA">
            <w:pPr>
              <w:spacing w:before="0"/>
              <w:contextualSpacing/>
              <w:rPr>
                <w:rFonts w:asciiTheme="minorHAnsi" w:hAnsiTheme="minorHAnsi" w:cstheme="minorHAnsi"/>
                <w:iCs/>
                <w:sz w:val="22"/>
                <w:szCs w:val="22"/>
              </w:rPr>
            </w:pPr>
            <w:r w:rsidRPr="00453FD0">
              <w:rPr>
                <w:rFonts w:asciiTheme="minorHAnsi" w:hAnsiTheme="minorHAnsi" w:cstheme="minorHAnsi"/>
                <w:sz w:val="22"/>
                <w:szCs w:val="22"/>
              </w:rPr>
              <w:t>Središnji državni ured za razvoj digitalnog društva</w:t>
            </w:r>
          </w:p>
        </w:tc>
      </w:tr>
      <w:tr w:rsidR="006A1CCA" w:rsidRPr="00453FD0" w14:paraId="01BEB222" w14:textId="77777777" w:rsidTr="6178B10E">
        <w:tc>
          <w:tcPr>
            <w:tcW w:w="1271" w:type="dxa"/>
            <w:shd w:val="clear" w:color="auto" w:fill="auto"/>
          </w:tcPr>
          <w:p w14:paraId="7704B252" w14:textId="34B1ABE2" w:rsidR="006A1CCA" w:rsidRPr="00453FD0" w:rsidRDefault="00984596"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0A39EC94" w14:textId="77777777" w:rsidR="006A1CCA" w:rsidRPr="00453FD0" w:rsidRDefault="006A1CCA" w:rsidP="006A1CCA">
            <w:pPr>
              <w:rPr>
                <w:rFonts w:asciiTheme="minorHAnsi" w:hAnsiTheme="minorHAnsi" w:cstheme="minorHAnsi"/>
                <w:i/>
                <w:iCs/>
                <w:sz w:val="22"/>
                <w:szCs w:val="22"/>
              </w:rPr>
            </w:pPr>
            <w:r w:rsidRPr="00453FD0">
              <w:rPr>
                <w:rFonts w:asciiTheme="minorHAnsi" w:hAnsiTheme="minorHAnsi" w:cstheme="minorHAnsi"/>
                <w:i/>
                <w:iCs/>
                <w:sz w:val="22"/>
                <w:szCs w:val="22"/>
              </w:rPr>
              <w:t>C2.3. R3-I3 Uspostava jedinstvenog kontakt centra za sve e-javne usluge za pružanje korisničke podrške:</w:t>
            </w:r>
          </w:p>
          <w:p w14:paraId="6B3595BF" w14:textId="37EE7B6B" w:rsidR="006A1CCA" w:rsidRPr="00453FD0" w:rsidRDefault="006A1CCA" w:rsidP="006A1CCA">
            <w:pPr>
              <w:rPr>
                <w:rFonts w:asciiTheme="minorHAnsi" w:hAnsiTheme="minorHAnsi" w:cstheme="minorHAnsi"/>
                <w:sz w:val="22"/>
                <w:szCs w:val="22"/>
              </w:rPr>
            </w:pPr>
            <w:r w:rsidRPr="00453FD0">
              <w:rPr>
                <w:rFonts w:asciiTheme="minorHAnsi" w:hAnsiTheme="minorHAnsi" w:cstheme="minorHAnsi"/>
                <w:sz w:val="22"/>
                <w:szCs w:val="22"/>
              </w:rPr>
              <w:t>ukupni proračun projekta (planirana sredstva) 4.146.991,57 EUR, a od čega je utrošeno  143.660,19 EUR</w:t>
            </w:r>
          </w:p>
        </w:tc>
      </w:tr>
      <w:tr w:rsidR="006A1CCA" w:rsidRPr="00453FD0" w14:paraId="15D66A31" w14:textId="77777777" w:rsidTr="6178B10E">
        <w:tc>
          <w:tcPr>
            <w:tcW w:w="1271" w:type="dxa"/>
          </w:tcPr>
          <w:p w14:paraId="0BC46BA4" w14:textId="1F1BDE23"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4D4B3940" w14:textId="6CF9A0E9" w:rsidR="001002CD" w:rsidRPr="00453FD0" w:rsidRDefault="6469CD42" w:rsidP="001002CD">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Uspostavljen JKC s definiranim standardnim ključnim poslovnim procesima i pravilima, dok su varijacije procesa (engl. flows) i pravila nižih razina prilagođeni pojedinačnim korisnicima sustava JKC (engl. instance).</w:t>
            </w:r>
          </w:p>
          <w:p w14:paraId="59E01DB2" w14:textId="50A20283" w:rsidR="001002CD" w:rsidRPr="00453FD0" w:rsidRDefault="6469CD42" w:rsidP="001002CD">
            <w:pPr>
              <w:numPr>
                <w:ilvl w:val="0"/>
                <w:numId w:val="23"/>
              </w:numPr>
              <w:spacing w:before="0" w:after="0"/>
              <w:contextualSpacing/>
              <w:rPr>
                <w:rFonts w:asciiTheme="minorHAnsi" w:eastAsiaTheme="minorEastAsia" w:hAnsiTheme="minorHAnsi" w:cstheme="minorHAnsi"/>
                <w:sz w:val="22"/>
                <w:szCs w:val="22"/>
                <w:lang w:eastAsia="en-US"/>
              </w:rPr>
            </w:pPr>
            <w:r w:rsidRPr="00453FD0">
              <w:rPr>
                <w:rFonts w:asciiTheme="minorHAnsi" w:eastAsiaTheme="minorEastAsia" w:hAnsiTheme="minorHAnsi" w:cstheme="minorHAnsi"/>
                <w:sz w:val="22"/>
                <w:szCs w:val="22"/>
                <w:lang w:eastAsia="en-US"/>
              </w:rPr>
              <w:t>Funkcionalno unapr</w:t>
            </w:r>
            <w:r w:rsidR="00702B3C" w:rsidRPr="00453FD0">
              <w:rPr>
                <w:rFonts w:asciiTheme="minorHAnsi" w:eastAsiaTheme="minorEastAsia" w:hAnsiTheme="minorHAnsi" w:cstheme="minorHAnsi"/>
                <w:sz w:val="22"/>
                <w:szCs w:val="22"/>
                <w:lang w:eastAsia="en-US"/>
              </w:rPr>
              <w:t>i</w:t>
            </w:r>
            <w:r w:rsidRPr="00453FD0">
              <w:rPr>
                <w:rFonts w:asciiTheme="minorHAnsi" w:eastAsiaTheme="minorEastAsia" w:hAnsiTheme="minorHAnsi" w:cstheme="minorHAnsi"/>
                <w:sz w:val="22"/>
                <w:szCs w:val="22"/>
                <w:lang w:eastAsia="en-US"/>
              </w:rPr>
              <w:t>jeđen segment portala gov.hr na kojem se građani lako mogu snaći prilikom traženja željenih informacija vezanih za javne e-usluge (samouslužni alati kao chatbot/</w:t>
            </w:r>
            <w:r w:rsidR="00D7316A" w:rsidRPr="00453FD0">
              <w:rPr>
                <w:rFonts w:asciiTheme="minorHAnsi" w:eastAsiaTheme="minorEastAsia" w:hAnsiTheme="minorHAnsi" w:cstheme="minorHAnsi"/>
                <w:sz w:val="22"/>
                <w:szCs w:val="22"/>
                <w:lang w:eastAsia="en-US"/>
              </w:rPr>
              <w:t>UI</w:t>
            </w:r>
            <w:r w:rsidRPr="00453FD0">
              <w:rPr>
                <w:rFonts w:asciiTheme="minorHAnsi" w:eastAsiaTheme="minorEastAsia" w:hAnsiTheme="minorHAnsi" w:cstheme="minorHAnsi"/>
                <w:sz w:val="22"/>
                <w:szCs w:val="22"/>
                <w:lang w:eastAsia="en-US"/>
              </w:rPr>
              <w:t>, virtualni agenti, FAQ, upute, i sl.) te jednostavno pronaći javne e-</w:t>
            </w:r>
            <w:r w:rsidR="393B1368" w:rsidRPr="00453FD0">
              <w:rPr>
                <w:rFonts w:asciiTheme="minorHAnsi" w:eastAsiaTheme="minorEastAsia" w:hAnsiTheme="minorHAnsi" w:cstheme="minorHAnsi"/>
                <w:sz w:val="22"/>
                <w:szCs w:val="22"/>
                <w:lang w:eastAsia="en-US"/>
              </w:rPr>
              <w:t>u</w:t>
            </w:r>
            <w:r w:rsidR="00366308" w:rsidRPr="00453FD0">
              <w:rPr>
                <w:rFonts w:asciiTheme="minorHAnsi" w:eastAsiaTheme="minorEastAsia" w:hAnsiTheme="minorHAnsi" w:cstheme="minorHAnsi"/>
                <w:sz w:val="22"/>
                <w:szCs w:val="22"/>
                <w:lang w:eastAsia="en-US"/>
              </w:rPr>
              <w:t>sluge</w:t>
            </w:r>
            <w:r w:rsidRPr="00453FD0">
              <w:rPr>
                <w:rFonts w:asciiTheme="minorHAnsi" w:eastAsiaTheme="minorEastAsia" w:hAnsiTheme="minorHAnsi" w:cstheme="minorHAnsi"/>
                <w:sz w:val="22"/>
                <w:szCs w:val="22"/>
                <w:lang w:eastAsia="en-US"/>
              </w:rPr>
              <w:t xml:space="preserve"> relevantne za životnu situaciju u kojoj se nalaze.</w:t>
            </w:r>
          </w:p>
          <w:p w14:paraId="024C1C2F" w14:textId="4DAE257E" w:rsidR="001002CD" w:rsidRPr="00453FD0" w:rsidRDefault="6469CD42" w:rsidP="001002CD">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Uspostavljeni funkcionalni kanali putem kojih građani i poduzetnici, u svakom trenutku pretraživanja portala gov.hr ili korištenja javne e-usluge, mogu kontaktirati JKC slanjem upita ili zahtjeva za podršku.</w:t>
            </w:r>
          </w:p>
          <w:p w14:paraId="3CE1DB57" w14:textId="104D1B86" w:rsidR="001002CD" w:rsidRPr="00453FD0" w:rsidRDefault="6469CD42" w:rsidP="001002CD">
            <w:pPr>
              <w:numPr>
                <w:ilvl w:val="0"/>
                <w:numId w:val="23"/>
              </w:num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Uspostavljeni mehanizmi praćenja rješavanja upita/zahtjeva građana i poduzetnika putem relevantnih izvještaja za nadzorna tijela te kontinuirano informiranje korisnika o statusu rješavanja njihovih upita/zahtjeva.</w:t>
            </w:r>
          </w:p>
          <w:p w14:paraId="09622948" w14:textId="5D1A180B" w:rsidR="006A1CCA" w:rsidRPr="00453FD0" w:rsidRDefault="6469CD42" w:rsidP="001002CD">
            <w:pPr>
              <w:numPr>
                <w:ilvl w:val="0"/>
                <w:numId w:val="23"/>
              </w:num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sz w:val="22"/>
                <w:szCs w:val="22"/>
                <w:lang w:eastAsia="en-US"/>
              </w:rPr>
              <w:t>Uspostavljena automatizacija procesa podrške korisnicima javnih e-usluga gdje god je moguće.</w:t>
            </w:r>
          </w:p>
        </w:tc>
      </w:tr>
    </w:tbl>
    <w:p w14:paraId="5DB4A97A" w14:textId="77777777" w:rsidR="006A1CCA" w:rsidRPr="00453FD0" w:rsidRDefault="006A1CCA" w:rsidP="006A1CCA">
      <w:pPr>
        <w:spacing w:before="0" w:after="160"/>
        <w:rPr>
          <w:rFonts w:cstheme="minorHAnsi"/>
          <w:b/>
          <w:bCs/>
          <w:szCs w:val="22"/>
        </w:rPr>
      </w:pPr>
    </w:p>
    <w:p w14:paraId="6B99BB9B" w14:textId="434B92E3" w:rsidR="000A13A3" w:rsidRPr="00453FD0" w:rsidRDefault="000A13A3" w:rsidP="000A13A3">
      <w:pPr>
        <w:keepNext/>
        <w:numPr>
          <w:ilvl w:val="2"/>
          <w:numId w:val="28"/>
        </w:numPr>
        <w:outlineLvl w:val="2"/>
        <w:rPr>
          <w:rFonts w:cstheme="minorHAnsi"/>
          <w:i/>
          <w:szCs w:val="22"/>
        </w:rPr>
      </w:pPr>
      <w:bookmarkStart w:id="77" w:name="_Toc159605011"/>
      <w:r w:rsidRPr="00453FD0">
        <w:rPr>
          <w:rFonts w:cstheme="minorHAnsi"/>
          <w:i/>
          <w:szCs w:val="22"/>
        </w:rPr>
        <w:t>Mjera 10.</w:t>
      </w:r>
      <w:r w:rsidR="005B4C45" w:rsidRPr="00453FD0">
        <w:rPr>
          <w:rFonts w:cstheme="minorHAnsi"/>
          <w:i/>
          <w:szCs w:val="22"/>
        </w:rPr>
        <w:t>5</w:t>
      </w:r>
      <w:r w:rsidRPr="00453FD0">
        <w:rPr>
          <w:rFonts w:cstheme="minorHAnsi"/>
          <w:i/>
          <w:szCs w:val="22"/>
        </w:rPr>
        <w:t xml:space="preserve"> – </w:t>
      </w:r>
      <w:r w:rsidR="00983DB6" w:rsidRPr="00453FD0">
        <w:rPr>
          <w:rFonts w:cstheme="minorHAnsi"/>
          <w:i/>
          <w:szCs w:val="22"/>
        </w:rPr>
        <w:t xml:space="preserve">Izrada digitalne mobilne platforme </w:t>
      </w:r>
      <w:r w:rsidRPr="00453FD0">
        <w:rPr>
          <w:rFonts w:cstheme="minorHAnsi"/>
          <w:i/>
          <w:szCs w:val="22"/>
          <w:vertAlign w:val="superscript"/>
        </w:rPr>
        <w:footnoteReference w:id="33"/>
      </w:r>
      <w:bookmarkEnd w:id="77"/>
    </w:p>
    <w:tbl>
      <w:tblPr>
        <w:tblStyle w:val="TableGrid"/>
        <w:tblW w:w="9351" w:type="dxa"/>
        <w:tblLook w:val="04A0" w:firstRow="1" w:lastRow="0" w:firstColumn="1" w:lastColumn="0" w:noHBand="0" w:noVBand="1"/>
      </w:tblPr>
      <w:tblGrid>
        <w:gridCol w:w="1271"/>
        <w:gridCol w:w="8080"/>
      </w:tblGrid>
      <w:tr w:rsidR="000A13A3" w:rsidRPr="00453FD0" w14:paraId="7A50A458" w14:textId="77777777" w:rsidTr="6178B10E">
        <w:tc>
          <w:tcPr>
            <w:tcW w:w="1271" w:type="dxa"/>
          </w:tcPr>
          <w:p w14:paraId="03BF2385" w14:textId="77777777" w:rsidR="000A13A3" w:rsidRPr="00453FD0" w:rsidRDefault="000A13A3">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56C262AE" w14:textId="3070A9A6" w:rsidR="000A13A3" w:rsidRPr="00453FD0" w:rsidRDefault="000A13A3">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NPOO: C2.3. R3-I8 Izrada digitalne mobilne platforme</w:t>
            </w:r>
          </w:p>
        </w:tc>
      </w:tr>
      <w:tr w:rsidR="000A13A3" w:rsidRPr="00453FD0" w14:paraId="4DC6EFB7" w14:textId="77777777" w:rsidTr="6178B10E">
        <w:tc>
          <w:tcPr>
            <w:tcW w:w="1271" w:type="dxa"/>
          </w:tcPr>
          <w:p w14:paraId="02BDBCD5" w14:textId="0B25A0D0" w:rsidR="000A13A3" w:rsidRPr="00453FD0" w:rsidRDefault="00984596">
            <w:pPr>
              <w:rPr>
                <w:rFonts w:asciiTheme="minorHAnsi" w:hAnsiTheme="minorHAnsi" w:cstheme="minorHAnsi"/>
                <w:b/>
                <w:bCs/>
                <w:sz w:val="22"/>
                <w:szCs w:val="22"/>
              </w:rPr>
            </w:pPr>
            <w:r w:rsidRPr="00453FD0">
              <w:rPr>
                <w:rFonts w:asciiTheme="minorHAnsi" w:hAnsiTheme="minorHAnsi" w:cstheme="minorHAnsi"/>
                <w:b/>
                <w:bCs/>
                <w:sz w:val="22"/>
                <w:szCs w:val="22"/>
              </w:rPr>
              <w:t>O</w:t>
            </w:r>
            <w:r w:rsidR="000A13A3" w:rsidRPr="00453FD0">
              <w:rPr>
                <w:rFonts w:asciiTheme="minorHAnsi" w:hAnsiTheme="minorHAnsi" w:cstheme="minorHAnsi"/>
                <w:b/>
                <w:bCs/>
                <w:sz w:val="22"/>
                <w:szCs w:val="22"/>
              </w:rPr>
              <w:t xml:space="preserve">pis mjere </w:t>
            </w:r>
          </w:p>
          <w:p w14:paraId="4401EA68" w14:textId="77777777" w:rsidR="000A13A3" w:rsidRPr="00453FD0" w:rsidRDefault="000A13A3">
            <w:pPr>
              <w:spacing w:after="0"/>
              <w:rPr>
                <w:rFonts w:asciiTheme="minorHAnsi" w:hAnsiTheme="minorHAnsi" w:cstheme="minorHAnsi"/>
                <w:b/>
                <w:sz w:val="22"/>
                <w:szCs w:val="22"/>
              </w:rPr>
            </w:pPr>
          </w:p>
        </w:tc>
        <w:tc>
          <w:tcPr>
            <w:tcW w:w="8080" w:type="dxa"/>
          </w:tcPr>
          <w:p w14:paraId="188A6603" w14:textId="138CFCD8" w:rsidR="000A13A3" w:rsidRPr="00453FD0" w:rsidRDefault="0024140F">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Sadržaj mjere:</w:t>
            </w:r>
          </w:p>
          <w:p w14:paraId="4BC9BDC9" w14:textId="66139A17" w:rsidR="00856D36" w:rsidRPr="00453FD0" w:rsidRDefault="00856D36">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Cilj stvaranja mobilne platforme za eUsluge je omogućiti građanima da na jednostavan i brz način koriste usluge državnih institucija na svojim pametnim telefonima, bilo kada i bilo gdje. Isto tako cilj je stvoriti preduvjete za integraciju postojećih i budućih servisa tijela javne uprave (eUsluge) na jednostavan i standardizirani način dostupan građanima.</w:t>
            </w:r>
          </w:p>
          <w:p w14:paraId="2CA0D6FE" w14:textId="77777777" w:rsidR="00856D36" w:rsidRPr="00453FD0" w:rsidRDefault="00856D36">
            <w:pPr>
              <w:spacing w:before="0"/>
              <w:contextualSpacing/>
              <w:rPr>
                <w:rFonts w:asciiTheme="minorHAnsi" w:hAnsiTheme="minorHAnsi" w:cstheme="minorHAnsi"/>
                <w:sz w:val="22"/>
                <w:szCs w:val="22"/>
              </w:rPr>
            </w:pPr>
          </w:p>
          <w:p w14:paraId="3F7446A0" w14:textId="54ECDA57" w:rsidR="003D3890" w:rsidRPr="00453FD0" w:rsidRDefault="00856D36">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K</w:t>
            </w:r>
            <w:r w:rsidR="00F51D10" w:rsidRPr="00453FD0">
              <w:rPr>
                <w:rFonts w:asciiTheme="minorHAnsi" w:hAnsiTheme="minorHAnsi" w:cstheme="minorHAnsi"/>
                <w:sz w:val="22"/>
                <w:szCs w:val="22"/>
              </w:rPr>
              <w:t xml:space="preserve">orištenjem najnovijih tehnologija i standarda, izgradit će se platforma koja predstavlja standardiziran i jednoobrazan način za implementaciju i izlaganje usluga tijela javne uprave na mobilnim platformama. </w:t>
            </w:r>
            <w:r w:rsidR="003D3890" w:rsidRPr="00453FD0">
              <w:rPr>
                <w:rFonts w:asciiTheme="minorHAnsi" w:hAnsiTheme="minorHAnsi" w:cstheme="minorHAnsi"/>
                <w:sz w:val="22"/>
                <w:szCs w:val="22"/>
              </w:rPr>
              <w:t>Korisnici najčešće upotrebljavaju mobilne aplikacije koje su relevantne i olakšavaju život, poboljšavajući tako općenito korisničko iskustvo. Mobilna platforma stoga će: (i) omogućiti jednostavan, intuitivan i personaliziran pregled usluga; (i) pružiti državi potencijal za interakciju sa svojim građanima u stvarnom vremenu; (ii) koristiti tehnologiju za slanje obavijesti i informiranje o uslugama; (iii) pružati građanima mobilnost.</w:t>
            </w:r>
          </w:p>
          <w:p w14:paraId="501EB6DA" w14:textId="77777777" w:rsidR="003D3890" w:rsidRPr="00453FD0" w:rsidRDefault="003D3890">
            <w:pPr>
              <w:spacing w:before="0"/>
              <w:contextualSpacing/>
              <w:rPr>
                <w:rFonts w:asciiTheme="minorHAnsi" w:hAnsiTheme="minorHAnsi" w:cstheme="minorHAnsi"/>
                <w:sz w:val="22"/>
                <w:szCs w:val="22"/>
              </w:rPr>
            </w:pPr>
          </w:p>
          <w:p w14:paraId="1656351D" w14:textId="398BDCC2" w:rsidR="000A13A3" w:rsidRPr="00453FD0" w:rsidRDefault="00CE5877">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Mjera</w:t>
            </w:r>
            <w:r w:rsidR="00F51D10" w:rsidRPr="00453FD0">
              <w:rPr>
                <w:rFonts w:asciiTheme="minorHAnsi" w:hAnsiTheme="minorHAnsi" w:cstheme="minorHAnsi"/>
                <w:sz w:val="22"/>
                <w:szCs w:val="22"/>
              </w:rPr>
              <w:t xml:space="preserve"> podrazumijeva nadogradnju i prilagodbu postojećih usluga za mobilne uređaje i povezivanje svih registara i baza na Centralnu sabirnicu za razmjenu podataka (GSB). Također, omogućit</w:t>
            </w:r>
            <w:r w:rsidR="002262D9" w:rsidRPr="00453FD0">
              <w:rPr>
                <w:rFonts w:asciiTheme="minorHAnsi" w:hAnsiTheme="minorHAnsi" w:cstheme="minorHAnsi"/>
                <w:sz w:val="22"/>
                <w:szCs w:val="22"/>
              </w:rPr>
              <w:t>sa krajnjim</w:t>
            </w:r>
            <w:r w:rsidR="00F51D10" w:rsidRPr="00453FD0">
              <w:rPr>
                <w:rFonts w:asciiTheme="minorHAnsi" w:hAnsiTheme="minorHAnsi" w:cstheme="minorHAnsi"/>
                <w:sz w:val="22"/>
                <w:szCs w:val="22"/>
              </w:rPr>
              <w:t xml:space="preserve"> </w:t>
            </w:r>
            <w:r w:rsidRPr="00453FD0">
              <w:rPr>
                <w:rFonts w:asciiTheme="minorHAnsi" w:hAnsiTheme="minorHAnsi" w:cstheme="minorHAnsi"/>
                <w:sz w:val="22"/>
                <w:szCs w:val="22"/>
              </w:rPr>
              <w:t xml:space="preserve">će se </w:t>
            </w:r>
            <w:r w:rsidR="00F51D10" w:rsidRPr="00453FD0">
              <w:rPr>
                <w:rFonts w:asciiTheme="minorHAnsi" w:hAnsiTheme="minorHAnsi" w:cstheme="minorHAnsi"/>
                <w:sz w:val="22"/>
                <w:szCs w:val="22"/>
              </w:rPr>
              <w:t>nadogradnja sustava autentifikacije NIAS da postane kompatibilan s najnovijim trendovima autentifikacije za mobilne platforme, uz implementaciju modernih biometrijskih metoda prijave u aplikaciju</w:t>
            </w:r>
            <w:r w:rsidR="00856D36" w:rsidRPr="00453FD0">
              <w:rPr>
                <w:rFonts w:asciiTheme="minorHAnsi" w:hAnsiTheme="minorHAnsi" w:cstheme="minorHAnsi"/>
                <w:sz w:val="22"/>
                <w:szCs w:val="22"/>
              </w:rPr>
              <w:t>.</w:t>
            </w:r>
          </w:p>
          <w:p w14:paraId="1C638B42" w14:textId="77777777" w:rsidR="00F35FA8" w:rsidRPr="00453FD0" w:rsidRDefault="00F35FA8">
            <w:pPr>
              <w:spacing w:before="0"/>
              <w:contextualSpacing/>
              <w:rPr>
                <w:rFonts w:asciiTheme="minorHAnsi" w:hAnsiTheme="minorHAnsi" w:cstheme="minorHAnsi"/>
                <w:sz w:val="22"/>
                <w:szCs w:val="22"/>
              </w:rPr>
            </w:pPr>
          </w:p>
          <w:p w14:paraId="44AA243C" w14:textId="5456F2E0" w:rsidR="00856D36" w:rsidRPr="00453FD0" w:rsidRDefault="00BD407B">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 xml:space="preserve">Mobilna platforma će koristiti metode velikih podataka (engl. Big </w:t>
            </w:r>
            <w:r w:rsidR="00123924" w:rsidRPr="00453FD0">
              <w:rPr>
                <w:rFonts w:asciiTheme="minorHAnsi" w:hAnsiTheme="minorHAnsi" w:cstheme="minorHAnsi"/>
                <w:sz w:val="22"/>
                <w:szCs w:val="22"/>
              </w:rPr>
              <w:t>Da</w:t>
            </w:r>
            <w:r w:rsidR="00587ED9" w:rsidRPr="00453FD0">
              <w:rPr>
                <w:rFonts w:asciiTheme="minorHAnsi" w:hAnsiTheme="minorHAnsi" w:cstheme="minorHAnsi"/>
                <w:sz w:val="22"/>
                <w:szCs w:val="22"/>
              </w:rPr>
              <w:t>t</w:t>
            </w:r>
            <w:r w:rsidR="00123924" w:rsidRPr="00453FD0">
              <w:rPr>
                <w:rFonts w:asciiTheme="minorHAnsi" w:hAnsiTheme="minorHAnsi" w:cstheme="minorHAnsi"/>
                <w:sz w:val="22"/>
                <w:szCs w:val="22"/>
              </w:rPr>
              <w:t>a</w:t>
            </w:r>
            <w:r w:rsidRPr="00453FD0">
              <w:rPr>
                <w:rFonts w:asciiTheme="minorHAnsi" w:hAnsiTheme="minorHAnsi" w:cstheme="minorHAnsi"/>
                <w:sz w:val="22"/>
                <w:szCs w:val="22"/>
              </w:rPr>
              <w:t>), kao i metrike umjetne inteligencije za obradu podataka. Osim toga, sadržavat će modul za biometrijsku autentifikaciju koji će sadržavati biometrijske podatke na mobilnom uređaju te koristiti CDU biometrijsku platformu za autentifikaciju za pristupanje uslugama.</w:t>
            </w:r>
          </w:p>
          <w:p w14:paraId="07E87DA2" w14:textId="77777777" w:rsidR="00F51D10" w:rsidRPr="00453FD0" w:rsidRDefault="00F51D10">
            <w:pPr>
              <w:spacing w:before="0"/>
              <w:contextualSpacing/>
              <w:rPr>
                <w:rFonts w:asciiTheme="minorHAnsi" w:hAnsiTheme="minorHAnsi" w:cstheme="minorHAnsi"/>
                <w:iCs/>
                <w:sz w:val="22"/>
                <w:szCs w:val="22"/>
              </w:rPr>
            </w:pPr>
          </w:p>
          <w:p w14:paraId="04404CDD" w14:textId="77777777" w:rsidR="000A13A3" w:rsidRPr="00453FD0" w:rsidRDefault="000A13A3">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Veza na cilj:</w:t>
            </w:r>
          </w:p>
          <w:p w14:paraId="4CDC6773" w14:textId="75339131" w:rsidR="000A13A3" w:rsidRPr="00453FD0" w:rsidRDefault="00223FD2">
            <w:pPr>
              <w:spacing w:before="0"/>
              <w:contextualSpacing/>
              <w:rPr>
                <w:rFonts w:asciiTheme="minorHAnsi" w:eastAsiaTheme="minorHAnsi" w:hAnsiTheme="minorHAnsi" w:cstheme="minorHAnsi"/>
                <w:sz w:val="22"/>
                <w:szCs w:val="22"/>
                <w:lang w:eastAsia="en-US"/>
              </w:rPr>
            </w:pPr>
            <w:r w:rsidRPr="00453FD0">
              <w:rPr>
                <w:rFonts w:asciiTheme="minorHAnsi" w:eastAsiaTheme="minorHAnsi" w:hAnsiTheme="minorHAnsi" w:cstheme="minorHAnsi"/>
                <w:sz w:val="22"/>
                <w:szCs w:val="22"/>
                <w:lang w:eastAsia="en-US"/>
              </w:rPr>
              <w:t>Rast upotrebe pametnih telefona i izrade interaktivnih aplikacija pruža priliku pružateljima javnih usluga da se bolje povežu s građanima kako bi njihove interakcije bile brže, jednostavnije i učinkovitije. Zahvaljujući široko dostupnoj internetskoj infrastrukturi, brzom širenju 5G mreže, dostupnosti IoT mreže, kao i drugim kanalima dostupnosti podataka, građanima je omogućena interakcija elektroničkim putem s pružateljima javnih usluga. Time su usluge približene korisnicima/građanima.</w:t>
            </w:r>
          </w:p>
          <w:p w14:paraId="1321F11E" w14:textId="77777777" w:rsidR="0084468F" w:rsidRPr="00453FD0" w:rsidRDefault="0084468F">
            <w:pPr>
              <w:spacing w:before="0"/>
              <w:contextualSpacing/>
              <w:rPr>
                <w:rFonts w:asciiTheme="minorHAnsi" w:hAnsiTheme="minorHAnsi" w:cstheme="minorHAnsi"/>
                <w:sz w:val="22"/>
                <w:szCs w:val="22"/>
              </w:rPr>
            </w:pPr>
          </w:p>
          <w:p w14:paraId="3E797441" w14:textId="77777777" w:rsidR="000A13A3" w:rsidRPr="00453FD0" w:rsidRDefault="000A13A3">
            <w:pPr>
              <w:spacing w:before="0"/>
              <w:contextualSpacing/>
              <w:rPr>
                <w:rFonts w:asciiTheme="minorHAnsi" w:hAnsiTheme="minorHAnsi" w:cstheme="minorHAnsi"/>
                <w:i/>
                <w:iCs/>
                <w:sz w:val="22"/>
                <w:szCs w:val="22"/>
              </w:rPr>
            </w:pPr>
            <w:r w:rsidRPr="00453FD0">
              <w:rPr>
                <w:rFonts w:asciiTheme="minorHAnsi" w:eastAsiaTheme="minorHAnsi" w:hAnsiTheme="minorHAnsi" w:cstheme="minorHAnsi"/>
                <w:i/>
                <w:iCs/>
                <w:sz w:val="22"/>
                <w:szCs w:val="22"/>
                <w:lang w:eastAsia="en-US"/>
              </w:rPr>
              <w:t xml:space="preserve">Provizorna vremenska crta: </w:t>
            </w:r>
          </w:p>
          <w:p w14:paraId="546DB468" w14:textId="77777777" w:rsidR="000A13A3" w:rsidRPr="00453FD0" w:rsidRDefault="000A13A3">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Mjera će se provoditi kontinuirano do 2030. godine.</w:t>
            </w:r>
          </w:p>
          <w:p w14:paraId="0FAEEEF9" w14:textId="77777777" w:rsidR="000A13A3" w:rsidRPr="00453FD0" w:rsidRDefault="000A13A3">
            <w:pPr>
              <w:spacing w:before="0"/>
              <w:contextualSpacing/>
              <w:rPr>
                <w:rFonts w:asciiTheme="minorHAnsi" w:hAnsiTheme="minorHAnsi" w:cstheme="minorHAnsi"/>
                <w:sz w:val="22"/>
                <w:szCs w:val="22"/>
              </w:rPr>
            </w:pPr>
          </w:p>
          <w:p w14:paraId="45127D3B" w14:textId="77777777" w:rsidR="000A13A3" w:rsidRPr="00453FD0" w:rsidRDefault="000A13A3">
            <w:pPr>
              <w:spacing w:before="0"/>
              <w:contextualSpacing/>
              <w:rPr>
                <w:rFonts w:asciiTheme="minorHAnsi" w:hAnsiTheme="minorHAnsi" w:cstheme="minorHAnsi"/>
                <w:i/>
                <w:iCs/>
                <w:sz w:val="22"/>
                <w:szCs w:val="22"/>
              </w:rPr>
            </w:pPr>
            <w:r w:rsidRPr="00453FD0">
              <w:rPr>
                <w:rFonts w:asciiTheme="minorHAnsi" w:hAnsiTheme="minorHAnsi" w:cstheme="minorHAnsi"/>
                <w:i/>
                <w:iCs/>
                <w:sz w:val="22"/>
                <w:szCs w:val="22"/>
              </w:rPr>
              <w:t>Nadležno tijelo:</w:t>
            </w:r>
          </w:p>
          <w:p w14:paraId="715B11CE" w14:textId="40B7D3ED" w:rsidR="000A13A3" w:rsidRPr="00453FD0" w:rsidRDefault="00DD0A32">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Središnji državni ured za razvoj digitalnog društva</w:t>
            </w:r>
          </w:p>
        </w:tc>
      </w:tr>
      <w:tr w:rsidR="000A13A3" w:rsidRPr="00453FD0" w14:paraId="655C8BC5" w14:textId="77777777" w:rsidTr="6178B10E">
        <w:tc>
          <w:tcPr>
            <w:tcW w:w="1271" w:type="dxa"/>
            <w:shd w:val="clear" w:color="auto" w:fill="auto"/>
          </w:tcPr>
          <w:p w14:paraId="63E71E43" w14:textId="62E5C9C5" w:rsidR="000A13A3" w:rsidRPr="00453FD0" w:rsidRDefault="00984596">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0A13A3" w:rsidRPr="00453FD0">
              <w:rPr>
                <w:rFonts w:asciiTheme="minorHAnsi" w:hAnsiTheme="minorHAnsi" w:cstheme="minorHAnsi"/>
                <w:b/>
                <w:bCs/>
                <w:sz w:val="22"/>
                <w:szCs w:val="22"/>
              </w:rPr>
              <w:t xml:space="preserve">roračun </w:t>
            </w:r>
          </w:p>
        </w:tc>
        <w:tc>
          <w:tcPr>
            <w:tcW w:w="8080" w:type="dxa"/>
            <w:shd w:val="clear" w:color="auto" w:fill="auto"/>
          </w:tcPr>
          <w:p w14:paraId="4FBF9C20" w14:textId="77777777" w:rsidR="000A13A3" w:rsidRPr="00453FD0" w:rsidRDefault="000A13A3">
            <w:pPr>
              <w:rPr>
                <w:rFonts w:asciiTheme="minorHAnsi" w:hAnsiTheme="minorHAnsi" w:cstheme="minorHAnsi"/>
                <w:i/>
                <w:iCs/>
                <w:sz w:val="22"/>
                <w:szCs w:val="22"/>
              </w:rPr>
            </w:pPr>
            <w:r w:rsidRPr="00453FD0">
              <w:rPr>
                <w:rFonts w:asciiTheme="minorHAnsi" w:hAnsiTheme="minorHAnsi" w:cstheme="minorHAnsi"/>
                <w:i/>
                <w:iCs/>
                <w:sz w:val="22"/>
                <w:szCs w:val="22"/>
              </w:rPr>
              <w:t>C2.3. R3-I8 Izrada digitalne mobilne platforme:</w:t>
            </w:r>
          </w:p>
          <w:p w14:paraId="01CE6099" w14:textId="5BF8DFE5" w:rsidR="000A13A3" w:rsidRPr="00453FD0" w:rsidRDefault="000A13A3">
            <w:pPr>
              <w:rPr>
                <w:rFonts w:asciiTheme="minorHAnsi" w:hAnsiTheme="minorHAnsi" w:cstheme="minorHAnsi"/>
                <w:sz w:val="22"/>
                <w:szCs w:val="22"/>
              </w:rPr>
            </w:pPr>
            <w:r w:rsidRPr="00453FD0">
              <w:rPr>
                <w:rFonts w:asciiTheme="minorHAnsi" w:hAnsiTheme="minorHAnsi" w:cstheme="minorHAnsi"/>
                <w:sz w:val="22"/>
                <w:szCs w:val="22"/>
              </w:rPr>
              <w:t>u</w:t>
            </w:r>
            <w:r w:rsidR="00D128B8" w:rsidRPr="00453FD0">
              <w:rPr>
                <w:rFonts w:asciiTheme="minorHAnsi" w:hAnsiTheme="minorHAnsi" w:cstheme="minorHAnsi"/>
                <w:sz w:val="22"/>
                <w:szCs w:val="22"/>
              </w:rPr>
              <w:t>ministarstvo</w:t>
            </w:r>
            <w:r w:rsidRPr="00453FD0">
              <w:rPr>
                <w:rFonts w:asciiTheme="minorHAnsi" w:hAnsiTheme="minorHAnsi" w:cstheme="minorHAnsi"/>
                <w:sz w:val="22"/>
                <w:szCs w:val="22"/>
              </w:rPr>
              <w:t>kupni proračun projekta (planirana sredstva)  4.263.571,04 EUR, a od čega je utrošeno  27.819,03 EUR</w:t>
            </w:r>
          </w:p>
        </w:tc>
      </w:tr>
      <w:tr w:rsidR="000A13A3" w:rsidRPr="00453FD0" w14:paraId="043FBE31" w14:textId="77777777" w:rsidTr="6178B10E">
        <w:tc>
          <w:tcPr>
            <w:tcW w:w="1271" w:type="dxa"/>
          </w:tcPr>
          <w:p w14:paraId="2A6AFBA2" w14:textId="247A83E1" w:rsidR="000A13A3" w:rsidRPr="00453FD0" w:rsidRDefault="000A13A3">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65443204" w14:textId="14C6E86C" w:rsidR="000A13A3" w:rsidRPr="00453FD0" w:rsidRDefault="30D03A4A"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Do kraja 4Q/2024., 20 eServisa integrirano je u mobilnu platformu i operativno za upotrebu</w:t>
            </w:r>
          </w:p>
        </w:tc>
      </w:tr>
    </w:tbl>
    <w:p w14:paraId="79F3D588" w14:textId="77777777" w:rsidR="000A13A3" w:rsidRPr="00453FD0" w:rsidRDefault="000A13A3" w:rsidP="006A1CCA">
      <w:pPr>
        <w:spacing w:before="0" w:after="160"/>
        <w:rPr>
          <w:rFonts w:cstheme="minorHAnsi"/>
          <w:b/>
          <w:bCs/>
          <w:szCs w:val="22"/>
        </w:rPr>
      </w:pPr>
    </w:p>
    <w:p w14:paraId="76D691CC" w14:textId="565ECAC0" w:rsidR="006A1CCA" w:rsidRPr="00453FD0" w:rsidRDefault="006A1CCA" w:rsidP="006A1CCA">
      <w:pPr>
        <w:keepNext/>
        <w:numPr>
          <w:ilvl w:val="2"/>
          <w:numId w:val="28"/>
        </w:numPr>
        <w:outlineLvl w:val="2"/>
        <w:rPr>
          <w:rFonts w:cstheme="minorHAnsi"/>
          <w:i/>
          <w:szCs w:val="22"/>
        </w:rPr>
      </w:pPr>
      <w:bookmarkStart w:id="78" w:name="_Toc159605012"/>
      <w:r w:rsidRPr="00453FD0">
        <w:rPr>
          <w:rFonts w:cstheme="minorHAnsi"/>
          <w:i/>
          <w:szCs w:val="22"/>
        </w:rPr>
        <w:lastRenderedPageBreak/>
        <w:t>Mjera 12.1 – Uvođenje digitalne osobne iskaznice</w:t>
      </w:r>
      <w:r w:rsidRPr="00453FD0">
        <w:rPr>
          <w:rFonts w:cstheme="minorHAnsi"/>
          <w:i/>
          <w:szCs w:val="22"/>
          <w:vertAlign w:val="superscript"/>
        </w:rPr>
        <w:footnoteReference w:id="34"/>
      </w:r>
      <w:bookmarkEnd w:id="78"/>
    </w:p>
    <w:tbl>
      <w:tblPr>
        <w:tblStyle w:val="TableGrid"/>
        <w:tblW w:w="9351" w:type="dxa"/>
        <w:tblLook w:val="04A0" w:firstRow="1" w:lastRow="0" w:firstColumn="1" w:lastColumn="0" w:noHBand="0" w:noVBand="1"/>
      </w:tblPr>
      <w:tblGrid>
        <w:gridCol w:w="1271"/>
        <w:gridCol w:w="8080"/>
      </w:tblGrid>
      <w:tr w:rsidR="006A1CCA" w:rsidRPr="00453FD0" w14:paraId="69156431" w14:textId="77777777" w:rsidTr="6178B10E">
        <w:tc>
          <w:tcPr>
            <w:tcW w:w="1271" w:type="dxa"/>
          </w:tcPr>
          <w:p w14:paraId="20A42F34" w14:textId="77777777"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Nova mjera</w:t>
            </w:r>
          </w:p>
        </w:tc>
        <w:tc>
          <w:tcPr>
            <w:tcW w:w="8080" w:type="dxa"/>
          </w:tcPr>
          <w:p w14:paraId="55B3AD8A" w14:textId="77777777" w:rsidR="006A1CCA" w:rsidRPr="00453FD0" w:rsidRDefault="006A1CCA" w:rsidP="006A1CCA">
            <w:pPr>
              <w:spacing w:before="0"/>
              <w:contextualSpacing/>
              <w:rPr>
                <w:rFonts w:asciiTheme="minorHAnsi" w:hAnsiTheme="minorHAnsi" w:cstheme="minorHAnsi"/>
                <w:sz w:val="22"/>
                <w:szCs w:val="22"/>
              </w:rPr>
            </w:pPr>
            <w:r w:rsidRPr="00453FD0">
              <w:rPr>
                <w:rFonts w:asciiTheme="minorHAnsi" w:hAnsiTheme="minorHAnsi" w:cstheme="minorHAnsi"/>
                <w:sz w:val="22"/>
                <w:szCs w:val="22"/>
              </w:rPr>
              <w:t>Ne - C2.3. R3-I5 Projekt uvođenja digitalne osobne iskaznice</w:t>
            </w:r>
          </w:p>
        </w:tc>
      </w:tr>
      <w:tr w:rsidR="006A1CCA" w:rsidRPr="00453FD0" w14:paraId="7D9018D4" w14:textId="77777777" w:rsidTr="6178B10E">
        <w:tc>
          <w:tcPr>
            <w:tcW w:w="1271" w:type="dxa"/>
          </w:tcPr>
          <w:p w14:paraId="74B19C91" w14:textId="0B220524" w:rsidR="006A1CCA" w:rsidRPr="00453FD0" w:rsidRDefault="00984596" w:rsidP="006A1CCA">
            <w:pPr>
              <w:rPr>
                <w:rFonts w:asciiTheme="minorHAnsi" w:hAnsiTheme="minorHAnsi" w:cstheme="minorHAnsi"/>
                <w:b/>
                <w:bCs/>
                <w:sz w:val="22"/>
                <w:szCs w:val="22"/>
              </w:rPr>
            </w:pPr>
            <w:r w:rsidRPr="00453FD0">
              <w:rPr>
                <w:rFonts w:asciiTheme="minorHAnsi" w:hAnsiTheme="minorHAnsi" w:cstheme="minorHAnsi"/>
                <w:b/>
                <w:bCs/>
                <w:sz w:val="22"/>
                <w:szCs w:val="22"/>
              </w:rPr>
              <w:t>O</w:t>
            </w:r>
            <w:r w:rsidR="006A1CCA" w:rsidRPr="00453FD0">
              <w:rPr>
                <w:rFonts w:asciiTheme="minorHAnsi" w:hAnsiTheme="minorHAnsi" w:cstheme="minorHAnsi"/>
                <w:b/>
                <w:bCs/>
                <w:sz w:val="22"/>
                <w:szCs w:val="22"/>
              </w:rPr>
              <w:t xml:space="preserve">pis mjere </w:t>
            </w:r>
          </w:p>
          <w:p w14:paraId="5CD04EAD" w14:textId="77777777" w:rsidR="006A1CCA" w:rsidRPr="00453FD0" w:rsidRDefault="006A1CCA" w:rsidP="006A1CCA">
            <w:pPr>
              <w:spacing w:after="0"/>
              <w:rPr>
                <w:rFonts w:asciiTheme="minorHAnsi" w:hAnsiTheme="minorHAnsi" w:cstheme="minorHAnsi"/>
                <w:b/>
                <w:sz w:val="22"/>
                <w:szCs w:val="22"/>
              </w:rPr>
            </w:pPr>
          </w:p>
        </w:tc>
        <w:tc>
          <w:tcPr>
            <w:tcW w:w="8080" w:type="dxa"/>
          </w:tcPr>
          <w:p w14:paraId="3E67212F" w14:textId="220FF958" w:rsidR="006A1CCA" w:rsidRPr="00453FD0" w:rsidRDefault="0024140F"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Sadržaj mjere:</w:t>
            </w:r>
          </w:p>
          <w:p w14:paraId="1570D5DA" w14:textId="006FDEEA"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Projekt uvođenja digitalne osobne iskaznice je dio inicijative NextGenerationEU i Nacionalnog plana oporavka i otpornosti Vlade Republike Hrvatske 2021.-2026. u području digitalne transformacije društva i javne uprave.</w:t>
            </w:r>
            <w:r w:rsidR="00CB3240" w:rsidRPr="00453FD0">
              <w:rPr>
                <w:rFonts w:asciiTheme="minorHAnsi" w:hAnsiTheme="minorHAnsi" w:cstheme="minorHAnsi"/>
                <w:iCs/>
                <w:sz w:val="22"/>
                <w:szCs w:val="22"/>
              </w:rPr>
              <w:t xml:space="preserve"> Trenutno svi građani imaju pravo </w:t>
            </w:r>
            <w:r w:rsidR="00072B36" w:rsidRPr="00453FD0">
              <w:rPr>
                <w:rFonts w:asciiTheme="minorHAnsi" w:hAnsiTheme="minorHAnsi" w:cstheme="minorHAnsi"/>
                <w:iCs/>
                <w:sz w:val="22"/>
                <w:szCs w:val="22"/>
              </w:rPr>
              <w:t xml:space="preserve">korištenja </w:t>
            </w:r>
            <w:r w:rsidR="00C9366D" w:rsidRPr="00453FD0">
              <w:rPr>
                <w:rFonts w:asciiTheme="minorHAnsi" w:hAnsiTheme="minorHAnsi" w:cstheme="minorHAnsi"/>
                <w:iCs/>
                <w:sz w:val="22"/>
                <w:szCs w:val="22"/>
              </w:rPr>
              <w:t xml:space="preserve">digitalne osobne </w:t>
            </w:r>
            <w:r w:rsidR="00E94C1D" w:rsidRPr="00453FD0">
              <w:rPr>
                <w:rFonts w:asciiTheme="minorHAnsi" w:hAnsiTheme="minorHAnsi" w:cstheme="minorHAnsi"/>
                <w:iCs/>
                <w:sz w:val="22"/>
                <w:szCs w:val="22"/>
              </w:rPr>
              <w:t>iskaznice</w:t>
            </w:r>
            <w:r w:rsidR="00C9366D" w:rsidRPr="00453FD0">
              <w:rPr>
                <w:rFonts w:asciiTheme="minorHAnsi" w:hAnsiTheme="minorHAnsi" w:cstheme="minorHAnsi"/>
                <w:iCs/>
                <w:sz w:val="22"/>
                <w:szCs w:val="22"/>
              </w:rPr>
              <w:t>.</w:t>
            </w:r>
          </w:p>
          <w:p w14:paraId="24C8D481" w14:textId="77777777" w:rsidR="006A1CCA" w:rsidRPr="00453FD0" w:rsidRDefault="006A1CCA" w:rsidP="006A1CCA">
            <w:pPr>
              <w:spacing w:before="0"/>
              <w:contextualSpacing/>
              <w:rPr>
                <w:rFonts w:asciiTheme="minorHAnsi" w:hAnsiTheme="minorHAnsi" w:cstheme="minorHAnsi"/>
                <w:iCs/>
                <w:sz w:val="22"/>
                <w:szCs w:val="22"/>
              </w:rPr>
            </w:pPr>
          </w:p>
          <w:p w14:paraId="478D1734" w14:textId="083424E0" w:rsidR="006A1CCA" w:rsidRPr="00453FD0" w:rsidRDefault="00396368"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Međutim, c</w:t>
            </w:r>
            <w:r w:rsidR="006A1CCA" w:rsidRPr="00453FD0">
              <w:rPr>
                <w:rFonts w:asciiTheme="minorHAnsi" w:hAnsiTheme="minorHAnsi" w:cstheme="minorHAnsi"/>
                <w:iCs/>
                <w:sz w:val="22"/>
                <w:szCs w:val="22"/>
              </w:rPr>
              <w:t xml:space="preserve">ilj predmetne investicije je ostvarivanje značajnog povećanja broja korisnika elektroničke komponente eOI i ID mobilne aplikacije uz popularizaciju korištenja elektroničkog potpisivanja u segmentu pružanja usluga TJV građanima i poslovnim subjektima. </w:t>
            </w:r>
            <w:r w:rsidR="00EE67D6" w:rsidRPr="00453FD0">
              <w:rPr>
                <w:rFonts w:asciiTheme="minorHAnsi" w:hAnsiTheme="minorHAnsi" w:cstheme="minorHAnsi"/>
                <w:iCs/>
                <w:sz w:val="22"/>
                <w:szCs w:val="22"/>
              </w:rPr>
              <w:t>S početkom rujna 2023. godine izdano je ukupno  2.111.358  elektroničkih osobnih iskaznica druge generacije, od toga 1.649.505 s oba certifikata. Nadalje je p</w:t>
            </w:r>
            <w:r w:rsidR="006A1CCA" w:rsidRPr="00453FD0">
              <w:rPr>
                <w:rFonts w:asciiTheme="minorHAnsi" w:hAnsiTheme="minorHAnsi" w:cstheme="minorHAnsi"/>
                <w:iCs/>
                <w:sz w:val="22"/>
                <w:szCs w:val="22"/>
              </w:rPr>
              <w:t>lanirano povećanje broja korisnika elektroničkih funkcionalnosti osobne iskaznice i mobilne ID aplikacije za 300.000 korisnika, što predstavlja i pokazatelj  o broju izdanih certifikata za udaljene kvalificirane certifikate.</w:t>
            </w:r>
          </w:p>
          <w:p w14:paraId="0AC00487" w14:textId="77777777" w:rsidR="006A1CCA" w:rsidRPr="00453FD0" w:rsidRDefault="006A1CCA" w:rsidP="006A1CCA">
            <w:pPr>
              <w:spacing w:before="0"/>
              <w:contextualSpacing/>
              <w:rPr>
                <w:rFonts w:asciiTheme="minorHAnsi" w:hAnsiTheme="minorHAnsi" w:cstheme="minorHAnsi"/>
                <w:iCs/>
                <w:sz w:val="22"/>
                <w:szCs w:val="22"/>
              </w:rPr>
            </w:pPr>
          </w:p>
          <w:p w14:paraId="037A7255"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Uspostavom sustava i uvođenjem digitalne osobne iskaznice kao i uspostavom mobilne ID aplikacije povećao se je broj korisnika, međutim zadani pokazatelj od 300.000 izdanih certifikata za elektronički potpis neće biti dostignut do zadanog roka odnosno kraja 2023., godine. Pretpostavke za korištenje usluge su osigurane, međutim na građanima je odluka hoće li ih koristiti. Realizacija ove ciljne vrijednosti je vrlo važna za provedbu ove investicije ali i za razvoj digitalizacije hrvatskog društva, stoga se kampanja usmjerena na građane nastavlja.</w:t>
            </w:r>
          </w:p>
          <w:p w14:paraId="0B80DEB4" w14:textId="77777777" w:rsidR="006A1CCA" w:rsidRPr="00453FD0" w:rsidRDefault="006A1CCA" w:rsidP="006A1CCA">
            <w:pPr>
              <w:spacing w:before="0"/>
              <w:contextualSpacing/>
              <w:rPr>
                <w:rFonts w:asciiTheme="minorHAnsi" w:hAnsiTheme="minorHAnsi" w:cstheme="minorHAnsi"/>
                <w:iCs/>
                <w:sz w:val="22"/>
                <w:szCs w:val="22"/>
              </w:rPr>
            </w:pPr>
          </w:p>
          <w:p w14:paraId="69EC5F3A"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hAnsiTheme="minorHAnsi" w:cstheme="minorHAnsi"/>
                <w:iCs/>
                <w:sz w:val="22"/>
                <w:szCs w:val="22"/>
              </w:rPr>
              <w:t>U cilju pozitivnog ishoda provedbe investicije, AKD d.o.o. je predložio izmjenu mjerenja pokazatelja na način da se prihvati da se građani koji su podnijeli zahtjev za osobnom iskaznicom, te su im ujedno izdani identifikacijski i potpisni certifikati, a što im omogućava da zatraže udaljene certifikate kako bi koristili usluge digitalnog potpisivanja, broje kao korisnici sa udaljenim kvalificiranim potpisnim certifikatom -  odnosno da se građani kojima je izdana osobna iskaznica s mogućnošću aktiviranja certifikata za udaljeni kvalificirani elektronički potpis uključe u ostvarenu vrijednost pokazatelja</w:t>
            </w:r>
            <w:r w:rsidRPr="00453FD0">
              <w:rPr>
                <w:rFonts w:asciiTheme="minorHAnsi" w:hAnsiTheme="minorHAnsi" w:cstheme="minorHAnsi"/>
                <w:i/>
                <w:sz w:val="22"/>
                <w:szCs w:val="22"/>
              </w:rPr>
              <w:t>.</w:t>
            </w:r>
          </w:p>
          <w:p w14:paraId="2C0E2AFC" w14:textId="77777777" w:rsidR="006A1CCA" w:rsidRPr="00453FD0" w:rsidRDefault="006A1CCA" w:rsidP="006A1CCA">
            <w:pPr>
              <w:spacing w:before="0"/>
              <w:contextualSpacing/>
              <w:rPr>
                <w:rFonts w:asciiTheme="minorHAnsi" w:hAnsiTheme="minorHAnsi" w:cstheme="minorHAnsi"/>
                <w:i/>
                <w:sz w:val="22"/>
                <w:szCs w:val="22"/>
              </w:rPr>
            </w:pPr>
          </w:p>
          <w:p w14:paraId="3E0781DA" w14:textId="4B9D6B49" w:rsidR="00973344" w:rsidRPr="00453FD0" w:rsidRDefault="00973344" w:rsidP="00F93A25">
            <w:pPr>
              <w:pStyle w:val="BodyText"/>
              <w:jc w:val="both"/>
              <w:rPr>
                <w:rFonts w:asciiTheme="minorHAnsi" w:hAnsiTheme="minorHAnsi" w:cstheme="minorHAnsi"/>
                <w:sz w:val="22"/>
                <w:szCs w:val="22"/>
              </w:rPr>
            </w:pPr>
            <w:r w:rsidRPr="00453FD0">
              <w:rPr>
                <w:rStyle w:val="BodyTextChar"/>
                <w:rFonts w:asciiTheme="minorHAnsi" w:hAnsiTheme="minorHAnsi" w:cstheme="minorHAnsi"/>
                <w:sz w:val="22"/>
                <w:szCs w:val="22"/>
              </w:rPr>
              <w:t xml:space="preserve">U dogovoru s EK cilj je izmijenjen na način da su izmijenjeni pokazatelji u okviru investicije - umjesto 300.000, osiguranje 100.000 udaljenih eOI kvalificiranih elektroničkih potpisnih certifikata sa krajnjim rokom provedbe </w:t>
            </w:r>
            <w:r w:rsidRPr="00453FD0">
              <w:rPr>
                <w:rStyle w:val="BodyTextChar"/>
                <w:rFonts w:asciiTheme="minorHAnsi" w:hAnsiTheme="minorHAnsi" w:cstheme="minorHAnsi"/>
                <w:sz w:val="22"/>
                <w:szCs w:val="22"/>
                <w:lang w:bidi="en-US"/>
              </w:rPr>
              <w:t xml:space="preserve">do </w:t>
            </w:r>
            <w:r w:rsidRPr="00453FD0">
              <w:rPr>
                <w:rStyle w:val="BodyTextChar"/>
                <w:rFonts w:asciiTheme="minorHAnsi" w:hAnsiTheme="minorHAnsi" w:cstheme="minorHAnsi"/>
                <w:sz w:val="22"/>
                <w:szCs w:val="22"/>
              </w:rPr>
              <w:t xml:space="preserve">Q4 2024. godine. Također, Certilia mobilna aplikacija će biti preuzeta 300.000 puta putem </w:t>
            </w:r>
            <w:r w:rsidRPr="00453FD0">
              <w:rPr>
                <w:rStyle w:val="BodyTextChar"/>
                <w:rFonts w:asciiTheme="minorHAnsi" w:hAnsiTheme="minorHAnsi" w:cstheme="minorHAnsi"/>
                <w:sz w:val="22"/>
                <w:szCs w:val="22"/>
                <w:lang w:bidi="en-US"/>
              </w:rPr>
              <w:t xml:space="preserve">Google Play </w:t>
            </w:r>
            <w:r w:rsidRPr="00453FD0">
              <w:rPr>
                <w:rStyle w:val="BodyTextChar"/>
                <w:rFonts w:asciiTheme="minorHAnsi" w:hAnsiTheme="minorHAnsi" w:cstheme="minorHAnsi"/>
                <w:sz w:val="22"/>
                <w:szCs w:val="22"/>
              </w:rPr>
              <w:t>Store-a i App Store-a te će Certilia mobilne aplikacije i osobne mobilne vjerodajnice omogućiti za najmanje 50.000 jedinstvenih korisnika da se autentificiraju najmanje 700.000 puta s ciljem prijave na e-usluge.</w:t>
            </w:r>
          </w:p>
          <w:p w14:paraId="08136FB8" w14:textId="77777777" w:rsidR="00BD34B7" w:rsidRPr="00453FD0" w:rsidRDefault="00BD34B7" w:rsidP="006A1CCA">
            <w:pPr>
              <w:spacing w:before="0"/>
              <w:contextualSpacing/>
              <w:rPr>
                <w:rFonts w:asciiTheme="minorHAnsi" w:hAnsiTheme="minorHAnsi" w:cstheme="minorHAnsi"/>
                <w:iCs/>
                <w:sz w:val="22"/>
                <w:szCs w:val="22"/>
              </w:rPr>
            </w:pPr>
          </w:p>
          <w:p w14:paraId="0E725599" w14:textId="0C0C2DC0" w:rsidR="00BD34B7" w:rsidRPr="00453FD0" w:rsidRDefault="00BD34B7"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lastRenderedPageBreak/>
              <w:t xml:space="preserve">Nadalje, </w:t>
            </w:r>
            <w:r w:rsidR="00B837A4" w:rsidRPr="00453FD0">
              <w:rPr>
                <w:rFonts w:asciiTheme="minorHAnsi" w:hAnsiTheme="minorHAnsi" w:cstheme="minorHAnsi"/>
                <w:iCs/>
                <w:sz w:val="22"/>
                <w:szCs w:val="22"/>
              </w:rPr>
              <w:t xml:space="preserve">vezano za digitalni novčanik u rujnu 2021. godine oformljena je Radna skupina </w:t>
            </w:r>
            <w:r w:rsidR="0037443A" w:rsidRPr="00453FD0">
              <w:rPr>
                <w:rFonts w:asciiTheme="minorHAnsi" w:hAnsiTheme="minorHAnsi" w:cstheme="minorHAnsi"/>
                <w:iCs/>
                <w:sz w:val="22"/>
                <w:szCs w:val="22"/>
              </w:rPr>
              <w:t xml:space="preserve">te je dosad održano oko 50-ak sastanaka. Međutim, </w:t>
            </w:r>
            <w:r w:rsidR="00C80345" w:rsidRPr="00453FD0">
              <w:rPr>
                <w:rFonts w:asciiTheme="minorHAnsi" w:hAnsiTheme="minorHAnsi" w:cstheme="minorHAnsi"/>
                <w:iCs/>
                <w:sz w:val="22"/>
                <w:szCs w:val="22"/>
              </w:rPr>
              <w:t>arhitektura digitalnog novčanika još uvijek nije usuglašena, kao niti konačni tekst Izmjena uredbe Uredbe (EU) br. 910/2014, koje su pravni temelj za izradu europskog digitalnog novčanika.</w:t>
            </w:r>
          </w:p>
          <w:p w14:paraId="55FFEFEE" w14:textId="77777777" w:rsidR="006A1CCA" w:rsidRPr="00453FD0" w:rsidRDefault="006A1CCA" w:rsidP="006A1CCA">
            <w:pPr>
              <w:spacing w:before="0"/>
              <w:contextualSpacing/>
              <w:rPr>
                <w:rFonts w:asciiTheme="minorHAnsi" w:hAnsiTheme="minorHAnsi" w:cstheme="minorHAnsi"/>
                <w:i/>
                <w:sz w:val="22"/>
                <w:szCs w:val="22"/>
              </w:rPr>
            </w:pPr>
          </w:p>
          <w:p w14:paraId="56A44EAF"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Veza na cilj:</w:t>
            </w:r>
          </w:p>
          <w:p w14:paraId="786B6584" w14:textId="537747D7" w:rsidR="006A1CCA" w:rsidRPr="00453FD0" w:rsidRDefault="003F049C"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Premda svi građani RH imaju pristup e</w:t>
            </w:r>
            <w:r w:rsidR="00EA5B18" w:rsidRPr="00453FD0">
              <w:rPr>
                <w:rFonts w:asciiTheme="minorHAnsi" w:hAnsiTheme="minorHAnsi" w:cstheme="minorHAnsi"/>
                <w:iCs/>
                <w:sz w:val="22"/>
                <w:szCs w:val="22"/>
              </w:rPr>
              <w:t>OI</w:t>
            </w:r>
            <w:r w:rsidRPr="00453FD0">
              <w:rPr>
                <w:rFonts w:asciiTheme="minorHAnsi" w:hAnsiTheme="minorHAnsi" w:cstheme="minorHAnsi"/>
                <w:iCs/>
                <w:sz w:val="22"/>
                <w:szCs w:val="22"/>
              </w:rPr>
              <w:t>-u, ovom m</w:t>
            </w:r>
            <w:r w:rsidR="006A1CCA" w:rsidRPr="00453FD0">
              <w:rPr>
                <w:rFonts w:asciiTheme="minorHAnsi" w:hAnsiTheme="minorHAnsi" w:cstheme="minorHAnsi"/>
                <w:iCs/>
                <w:sz w:val="22"/>
                <w:szCs w:val="22"/>
              </w:rPr>
              <w:t xml:space="preserve">jerom će se </w:t>
            </w:r>
            <w:r w:rsidR="001D2F69" w:rsidRPr="00453FD0">
              <w:rPr>
                <w:rFonts w:asciiTheme="minorHAnsi" w:hAnsiTheme="minorHAnsi" w:cstheme="minorHAnsi"/>
                <w:iCs/>
                <w:sz w:val="22"/>
                <w:szCs w:val="22"/>
              </w:rPr>
              <w:t xml:space="preserve">popularizirati  </w:t>
            </w:r>
            <w:r w:rsidR="006A1CCA" w:rsidRPr="00453FD0">
              <w:rPr>
                <w:rFonts w:asciiTheme="minorHAnsi" w:hAnsiTheme="minorHAnsi" w:cstheme="minorHAnsi"/>
                <w:iCs/>
                <w:sz w:val="22"/>
                <w:szCs w:val="22"/>
              </w:rPr>
              <w:t>korištenje eOI</w:t>
            </w:r>
            <w:r w:rsidR="00E166AB" w:rsidRPr="00453FD0">
              <w:rPr>
                <w:rFonts w:asciiTheme="minorHAnsi" w:hAnsiTheme="minorHAnsi" w:cstheme="minorHAnsi"/>
                <w:iCs/>
                <w:sz w:val="22"/>
                <w:szCs w:val="22"/>
              </w:rPr>
              <w:t xml:space="preserve"> te uspostaviti digitalni </w:t>
            </w:r>
            <w:r w:rsidR="00BD34B7" w:rsidRPr="00453FD0">
              <w:rPr>
                <w:rFonts w:asciiTheme="minorHAnsi" w:hAnsiTheme="minorHAnsi" w:cstheme="minorHAnsi"/>
                <w:iCs/>
                <w:sz w:val="22"/>
                <w:szCs w:val="22"/>
              </w:rPr>
              <w:t>novčanik.</w:t>
            </w:r>
          </w:p>
          <w:p w14:paraId="4B225FE7" w14:textId="77777777" w:rsidR="006A1CCA" w:rsidRPr="00453FD0" w:rsidRDefault="006A1CCA" w:rsidP="006A1CCA">
            <w:pPr>
              <w:spacing w:before="0"/>
              <w:contextualSpacing/>
              <w:rPr>
                <w:rFonts w:asciiTheme="minorHAnsi" w:hAnsiTheme="minorHAnsi" w:cstheme="minorHAnsi"/>
                <w:i/>
                <w:sz w:val="22"/>
                <w:szCs w:val="22"/>
              </w:rPr>
            </w:pPr>
          </w:p>
          <w:p w14:paraId="00C610F1" w14:textId="77777777" w:rsidR="006A1CCA" w:rsidRPr="00453FD0" w:rsidRDefault="006A1CCA" w:rsidP="006A1CCA">
            <w:pPr>
              <w:spacing w:before="0"/>
              <w:contextualSpacing/>
              <w:rPr>
                <w:rFonts w:asciiTheme="minorHAnsi" w:hAnsiTheme="minorHAnsi" w:cstheme="minorHAnsi"/>
                <w:i/>
                <w:sz w:val="22"/>
                <w:szCs w:val="22"/>
              </w:rPr>
            </w:pPr>
            <w:r w:rsidRPr="00453FD0">
              <w:rPr>
                <w:rFonts w:asciiTheme="minorHAnsi" w:eastAsiaTheme="minorHAnsi" w:hAnsiTheme="minorHAnsi" w:cstheme="minorHAnsi"/>
                <w:i/>
                <w:sz w:val="22"/>
                <w:szCs w:val="22"/>
                <w:lang w:eastAsia="en-US"/>
              </w:rPr>
              <w:t xml:space="preserve">Provizorna vremenska crta: </w:t>
            </w:r>
          </w:p>
          <w:p w14:paraId="54A0BF5B" w14:textId="77777777" w:rsidR="006A1CCA" w:rsidRPr="00453FD0" w:rsidRDefault="006A1CCA"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Provedba mjere planirana je do kraja 2023. godine</w:t>
            </w:r>
          </w:p>
          <w:p w14:paraId="01FC5167" w14:textId="77777777" w:rsidR="007B1691" w:rsidRPr="00453FD0" w:rsidRDefault="007B1691" w:rsidP="006A1CCA">
            <w:pPr>
              <w:spacing w:before="0"/>
              <w:contextualSpacing/>
              <w:rPr>
                <w:rFonts w:asciiTheme="minorHAnsi" w:hAnsiTheme="minorHAnsi" w:cstheme="minorHAnsi"/>
                <w:iCs/>
                <w:sz w:val="22"/>
                <w:szCs w:val="22"/>
              </w:rPr>
            </w:pPr>
          </w:p>
          <w:p w14:paraId="1A4517CF" w14:textId="77777777" w:rsidR="007B1691" w:rsidRPr="00453FD0" w:rsidRDefault="007B1691" w:rsidP="006A1CCA">
            <w:pPr>
              <w:spacing w:before="0"/>
              <w:contextualSpacing/>
              <w:rPr>
                <w:rFonts w:asciiTheme="minorHAnsi" w:hAnsiTheme="minorHAnsi" w:cstheme="minorHAnsi"/>
                <w:i/>
                <w:sz w:val="22"/>
                <w:szCs w:val="22"/>
              </w:rPr>
            </w:pPr>
            <w:r w:rsidRPr="00453FD0">
              <w:rPr>
                <w:rFonts w:asciiTheme="minorHAnsi" w:hAnsiTheme="minorHAnsi" w:cstheme="minorHAnsi"/>
                <w:i/>
                <w:sz w:val="22"/>
                <w:szCs w:val="22"/>
              </w:rPr>
              <w:t>Nadležno tijelo:</w:t>
            </w:r>
          </w:p>
          <w:p w14:paraId="49848FDE" w14:textId="772395EC" w:rsidR="007B1691" w:rsidRPr="00453FD0" w:rsidRDefault="007B1691" w:rsidP="006A1CCA">
            <w:pPr>
              <w:spacing w:before="0"/>
              <w:contextualSpacing/>
              <w:rPr>
                <w:rFonts w:asciiTheme="minorHAnsi" w:hAnsiTheme="minorHAnsi" w:cstheme="minorHAnsi"/>
                <w:iCs/>
                <w:sz w:val="22"/>
                <w:szCs w:val="22"/>
              </w:rPr>
            </w:pPr>
            <w:r w:rsidRPr="00453FD0">
              <w:rPr>
                <w:rFonts w:asciiTheme="minorHAnsi" w:hAnsiTheme="minorHAnsi" w:cstheme="minorHAnsi"/>
                <w:iCs/>
                <w:sz w:val="22"/>
                <w:szCs w:val="22"/>
              </w:rPr>
              <w:t>Ministarstvo unutarnjih poslova</w:t>
            </w:r>
          </w:p>
        </w:tc>
      </w:tr>
      <w:tr w:rsidR="006A1CCA" w:rsidRPr="00453FD0" w14:paraId="48FD180E" w14:textId="77777777" w:rsidTr="6178B10E">
        <w:tc>
          <w:tcPr>
            <w:tcW w:w="1271" w:type="dxa"/>
            <w:shd w:val="clear" w:color="auto" w:fill="auto"/>
          </w:tcPr>
          <w:p w14:paraId="1C1578E0" w14:textId="35EE06CB" w:rsidR="006A1CCA" w:rsidRPr="00453FD0" w:rsidRDefault="00984596" w:rsidP="006A1CCA">
            <w:pPr>
              <w:rPr>
                <w:rFonts w:asciiTheme="minorHAnsi" w:hAnsiTheme="minorHAnsi" w:cstheme="minorHAnsi"/>
                <w:b/>
                <w:bCs/>
                <w:sz w:val="22"/>
                <w:szCs w:val="22"/>
              </w:rPr>
            </w:pPr>
            <w:r w:rsidRPr="00453FD0">
              <w:rPr>
                <w:rFonts w:asciiTheme="minorHAnsi" w:hAnsiTheme="minorHAnsi" w:cstheme="minorHAnsi"/>
                <w:b/>
                <w:bCs/>
                <w:sz w:val="22"/>
                <w:szCs w:val="22"/>
              </w:rPr>
              <w:lastRenderedPageBreak/>
              <w:t>P</w:t>
            </w:r>
            <w:r w:rsidR="006A1CCA" w:rsidRPr="00453FD0">
              <w:rPr>
                <w:rFonts w:asciiTheme="minorHAnsi" w:hAnsiTheme="minorHAnsi" w:cstheme="minorHAnsi"/>
                <w:b/>
                <w:bCs/>
                <w:sz w:val="22"/>
                <w:szCs w:val="22"/>
              </w:rPr>
              <w:t xml:space="preserve">roračun </w:t>
            </w:r>
          </w:p>
        </w:tc>
        <w:tc>
          <w:tcPr>
            <w:tcW w:w="8080" w:type="dxa"/>
            <w:shd w:val="clear" w:color="auto" w:fill="auto"/>
          </w:tcPr>
          <w:p w14:paraId="7ECAE697" w14:textId="7E240BA8" w:rsidR="006A1CCA" w:rsidRPr="00453FD0" w:rsidRDefault="00813C5A" w:rsidP="001341D3">
            <w:pPr>
              <w:spacing w:before="0" w:after="0"/>
              <w:contextualSpacing/>
              <w:rPr>
                <w:rFonts w:asciiTheme="minorHAnsi" w:eastAsiaTheme="minorHAnsi" w:hAnsiTheme="minorHAnsi" w:cstheme="minorHAnsi"/>
                <w:sz w:val="22"/>
                <w:szCs w:val="22"/>
                <w:lang w:eastAsia="en-US"/>
              </w:rPr>
            </w:pPr>
            <w:r w:rsidRPr="00453FD0">
              <w:rPr>
                <w:rFonts w:asciiTheme="minorHAnsi" w:eastAsiaTheme="minorEastAsia" w:hAnsiTheme="minorHAnsi" w:cstheme="minorHAnsi"/>
                <w:sz w:val="22"/>
                <w:szCs w:val="22"/>
                <w:lang w:eastAsia="en-US"/>
              </w:rPr>
              <w:t xml:space="preserve">Nacionalni plan oporavka i otpornosti </w:t>
            </w:r>
            <w:r w:rsidR="4E95B304" w:rsidRPr="00453FD0">
              <w:rPr>
                <w:rFonts w:asciiTheme="minorHAnsi" w:eastAsiaTheme="minorEastAsia" w:hAnsiTheme="minorHAnsi" w:cstheme="minorHAnsi"/>
                <w:sz w:val="22"/>
                <w:szCs w:val="22"/>
                <w:lang w:eastAsia="en-US"/>
              </w:rPr>
              <w:t xml:space="preserve"> (planiran): 0,9 </w:t>
            </w:r>
            <w:r w:rsidR="142239D1" w:rsidRPr="00453FD0">
              <w:rPr>
                <w:rFonts w:asciiTheme="minorHAnsi" w:eastAsiaTheme="minorEastAsia" w:hAnsiTheme="minorHAnsi" w:cstheme="minorHAnsi"/>
                <w:sz w:val="22"/>
                <w:szCs w:val="22"/>
                <w:lang w:eastAsia="en-US"/>
              </w:rPr>
              <w:t xml:space="preserve">mil. </w:t>
            </w:r>
            <w:r w:rsidR="4E95B304" w:rsidRPr="00453FD0">
              <w:rPr>
                <w:rFonts w:asciiTheme="minorHAnsi" w:eastAsiaTheme="minorEastAsia" w:hAnsiTheme="minorHAnsi" w:cstheme="minorHAnsi"/>
                <w:sz w:val="22"/>
                <w:szCs w:val="22"/>
                <w:lang w:eastAsia="en-US"/>
              </w:rPr>
              <w:t>EUR</w:t>
            </w:r>
          </w:p>
        </w:tc>
      </w:tr>
      <w:tr w:rsidR="006A1CCA" w:rsidRPr="00453FD0" w14:paraId="18BBB0A6" w14:textId="77777777" w:rsidTr="6178B10E">
        <w:tc>
          <w:tcPr>
            <w:tcW w:w="1271" w:type="dxa"/>
          </w:tcPr>
          <w:p w14:paraId="3090ABD3" w14:textId="07877696" w:rsidR="006A1CCA" w:rsidRPr="00453FD0" w:rsidRDefault="006A1CCA" w:rsidP="006A1CCA">
            <w:pPr>
              <w:rPr>
                <w:rFonts w:asciiTheme="minorHAnsi" w:hAnsiTheme="minorHAnsi" w:cstheme="minorHAnsi"/>
                <w:b/>
                <w:bCs/>
                <w:sz w:val="22"/>
                <w:szCs w:val="22"/>
              </w:rPr>
            </w:pPr>
            <w:r w:rsidRPr="00453FD0">
              <w:rPr>
                <w:rFonts w:asciiTheme="minorHAnsi" w:hAnsiTheme="minorHAnsi" w:cstheme="minorHAnsi"/>
                <w:b/>
                <w:bCs/>
                <w:sz w:val="22"/>
                <w:szCs w:val="22"/>
              </w:rPr>
              <w:t xml:space="preserve">Očekivani učinak </w:t>
            </w:r>
          </w:p>
        </w:tc>
        <w:tc>
          <w:tcPr>
            <w:tcW w:w="8080" w:type="dxa"/>
          </w:tcPr>
          <w:p w14:paraId="391C9638" w14:textId="321F9720" w:rsidR="006A1CCA" w:rsidRPr="00453FD0" w:rsidRDefault="001341D3" w:rsidP="001341D3">
            <w:pPr>
              <w:spacing w:before="0" w:after="0"/>
              <w:contextualSpacing/>
              <w:rPr>
                <w:rFonts w:asciiTheme="minorHAnsi" w:eastAsiaTheme="minorHAnsi" w:hAnsiTheme="minorHAnsi" w:cstheme="minorHAnsi"/>
                <w:i/>
                <w:iCs/>
                <w:sz w:val="22"/>
                <w:szCs w:val="22"/>
                <w:lang w:eastAsia="en-US"/>
              </w:rPr>
            </w:pPr>
            <w:r w:rsidRPr="00453FD0">
              <w:rPr>
                <w:rFonts w:asciiTheme="minorHAnsi" w:eastAsiaTheme="minorEastAsia" w:hAnsiTheme="minorHAnsi" w:cstheme="minorHAnsi"/>
                <w:i/>
                <w:iCs/>
                <w:sz w:val="22"/>
                <w:szCs w:val="22"/>
                <w:lang w:eastAsia="en-US"/>
              </w:rPr>
              <w:t>O</w:t>
            </w:r>
            <w:r w:rsidR="4E95B304" w:rsidRPr="00453FD0">
              <w:rPr>
                <w:rFonts w:asciiTheme="minorHAnsi" w:eastAsiaTheme="minorEastAsia" w:hAnsiTheme="minorHAnsi" w:cstheme="minorHAnsi"/>
                <w:i/>
                <w:iCs/>
                <w:sz w:val="22"/>
                <w:szCs w:val="22"/>
                <w:lang w:eastAsia="en-US"/>
              </w:rPr>
              <w:t>siguranje 100.000 udaljenih eOI kvalificiranih elektroničkih potpisnih certifikata s krajnjim rokom provedbe do Q4 2024. godine.</w:t>
            </w:r>
          </w:p>
        </w:tc>
      </w:tr>
    </w:tbl>
    <w:p w14:paraId="4DCE5A2A" w14:textId="4379CF3E" w:rsidR="007C75B4" w:rsidRPr="00453FD0" w:rsidRDefault="007C75B4" w:rsidP="006263EE">
      <w:pPr>
        <w:rPr>
          <w:rFonts w:cstheme="minorHAnsi"/>
          <w:szCs w:val="22"/>
        </w:rPr>
      </w:pPr>
    </w:p>
    <w:p w14:paraId="77A30167" w14:textId="59E8B1CB" w:rsidR="006F5FC3" w:rsidRPr="00453FD0" w:rsidRDefault="007C75B4" w:rsidP="006263EE">
      <w:pPr>
        <w:rPr>
          <w:rFonts w:cstheme="minorHAnsi"/>
          <w:szCs w:val="22"/>
        </w:rPr>
      </w:pPr>
      <w:r w:rsidRPr="00453FD0">
        <w:rPr>
          <w:rFonts w:cstheme="minorHAnsi"/>
          <w:szCs w:val="22"/>
        </w:rPr>
        <w:br w:type="page"/>
      </w:r>
    </w:p>
    <w:p w14:paraId="1983C62D" w14:textId="6D7ACC1F" w:rsidR="00A575F0" w:rsidRPr="00B17521" w:rsidRDefault="00A96F7B" w:rsidP="004A4D7E">
      <w:pPr>
        <w:pStyle w:val="Heading1"/>
        <w:ind w:left="426"/>
        <w:rPr>
          <w:rFonts w:asciiTheme="minorHAnsi" w:hAnsiTheme="minorHAnsi" w:cstheme="minorHAnsi"/>
          <w:sz w:val="22"/>
          <w:szCs w:val="22"/>
          <w:lang w:val="hr-HR"/>
        </w:rPr>
      </w:pPr>
      <w:bookmarkStart w:id="79" w:name="_Toc159605013"/>
      <w:r w:rsidRPr="00B17521">
        <w:rPr>
          <w:rFonts w:asciiTheme="minorHAnsi" w:hAnsiTheme="minorHAnsi" w:cstheme="minorHAnsi"/>
          <w:sz w:val="22"/>
          <w:szCs w:val="22"/>
          <w:lang w:val="hr-HR"/>
        </w:rPr>
        <w:lastRenderedPageBreak/>
        <w:t>Glavn</w:t>
      </w:r>
      <w:r w:rsidR="001C63D3" w:rsidRPr="00B17521">
        <w:rPr>
          <w:rFonts w:asciiTheme="minorHAnsi" w:hAnsiTheme="minorHAnsi" w:cstheme="minorHAnsi"/>
          <w:sz w:val="22"/>
          <w:szCs w:val="22"/>
          <w:lang w:val="hr-HR"/>
        </w:rPr>
        <w:t>e</w:t>
      </w:r>
      <w:r w:rsidRPr="00B17521">
        <w:rPr>
          <w:rFonts w:asciiTheme="minorHAnsi" w:hAnsiTheme="minorHAnsi" w:cstheme="minorHAnsi"/>
          <w:sz w:val="22"/>
          <w:szCs w:val="22"/>
          <w:lang w:val="hr-HR"/>
        </w:rPr>
        <w:t xml:space="preserve"> politike i mjere za doprinos općim ciljevima</w:t>
      </w:r>
      <w:bookmarkEnd w:id="79"/>
    </w:p>
    <w:p w14:paraId="6F567926" w14:textId="450BF936" w:rsidR="00A575F0" w:rsidRPr="00453FD0" w:rsidRDefault="00A96F7B" w:rsidP="0651157A">
      <w:pPr>
        <w:rPr>
          <w:rFonts w:cstheme="minorHAnsi"/>
          <w:szCs w:val="22"/>
        </w:rPr>
      </w:pPr>
      <w:r w:rsidRPr="00453FD0">
        <w:rPr>
          <w:rFonts w:cstheme="minorHAnsi"/>
          <w:szCs w:val="22"/>
        </w:rPr>
        <w:t xml:space="preserve">U ovom </w:t>
      </w:r>
      <w:r w:rsidR="00894637" w:rsidRPr="00453FD0">
        <w:rPr>
          <w:rFonts w:cstheme="minorHAnsi"/>
          <w:szCs w:val="22"/>
        </w:rPr>
        <w:t xml:space="preserve">poglavlju predstavljene su </w:t>
      </w:r>
      <w:r w:rsidRPr="00453FD0">
        <w:rPr>
          <w:rFonts w:cstheme="minorHAnsi"/>
          <w:szCs w:val="22"/>
        </w:rPr>
        <w:t xml:space="preserve">glavne predviđene ili provedene politike, </w:t>
      </w:r>
      <w:r w:rsidR="00C26EED" w:rsidRPr="00453FD0">
        <w:rPr>
          <w:rFonts w:cstheme="minorHAnsi"/>
          <w:szCs w:val="22"/>
        </w:rPr>
        <w:t>mjere</w:t>
      </w:r>
      <w:r w:rsidRPr="00453FD0">
        <w:rPr>
          <w:rFonts w:cstheme="minorHAnsi"/>
          <w:szCs w:val="22"/>
        </w:rPr>
        <w:t xml:space="preserve"> i </w:t>
      </w:r>
      <w:r w:rsidR="00C26EED" w:rsidRPr="00453FD0">
        <w:rPr>
          <w:rFonts w:cstheme="minorHAnsi"/>
          <w:szCs w:val="22"/>
        </w:rPr>
        <w:t>aktivnosti</w:t>
      </w:r>
      <w:r w:rsidRPr="00453FD0">
        <w:rPr>
          <w:rFonts w:cstheme="minorHAnsi"/>
          <w:szCs w:val="22"/>
        </w:rPr>
        <w:t xml:space="preserve">, s naglaskom na ključnim mjerama i primjerima najbolje prakse, za koje se očekuje da će doprinijeti </w:t>
      </w:r>
      <w:r w:rsidRPr="00453FD0">
        <w:rPr>
          <w:rFonts w:cstheme="minorHAnsi"/>
          <w:b/>
          <w:bCs/>
          <w:szCs w:val="22"/>
        </w:rPr>
        <w:t xml:space="preserve">općim ciljevima uzimajući u obzir Deklaraciju o digitalnim pravima i načelima. </w:t>
      </w:r>
    </w:p>
    <w:p w14:paraId="5B965036" w14:textId="7B778E7F" w:rsidR="00770B03" w:rsidRPr="00453FD0" w:rsidRDefault="00770B03">
      <w:pPr>
        <w:rPr>
          <w:rFonts w:cstheme="minorHAnsi"/>
          <w:szCs w:val="22"/>
        </w:rPr>
      </w:pPr>
      <w:r w:rsidRPr="00453FD0">
        <w:rPr>
          <w:rFonts w:cstheme="minorHAnsi"/>
          <w:b/>
          <w:bCs/>
          <w:szCs w:val="22"/>
        </w:rPr>
        <w:t>Digitalno građanstvo</w:t>
      </w:r>
      <w:r w:rsidR="0080670A" w:rsidRPr="00453FD0">
        <w:rPr>
          <w:rFonts w:cstheme="minorHAnsi"/>
          <w:b/>
          <w:bCs/>
          <w:szCs w:val="22"/>
        </w:rPr>
        <w:t xml:space="preserve"> </w:t>
      </w:r>
      <w:r w:rsidR="0080670A" w:rsidRPr="00453FD0">
        <w:rPr>
          <w:rFonts w:cstheme="minorHAnsi"/>
          <w:szCs w:val="22"/>
        </w:rPr>
        <w:t>- pogledajte ciljeve navedene</w:t>
      </w:r>
      <w:r w:rsidR="0026702D" w:rsidRPr="00453FD0">
        <w:rPr>
          <w:rFonts w:cstheme="minorHAnsi"/>
          <w:szCs w:val="22"/>
        </w:rPr>
        <w:t xml:space="preserve"> </w:t>
      </w:r>
      <w:bookmarkStart w:id="80" w:name="_Hlk151382341"/>
      <w:r w:rsidR="0026702D" w:rsidRPr="00453FD0">
        <w:rPr>
          <w:rFonts w:cstheme="minorHAnsi"/>
          <w:szCs w:val="22"/>
        </w:rPr>
        <w:t xml:space="preserve">u </w:t>
      </w:r>
      <w:hyperlink r:id="rId19" w:history="1">
        <w:r w:rsidR="0026702D" w:rsidRPr="00453FD0">
          <w:rPr>
            <w:rStyle w:val="Hyperlink"/>
            <w:rFonts w:cstheme="minorHAnsi"/>
            <w:szCs w:val="22"/>
          </w:rPr>
          <w:t>Odluci o uspostavi programa politike za digitalno desetljeće do 2030. (2022/2481)</w:t>
        </w:r>
      </w:hyperlink>
      <w:r w:rsidR="0080670A" w:rsidRPr="00453FD0">
        <w:rPr>
          <w:rFonts w:cstheme="minorHAnsi"/>
          <w:szCs w:val="22"/>
        </w:rPr>
        <w:t xml:space="preserve"> u članku 3. </w:t>
      </w:r>
      <w:r w:rsidR="0026702D" w:rsidRPr="00453FD0">
        <w:rPr>
          <w:rFonts w:cstheme="minorHAnsi"/>
          <w:szCs w:val="22"/>
        </w:rPr>
        <w:t>stavci</w:t>
      </w:r>
      <w:r w:rsidR="0080670A" w:rsidRPr="00453FD0">
        <w:rPr>
          <w:rFonts w:cstheme="minorHAnsi"/>
          <w:szCs w:val="22"/>
        </w:rPr>
        <w:t xml:space="preserve"> 1. </w:t>
      </w:r>
      <w:bookmarkEnd w:id="80"/>
      <w:r w:rsidR="0080670A" w:rsidRPr="00453FD0">
        <w:rPr>
          <w:rFonts w:cstheme="minorHAnsi"/>
          <w:szCs w:val="22"/>
        </w:rPr>
        <w:t>slovima (a), (b) i (g)</w:t>
      </w:r>
      <w:r w:rsidRPr="00453FD0">
        <w:rPr>
          <w:rFonts w:cstheme="minorHAnsi"/>
          <w:szCs w:val="22"/>
        </w:rPr>
        <w:t>:</w:t>
      </w:r>
    </w:p>
    <w:tbl>
      <w:tblPr>
        <w:tblW w:w="9356"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874"/>
        <w:gridCol w:w="8482"/>
      </w:tblGrid>
      <w:tr w:rsidR="00503929" w:rsidRPr="00453FD0" w14:paraId="60A18A10" w14:textId="77777777" w:rsidTr="6178B10E">
        <w:trPr>
          <w:trHeight w:val="520"/>
        </w:trPr>
        <w:tc>
          <w:tcPr>
            <w:tcW w:w="935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71F8E44"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Mjere</w:t>
            </w:r>
          </w:p>
        </w:tc>
      </w:tr>
      <w:tr w:rsidR="00503929" w:rsidRPr="00453FD0" w14:paraId="168741D5" w14:textId="77777777" w:rsidTr="6178B10E">
        <w:trPr>
          <w:trHeight w:val="520"/>
        </w:trPr>
        <w:tc>
          <w:tcPr>
            <w:tcW w:w="874" w:type="dxa"/>
            <w:tcBorders>
              <w:top w:val="single" w:sz="18" w:space="0" w:color="auto"/>
              <w:left w:val="single" w:sz="18" w:space="0" w:color="auto"/>
              <w:bottom w:val="single" w:sz="8" w:space="0" w:color="auto"/>
            </w:tcBorders>
            <w:shd w:val="clear" w:color="auto" w:fill="FFFFFF" w:themeFill="background1"/>
          </w:tcPr>
          <w:p w14:paraId="77E4F97B"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1</w:t>
            </w:r>
          </w:p>
        </w:tc>
        <w:tc>
          <w:tcPr>
            <w:tcW w:w="8482" w:type="dxa"/>
            <w:tcBorders>
              <w:top w:val="single" w:sz="18" w:space="0" w:color="auto"/>
              <w:bottom w:val="single" w:sz="8" w:space="0" w:color="auto"/>
            </w:tcBorders>
            <w:shd w:val="clear" w:color="auto" w:fill="FFFFFF" w:themeFill="background1"/>
            <w:vAlign w:val="center"/>
          </w:tcPr>
          <w:p w14:paraId="2643EA7B" w14:textId="722F1AAA" w:rsidR="00503929" w:rsidRPr="00453FD0" w:rsidRDefault="009B6FBA"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Ažuriranje strategije pametne specijalizacije</w:t>
            </w:r>
          </w:p>
        </w:tc>
      </w:tr>
      <w:tr w:rsidR="00503929" w:rsidRPr="00453FD0" w14:paraId="16A2794C"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282502C5"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8" w:space="0" w:color="auto"/>
            </w:tcBorders>
            <w:shd w:val="clear" w:color="auto" w:fill="FFFFFF" w:themeFill="background1"/>
            <w:vAlign w:val="center"/>
          </w:tcPr>
          <w:p w14:paraId="6DD8699F" w14:textId="77777777" w:rsidR="001D0DC9" w:rsidRPr="00453FD0" w:rsidRDefault="001D0DC9"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Započet u prethodnom financijskom razdoblju, pristup „pametne specijalizacije” (S3) postao je osnova za ulaganja u istraživanje i inovacije u okviru Europskog fonda za regionalni razvoj (ERDF). Predmetni se pristup temelji na ideji da pametna specijalizacija povezuje sve razine vlasti, akademsku zajednicu, gospodarstvo i civilno društvo u osmišljavanju i provedbi dugoročne strategije rasta u određenom inovacijskom ekosustavu.</w:t>
            </w:r>
          </w:p>
          <w:p w14:paraId="45E4807C" w14:textId="77777777" w:rsidR="001D0DC9" w:rsidRPr="00453FD0" w:rsidRDefault="001D0DC9"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Pametna specijalizacija također potiče međuregionalnu suradnju u prioritetima zajedničkog potencijala rasta. Olakšavanje prekograničnog pristupa i suradnja sudionika u istraživanju, inovacijama i industriji omogućuje razvoj proizvoda i dizajn procesa, što dovodi do novih lanaca vrijednosti diljem EU-a. </w:t>
            </w:r>
          </w:p>
          <w:p w14:paraId="63F265C0" w14:textId="5B37E640" w:rsidR="00A459F2" w:rsidRPr="00453FD0" w:rsidRDefault="001D0DC9"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Hrvatska će ažurirati svoje strategije istraživanja i inovacija (RIS3) kako bi nadogradila ono što je dosad razvila te implementirati poboljšanja regionalnih i nacionalnih inovacijskih ekosustava koji će se financirati putem ERDF-a. Posebna pozornost posvetit će se podršci regijama u industrijskoj tranziciji koje poduzimaju korake za proširenje svojih gospodarskih aktivnosti na inovativnija i održiva područja</w:t>
            </w:r>
            <w:r w:rsidR="009358C9" w:rsidRPr="00453FD0">
              <w:rPr>
                <w:rFonts w:eastAsiaTheme="minorHAnsi" w:cstheme="minorHAnsi"/>
                <w:iCs/>
                <w:color w:val="000000" w:themeColor="text1"/>
                <w:szCs w:val="22"/>
                <w:lang w:eastAsia="en-US"/>
                <w14:ligatures w14:val="standardContextual"/>
              </w:rPr>
              <w:t>.</w:t>
            </w:r>
          </w:p>
          <w:p w14:paraId="72842863" w14:textId="5B21548A" w:rsidR="00A459F2" w:rsidRPr="00453FD0" w:rsidRDefault="00A459F2"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sklopu S3 do 2029. definirana su sljedeća tematska prioritetna područja:</w:t>
            </w:r>
            <w:r w:rsidR="00CF66CC" w:rsidRPr="00453FD0">
              <w:rPr>
                <w:rFonts w:eastAsiaTheme="minorHAnsi" w:cstheme="minorHAnsi"/>
                <w:iCs/>
                <w:color w:val="000000" w:themeColor="text1"/>
                <w:szCs w:val="22"/>
                <w:lang w:eastAsia="en-US"/>
                <w14:ligatures w14:val="standardContextual"/>
              </w:rPr>
              <w:t xml:space="preserve"> I) </w:t>
            </w:r>
            <w:r w:rsidRPr="00453FD0">
              <w:rPr>
                <w:rFonts w:eastAsiaTheme="minorHAnsi" w:cstheme="minorHAnsi"/>
                <w:iCs/>
                <w:color w:val="000000" w:themeColor="text1"/>
                <w:szCs w:val="22"/>
                <w:lang w:eastAsia="en-US"/>
                <w14:ligatures w14:val="standardContextual"/>
              </w:rPr>
              <w:t>Personalizirana briga o zdravlju</w:t>
            </w:r>
            <w:r w:rsidR="00CF66CC" w:rsidRPr="00453FD0">
              <w:rPr>
                <w:rFonts w:eastAsiaTheme="minorHAnsi" w:cstheme="minorHAnsi"/>
                <w:iCs/>
                <w:color w:val="000000" w:themeColor="text1"/>
                <w:szCs w:val="22"/>
                <w:lang w:eastAsia="en-US"/>
                <w14:ligatures w14:val="standardContextual"/>
              </w:rPr>
              <w:t xml:space="preserve">, II) </w:t>
            </w:r>
            <w:r w:rsidRPr="00453FD0">
              <w:rPr>
                <w:rFonts w:eastAsiaTheme="minorHAnsi" w:cstheme="minorHAnsi"/>
                <w:iCs/>
                <w:color w:val="000000" w:themeColor="text1"/>
                <w:szCs w:val="22"/>
                <w:lang w:eastAsia="en-US"/>
                <w14:ligatures w14:val="standardContextual"/>
              </w:rPr>
              <w:t>Pametna i čista energija</w:t>
            </w:r>
            <w:r w:rsidR="00CF66CC" w:rsidRPr="00453FD0">
              <w:rPr>
                <w:rFonts w:eastAsiaTheme="minorHAnsi" w:cstheme="minorHAnsi"/>
                <w:iCs/>
                <w:color w:val="000000" w:themeColor="text1"/>
                <w:szCs w:val="22"/>
                <w:lang w:eastAsia="en-US"/>
                <w14:ligatures w14:val="standardContextual"/>
              </w:rPr>
              <w:t xml:space="preserve">, III) </w:t>
            </w:r>
            <w:r w:rsidRPr="00453FD0">
              <w:rPr>
                <w:rFonts w:eastAsiaTheme="minorHAnsi" w:cstheme="minorHAnsi"/>
                <w:iCs/>
                <w:color w:val="000000" w:themeColor="text1"/>
                <w:szCs w:val="22"/>
                <w:lang w:eastAsia="en-US"/>
                <w14:ligatures w14:val="standardContextual"/>
              </w:rPr>
              <w:t>Pametan i zeleni promet</w:t>
            </w:r>
            <w:r w:rsidR="00CF66CC" w:rsidRPr="00453FD0">
              <w:rPr>
                <w:rFonts w:eastAsiaTheme="minorHAnsi" w:cstheme="minorHAnsi"/>
                <w:iCs/>
                <w:color w:val="000000" w:themeColor="text1"/>
                <w:szCs w:val="22"/>
                <w:lang w:eastAsia="en-US"/>
                <w14:ligatures w14:val="standardContextual"/>
              </w:rPr>
              <w:t xml:space="preserve">, IV) </w:t>
            </w:r>
            <w:r w:rsidRPr="00453FD0">
              <w:rPr>
                <w:rFonts w:eastAsiaTheme="minorHAnsi" w:cstheme="minorHAnsi"/>
                <w:iCs/>
                <w:color w:val="000000" w:themeColor="text1"/>
                <w:szCs w:val="22"/>
                <w:lang w:eastAsia="en-US"/>
                <w14:ligatures w14:val="standardContextual"/>
              </w:rPr>
              <w:t>Sigurnost i dvojna namjena – svijest, prevencija, odgovor, sanacija</w:t>
            </w:r>
            <w:r w:rsidR="00CF66CC" w:rsidRPr="00453FD0">
              <w:rPr>
                <w:rFonts w:eastAsiaTheme="minorHAnsi" w:cstheme="minorHAnsi"/>
                <w:iCs/>
                <w:color w:val="000000" w:themeColor="text1"/>
                <w:szCs w:val="22"/>
                <w:lang w:eastAsia="en-US"/>
                <w14:ligatures w14:val="standardContextual"/>
              </w:rPr>
              <w:t xml:space="preserve">, V) </w:t>
            </w:r>
            <w:r w:rsidRPr="00453FD0">
              <w:rPr>
                <w:rFonts w:eastAsiaTheme="minorHAnsi" w:cstheme="minorHAnsi"/>
                <w:iCs/>
                <w:color w:val="000000" w:themeColor="text1"/>
                <w:szCs w:val="22"/>
                <w:lang w:eastAsia="en-US"/>
                <w14:ligatures w14:val="standardContextual"/>
              </w:rPr>
              <w:t>Održiva i kružna hrana</w:t>
            </w:r>
            <w:r w:rsidR="00CF66CC" w:rsidRPr="00453FD0">
              <w:rPr>
                <w:rFonts w:eastAsiaTheme="minorHAnsi" w:cstheme="minorHAnsi"/>
                <w:iCs/>
                <w:color w:val="000000" w:themeColor="text1"/>
                <w:szCs w:val="22"/>
                <w:lang w:eastAsia="en-US"/>
                <w14:ligatures w14:val="standardContextual"/>
              </w:rPr>
              <w:t xml:space="preserve">, VI) </w:t>
            </w:r>
            <w:r w:rsidRPr="00453FD0">
              <w:rPr>
                <w:rFonts w:eastAsiaTheme="minorHAnsi" w:cstheme="minorHAnsi"/>
                <w:iCs/>
                <w:color w:val="000000" w:themeColor="text1"/>
                <w:szCs w:val="22"/>
                <w:lang w:eastAsia="en-US"/>
                <w14:ligatures w14:val="standardContextual"/>
              </w:rPr>
              <w:t xml:space="preserve">Prilagođeni i integrirani proizvodi od drva te </w:t>
            </w:r>
            <w:r w:rsidR="00CF66CC" w:rsidRPr="00453FD0">
              <w:rPr>
                <w:rFonts w:eastAsiaTheme="minorHAnsi" w:cstheme="minorHAnsi"/>
                <w:iCs/>
                <w:color w:val="000000" w:themeColor="text1"/>
                <w:szCs w:val="22"/>
                <w:lang w:eastAsia="en-US"/>
                <w14:ligatures w14:val="standardContextual"/>
              </w:rPr>
              <w:t xml:space="preserve">VII) </w:t>
            </w:r>
            <w:r w:rsidRPr="00453FD0">
              <w:rPr>
                <w:rFonts w:eastAsiaTheme="minorHAnsi" w:cstheme="minorHAnsi"/>
                <w:iCs/>
                <w:color w:val="000000" w:themeColor="text1"/>
                <w:szCs w:val="22"/>
                <w:lang w:eastAsia="en-US"/>
                <w14:ligatures w14:val="standardContextual"/>
              </w:rPr>
              <w:t>Digitalni proizvodi i platforme.</w:t>
            </w:r>
          </w:p>
          <w:p w14:paraId="11B2F719" w14:textId="60AEAE04" w:rsidR="009358C9" w:rsidRPr="00453FD0" w:rsidRDefault="0095153D"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Strategij</w:t>
            </w:r>
            <w:r w:rsidR="008D2071" w:rsidRPr="00453FD0">
              <w:rPr>
                <w:rFonts w:eastAsiaTheme="minorHAnsi" w:cstheme="minorHAnsi"/>
                <w:iCs/>
                <w:color w:val="000000" w:themeColor="text1"/>
                <w:szCs w:val="22"/>
                <w:lang w:eastAsia="en-US"/>
                <w14:ligatures w14:val="standardContextual"/>
              </w:rPr>
              <w:t>a</w:t>
            </w:r>
            <w:r w:rsidRPr="00453FD0">
              <w:rPr>
                <w:rFonts w:eastAsiaTheme="minorHAnsi" w:cstheme="minorHAnsi"/>
                <w:iCs/>
                <w:color w:val="000000" w:themeColor="text1"/>
                <w:szCs w:val="22"/>
                <w:lang w:eastAsia="en-US"/>
                <w14:ligatures w14:val="standardContextual"/>
              </w:rPr>
              <w:t xml:space="preserve"> pametne specijalizacije do 2029. godine </w:t>
            </w:r>
            <w:r w:rsidR="008D2071" w:rsidRPr="00453FD0">
              <w:rPr>
                <w:rFonts w:eastAsiaTheme="minorHAnsi" w:cstheme="minorHAnsi"/>
                <w:iCs/>
                <w:color w:val="000000" w:themeColor="text1"/>
                <w:szCs w:val="22"/>
                <w:lang w:eastAsia="en-US"/>
                <w14:ligatures w14:val="standardContextual"/>
              </w:rPr>
              <w:t xml:space="preserve">donesena je na Vladi Republike Hrvatske </w:t>
            </w:r>
            <w:r w:rsidR="00ED4A70" w:rsidRPr="00453FD0">
              <w:rPr>
                <w:rFonts w:eastAsiaTheme="minorHAnsi" w:cstheme="minorHAnsi"/>
                <w:iCs/>
                <w:color w:val="000000" w:themeColor="text1"/>
                <w:szCs w:val="22"/>
                <w:lang w:eastAsia="en-US"/>
                <w14:ligatures w14:val="standardContextual"/>
              </w:rPr>
              <w:t>13. prosinc</w:t>
            </w:r>
            <w:r w:rsidR="00C104B8" w:rsidRPr="00453FD0">
              <w:rPr>
                <w:rFonts w:eastAsiaTheme="minorHAnsi" w:cstheme="minorHAnsi"/>
                <w:iCs/>
                <w:color w:val="000000" w:themeColor="text1"/>
                <w:szCs w:val="22"/>
                <w:lang w:eastAsia="en-US"/>
                <w14:ligatures w14:val="standardContextual"/>
              </w:rPr>
              <w:t>a</w:t>
            </w:r>
            <w:r w:rsidR="00ED4A70" w:rsidRPr="00453FD0">
              <w:rPr>
                <w:rFonts w:eastAsiaTheme="minorHAnsi" w:cstheme="minorHAnsi"/>
                <w:iCs/>
                <w:color w:val="000000" w:themeColor="text1"/>
                <w:szCs w:val="22"/>
                <w:lang w:eastAsia="en-US"/>
                <w14:ligatures w14:val="standardContextual"/>
              </w:rPr>
              <w:t xml:space="preserve"> 2023. godine</w:t>
            </w:r>
            <w:r w:rsidR="006F219D" w:rsidRPr="00453FD0">
              <w:rPr>
                <w:rFonts w:eastAsiaTheme="minorHAnsi" w:cstheme="minorHAnsi"/>
                <w:iCs/>
                <w:color w:val="000000" w:themeColor="text1"/>
                <w:szCs w:val="22"/>
                <w:lang w:eastAsia="en-US"/>
                <w14:ligatures w14:val="standardContextual"/>
              </w:rPr>
              <w:t>.</w:t>
            </w:r>
          </w:p>
          <w:p w14:paraId="2EE808B3" w14:textId="270AF08C" w:rsidR="00503929" w:rsidRPr="00453FD0" w:rsidRDefault="00095B9A" w:rsidP="003B4CF0">
            <w:pPr>
              <w:spacing w:before="0" w:after="160" w:line="259" w:lineRule="auto"/>
              <w:rPr>
                <w:rFonts w:eastAsiaTheme="minorEastAsia" w:cstheme="minorHAnsi"/>
                <w:i/>
                <w:iCs/>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w:t>
            </w:r>
            <w:r w:rsidR="007A03DD" w:rsidRPr="00453FD0">
              <w:rPr>
                <w:rFonts w:eastAsiaTheme="minorEastAsia" w:cstheme="minorHAnsi"/>
                <w:i/>
                <w:iCs/>
                <w:color w:val="000000" w:themeColor="text1"/>
                <w:szCs w:val="22"/>
                <w:lang w:eastAsia="en-US"/>
                <w14:ligatures w14:val="standardContextual"/>
              </w:rPr>
              <w:t xml:space="preserve">Provedbom ove mjere </w:t>
            </w:r>
            <w:r w:rsidR="00FE63E8" w:rsidRPr="00453FD0">
              <w:rPr>
                <w:rFonts w:eastAsiaTheme="minorEastAsia" w:cstheme="minorHAnsi"/>
                <w:i/>
                <w:iCs/>
                <w:color w:val="000000" w:themeColor="text1"/>
                <w:szCs w:val="22"/>
                <w:lang w:eastAsia="en-US"/>
                <w14:ligatures w14:val="standardContextual"/>
              </w:rPr>
              <w:t xml:space="preserve">poticat će se </w:t>
            </w:r>
            <w:r w:rsidR="00EE03A6" w:rsidRPr="00453FD0">
              <w:rPr>
                <w:rFonts w:eastAsiaTheme="minorEastAsia" w:cstheme="minorHAnsi"/>
                <w:i/>
                <w:iCs/>
                <w:color w:val="000000" w:themeColor="text1"/>
                <w:szCs w:val="22"/>
                <w:lang w:eastAsia="en-US"/>
                <w14:ligatures w14:val="standardContextual"/>
              </w:rPr>
              <w:t xml:space="preserve">digitalizacija i specijalizacija radne snage u digitalnim proizvodima i platformama. Posebna pažnja bit će na uključivanju ranjivih skupina, kao što su dugotrajno nezaposleni, </w:t>
            </w:r>
            <w:r w:rsidRPr="00453FD0">
              <w:rPr>
                <w:rFonts w:eastAsiaTheme="minorEastAsia" w:cstheme="minorHAnsi"/>
                <w:i/>
                <w:iCs/>
                <w:color w:val="000000" w:themeColor="text1"/>
                <w:szCs w:val="22"/>
                <w:lang w:eastAsia="en-US"/>
                <w14:ligatures w14:val="standardContextual"/>
              </w:rPr>
              <w:t>na nova</w:t>
            </w:r>
            <w:r w:rsidR="5F751BE3" w:rsidRPr="00453FD0">
              <w:rPr>
                <w:rFonts w:eastAsiaTheme="minorEastAsia" w:cstheme="minorHAnsi"/>
                <w:i/>
                <w:iCs/>
                <w:color w:val="000000" w:themeColor="text1"/>
                <w:szCs w:val="22"/>
                <w:lang w:eastAsia="en-US"/>
                <w14:ligatures w14:val="standardContextual"/>
              </w:rPr>
              <w:t xml:space="preserve"> radna mjesta</w:t>
            </w:r>
            <w:r w:rsidR="48D75549" w:rsidRPr="00453FD0">
              <w:rPr>
                <w:rFonts w:eastAsiaTheme="minorEastAsia" w:cstheme="minorHAnsi"/>
                <w:i/>
                <w:iCs/>
                <w:color w:val="000000" w:themeColor="text1"/>
                <w:szCs w:val="22"/>
                <w:lang w:eastAsia="en-US"/>
                <w14:ligatures w14:val="standardContextual"/>
              </w:rPr>
              <w:t xml:space="preserve"> na</w:t>
            </w:r>
            <w:r w:rsidRPr="00453FD0">
              <w:rPr>
                <w:rFonts w:eastAsiaTheme="minorEastAsia" w:cstheme="minorHAnsi"/>
                <w:i/>
                <w:iCs/>
                <w:color w:val="000000" w:themeColor="text1"/>
                <w:szCs w:val="22"/>
                <w:lang w:eastAsia="en-US"/>
                <w14:ligatures w14:val="standardContextual"/>
              </w:rPr>
              <w:t xml:space="preserve"> digitalno tržište rada.</w:t>
            </w:r>
          </w:p>
        </w:tc>
      </w:tr>
      <w:tr w:rsidR="00503929" w:rsidRPr="00453FD0" w14:paraId="58827205"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05CD1D6B"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8482" w:type="dxa"/>
            <w:tcBorders>
              <w:top w:val="single" w:sz="8" w:space="0" w:color="auto"/>
              <w:bottom w:val="single" w:sz="8" w:space="0" w:color="auto"/>
            </w:tcBorders>
            <w:shd w:val="clear" w:color="auto" w:fill="FFFFFF" w:themeFill="background1"/>
            <w:vAlign w:val="center"/>
          </w:tcPr>
          <w:p w14:paraId="28EE4965" w14:textId="1AFC5CF4" w:rsidR="00503929" w:rsidRPr="00453FD0" w:rsidRDefault="00503929" w:rsidP="00663ADD">
            <w:pPr>
              <w:spacing w:before="0" w:after="160" w:line="259" w:lineRule="auto"/>
              <w:jc w:val="left"/>
              <w:rPr>
                <w:rFonts w:eastAsiaTheme="minorHAnsi" w:cstheme="minorHAnsi"/>
                <w:bCs/>
                <w:i/>
                <w:color w:val="000000" w:themeColor="text1"/>
                <w:szCs w:val="22"/>
                <w:lang w:eastAsia="en-US"/>
                <w14:ligatures w14:val="standardContextual"/>
              </w:rPr>
            </w:pPr>
            <w:r w:rsidRPr="00453FD0">
              <w:rPr>
                <w:rFonts w:eastAsiaTheme="minorHAnsi" w:cstheme="minorHAnsi"/>
                <w:bCs/>
                <w:i/>
                <w:color w:val="000000" w:themeColor="text1"/>
                <w:szCs w:val="22"/>
                <w:lang w:eastAsia="en-US"/>
                <w14:ligatures w14:val="standardContextual"/>
              </w:rPr>
              <w:t>n/p</w:t>
            </w:r>
          </w:p>
        </w:tc>
      </w:tr>
      <w:tr w:rsidR="00503929" w:rsidRPr="00453FD0" w14:paraId="3DEFA159"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4F76094A"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7E4F2948" w14:textId="2856B1B0"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Mjera </w:t>
            </w:r>
            <w:r w:rsidR="0056721C" w:rsidRPr="00453FD0">
              <w:rPr>
                <w:rFonts w:eastAsiaTheme="minorHAnsi" w:cstheme="minorHAnsi"/>
                <w:i/>
                <w:color w:val="000000" w:themeColor="text1"/>
                <w:szCs w:val="22"/>
                <w:lang w:eastAsia="en-US"/>
                <w14:ligatures w14:val="standardContextual"/>
              </w:rPr>
              <w:t>je provedena u prosincu 2023.</w:t>
            </w:r>
          </w:p>
        </w:tc>
      </w:tr>
      <w:tr w:rsidR="00503929" w:rsidRPr="00453FD0" w14:paraId="02932AE2" w14:textId="77777777" w:rsidTr="6178B10E">
        <w:trPr>
          <w:trHeight w:val="520"/>
        </w:trPr>
        <w:tc>
          <w:tcPr>
            <w:tcW w:w="874" w:type="dxa"/>
            <w:tcBorders>
              <w:top w:val="single" w:sz="18" w:space="0" w:color="auto"/>
              <w:left w:val="single" w:sz="18" w:space="0" w:color="auto"/>
              <w:bottom w:val="single" w:sz="8" w:space="0" w:color="auto"/>
            </w:tcBorders>
            <w:shd w:val="clear" w:color="auto" w:fill="FFFFFF" w:themeFill="background1"/>
          </w:tcPr>
          <w:p w14:paraId="7FB0CE8D"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2</w:t>
            </w:r>
          </w:p>
        </w:tc>
        <w:tc>
          <w:tcPr>
            <w:tcW w:w="8482" w:type="dxa"/>
            <w:tcBorders>
              <w:top w:val="single" w:sz="18" w:space="0" w:color="auto"/>
              <w:bottom w:val="single" w:sz="8" w:space="0" w:color="auto"/>
            </w:tcBorders>
            <w:shd w:val="clear" w:color="auto" w:fill="FFFFFF" w:themeFill="background1"/>
            <w:vAlign w:val="center"/>
          </w:tcPr>
          <w:p w14:paraId="3CF0F27B" w14:textId="74CB2E7A"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Pristupanje Deklaraciji o posvećenosti pitanju žena u digitalnom svijetu (engl. Declaration of commitment on Women in Digital)</w:t>
            </w:r>
          </w:p>
        </w:tc>
      </w:tr>
      <w:tr w:rsidR="00503929" w:rsidRPr="00453FD0" w14:paraId="76F120C1"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679FF53D"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Opis</w:t>
            </w:r>
          </w:p>
        </w:tc>
        <w:tc>
          <w:tcPr>
            <w:tcW w:w="8482" w:type="dxa"/>
            <w:tcBorders>
              <w:top w:val="single" w:sz="8" w:space="0" w:color="auto"/>
              <w:bottom w:val="single" w:sz="8" w:space="0" w:color="auto"/>
            </w:tcBorders>
            <w:shd w:val="clear" w:color="auto" w:fill="FFFFFF" w:themeFill="background1"/>
            <w:vAlign w:val="center"/>
          </w:tcPr>
          <w:p w14:paraId="19DB9B29" w14:textId="45CA8CAC" w:rsidR="00503929" w:rsidRPr="00453FD0" w:rsidRDefault="00503929"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Deklaracija o posvećenosti pitanju žena u digitalnom svijetu su se države potpisnice obvezale poticati aktivnu i važnu ulogu žena u digitalnom društvu te doprinijeti postizanju ravnopravnosti spolova u području IT-a.</w:t>
            </w:r>
            <w:r w:rsidR="006C0556" w:rsidRPr="00453FD0">
              <w:rPr>
                <w:rFonts w:eastAsiaTheme="minorHAnsi" w:cstheme="minorHAnsi"/>
                <w:iCs/>
                <w:color w:val="000000" w:themeColor="text1"/>
                <w:szCs w:val="22"/>
                <w:lang w:eastAsia="en-US"/>
                <w14:ligatures w14:val="standardContextual"/>
              </w:rPr>
              <w:t xml:space="preserve"> Primjerice, organizira</w:t>
            </w:r>
            <w:r w:rsidR="00001942" w:rsidRPr="00453FD0">
              <w:rPr>
                <w:rFonts w:eastAsiaTheme="minorHAnsi" w:cstheme="minorHAnsi"/>
                <w:iCs/>
                <w:color w:val="000000" w:themeColor="text1"/>
                <w:szCs w:val="22"/>
                <w:lang w:eastAsia="en-US"/>
                <w14:ligatures w14:val="standardContextual"/>
              </w:rPr>
              <w:t xml:space="preserve">t </w:t>
            </w:r>
            <w:r w:rsidR="006C0556" w:rsidRPr="00453FD0">
              <w:rPr>
                <w:rFonts w:eastAsiaTheme="minorHAnsi" w:cstheme="minorHAnsi"/>
                <w:iCs/>
                <w:color w:val="000000" w:themeColor="text1"/>
                <w:szCs w:val="22"/>
                <w:lang w:eastAsia="en-US"/>
                <w14:ligatures w14:val="standardContextual"/>
              </w:rPr>
              <w:t xml:space="preserve">će se konferencije za učenice koje su u završnim godinama srednjoškolskih studija, </w:t>
            </w:r>
            <w:r w:rsidR="00396A99" w:rsidRPr="00453FD0">
              <w:rPr>
                <w:rFonts w:eastAsiaTheme="minorHAnsi" w:cstheme="minorHAnsi"/>
                <w:iCs/>
                <w:color w:val="000000" w:themeColor="text1"/>
                <w:szCs w:val="22"/>
                <w:lang w:eastAsia="en-US"/>
                <w14:ligatures w14:val="standardContextual"/>
              </w:rPr>
              <w:t>ali provodit će se i druge aktivnosti.</w:t>
            </w:r>
          </w:p>
          <w:p w14:paraId="7E900A89" w14:textId="69BADF75" w:rsidR="006572A4" w:rsidRPr="00453FD0" w:rsidRDefault="006572A4" w:rsidP="003B4CF0">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w:t>
            </w:r>
            <w:r w:rsidRPr="00453FD0">
              <w:rPr>
                <w:rFonts w:eastAsiaTheme="minorEastAsia" w:cstheme="minorHAnsi"/>
                <w:i/>
                <w:iCs/>
                <w:color w:val="000000" w:themeColor="text1"/>
                <w:szCs w:val="22"/>
                <w:lang w:eastAsia="en-US"/>
                <w14:ligatures w14:val="standardContextual"/>
              </w:rPr>
              <w:t xml:space="preserve">Provedbom ove mjere poticat će </w:t>
            </w:r>
            <w:r w:rsidR="00396A99" w:rsidRPr="00453FD0">
              <w:rPr>
                <w:rFonts w:eastAsiaTheme="minorEastAsia" w:cstheme="minorHAnsi"/>
                <w:i/>
                <w:iCs/>
                <w:color w:val="000000" w:themeColor="text1"/>
                <w:szCs w:val="22"/>
                <w:lang w:eastAsia="en-US"/>
                <w14:ligatures w14:val="standardContextual"/>
              </w:rPr>
              <w:t xml:space="preserve">se </w:t>
            </w:r>
            <w:r w:rsidRPr="00453FD0">
              <w:rPr>
                <w:rFonts w:eastAsiaTheme="minorEastAsia" w:cstheme="minorHAnsi"/>
                <w:i/>
                <w:iCs/>
                <w:color w:val="000000" w:themeColor="text1"/>
                <w:szCs w:val="22"/>
                <w:lang w:eastAsia="en-US"/>
                <w14:ligatures w14:val="standardContextual"/>
              </w:rPr>
              <w:t>uključivanj</w:t>
            </w:r>
            <w:r w:rsidR="00CF1634" w:rsidRPr="00453FD0">
              <w:rPr>
                <w:rFonts w:eastAsiaTheme="minorEastAsia" w:cstheme="minorHAnsi"/>
                <w:i/>
                <w:iCs/>
                <w:color w:val="000000" w:themeColor="text1"/>
                <w:szCs w:val="22"/>
                <w:lang w:eastAsia="en-US"/>
                <w14:ligatures w14:val="standardContextual"/>
              </w:rPr>
              <w:t>e</w:t>
            </w:r>
            <w:r w:rsidRPr="00453FD0">
              <w:rPr>
                <w:rFonts w:eastAsiaTheme="minorEastAsia" w:cstheme="minorHAnsi"/>
                <w:i/>
                <w:iCs/>
                <w:color w:val="000000" w:themeColor="text1"/>
                <w:szCs w:val="22"/>
                <w:lang w:eastAsia="en-US"/>
                <w14:ligatures w14:val="standardContextual"/>
              </w:rPr>
              <w:t xml:space="preserve"> </w:t>
            </w:r>
            <w:r w:rsidR="00CF1634" w:rsidRPr="00453FD0">
              <w:rPr>
                <w:rFonts w:eastAsiaTheme="minorEastAsia" w:cstheme="minorHAnsi"/>
                <w:i/>
                <w:iCs/>
                <w:color w:val="000000" w:themeColor="text1"/>
                <w:szCs w:val="22"/>
                <w:lang w:eastAsia="en-US"/>
                <w14:ligatures w14:val="standardContextual"/>
              </w:rPr>
              <w:t xml:space="preserve">žena </w:t>
            </w:r>
            <w:r w:rsidR="00CB2CCE" w:rsidRPr="00453FD0">
              <w:rPr>
                <w:rFonts w:eastAsiaTheme="minorEastAsia" w:cstheme="minorHAnsi"/>
                <w:i/>
                <w:iCs/>
                <w:color w:val="000000" w:themeColor="text1"/>
                <w:szCs w:val="22"/>
                <w:lang w:eastAsia="en-US"/>
                <w14:ligatures w14:val="standardContextual"/>
              </w:rPr>
              <w:t>u digitalna zanimanja.</w:t>
            </w:r>
            <w:r w:rsidR="006C0556" w:rsidRPr="00453FD0">
              <w:rPr>
                <w:rFonts w:eastAsiaTheme="minorEastAsia" w:cstheme="minorHAnsi"/>
                <w:i/>
                <w:iCs/>
                <w:color w:val="000000" w:themeColor="text1"/>
                <w:szCs w:val="22"/>
                <w:lang w:eastAsia="en-US"/>
                <w14:ligatures w14:val="standardContextual"/>
              </w:rPr>
              <w:t xml:space="preserve"> </w:t>
            </w:r>
          </w:p>
        </w:tc>
      </w:tr>
      <w:tr w:rsidR="00503929" w:rsidRPr="00453FD0" w14:paraId="15B9B1A4"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771D75E6"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8482" w:type="dxa"/>
            <w:tcBorders>
              <w:top w:val="single" w:sz="8" w:space="0" w:color="auto"/>
              <w:bottom w:val="single" w:sz="8" w:space="0" w:color="auto"/>
            </w:tcBorders>
            <w:shd w:val="clear" w:color="auto" w:fill="FFFFFF" w:themeFill="background1"/>
            <w:vAlign w:val="center"/>
          </w:tcPr>
          <w:p w14:paraId="4040EC65" w14:textId="51760AF4" w:rsidR="00503929" w:rsidRPr="00453FD0" w:rsidRDefault="00503929" w:rsidP="00663ADD">
            <w:pPr>
              <w:spacing w:before="0" w:after="160" w:line="259" w:lineRule="auto"/>
              <w:jc w:val="left"/>
              <w:rPr>
                <w:rFonts w:eastAsiaTheme="minorHAnsi" w:cstheme="minorHAnsi"/>
                <w:bCs/>
                <w:i/>
                <w:color w:val="000000" w:themeColor="text1"/>
                <w:szCs w:val="22"/>
                <w:lang w:eastAsia="en-US"/>
                <w14:ligatures w14:val="standardContextual"/>
              </w:rPr>
            </w:pPr>
            <w:r w:rsidRPr="00453FD0">
              <w:rPr>
                <w:rFonts w:eastAsiaTheme="minorHAnsi" w:cstheme="minorHAnsi"/>
                <w:bCs/>
                <w:i/>
                <w:color w:val="000000" w:themeColor="text1"/>
                <w:szCs w:val="22"/>
                <w:lang w:eastAsia="en-US"/>
                <w14:ligatures w14:val="standardContextual"/>
              </w:rPr>
              <w:t>n/p</w:t>
            </w:r>
          </w:p>
        </w:tc>
      </w:tr>
      <w:tr w:rsidR="00503929" w:rsidRPr="00453FD0" w14:paraId="496547C8"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360CC9B7"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23A3439B" w14:textId="77777777"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U svibnju 2019., mjera je provedena</w:t>
            </w:r>
          </w:p>
        </w:tc>
      </w:tr>
      <w:tr w:rsidR="00503929" w:rsidRPr="00453FD0" w14:paraId="25FC6EFF" w14:textId="77777777" w:rsidTr="6178B10E">
        <w:trPr>
          <w:trHeight w:val="520"/>
        </w:trPr>
        <w:tc>
          <w:tcPr>
            <w:tcW w:w="874" w:type="dxa"/>
            <w:tcBorders>
              <w:top w:val="single" w:sz="18" w:space="0" w:color="auto"/>
              <w:left w:val="single" w:sz="18" w:space="0" w:color="auto"/>
              <w:bottom w:val="single" w:sz="8" w:space="0" w:color="auto"/>
            </w:tcBorders>
            <w:shd w:val="clear" w:color="auto" w:fill="FFFFFF" w:themeFill="background1"/>
          </w:tcPr>
          <w:p w14:paraId="73D9792C" w14:textId="26382E79" w:rsidR="00503929" w:rsidRPr="00453FD0" w:rsidRDefault="00613F20"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3</w:t>
            </w:r>
          </w:p>
        </w:tc>
        <w:tc>
          <w:tcPr>
            <w:tcW w:w="8482" w:type="dxa"/>
            <w:tcBorders>
              <w:top w:val="single" w:sz="18" w:space="0" w:color="auto"/>
              <w:bottom w:val="single" w:sz="8" w:space="0" w:color="auto"/>
            </w:tcBorders>
            <w:shd w:val="clear" w:color="auto" w:fill="FFFFFF" w:themeFill="background1"/>
            <w:vAlign w:val="center"/>
          </w:tcPr>
          <w:p w14:paraId="790A94D4" w14:textId="19B1613E" w:rsidR="00503929" w:rsidRPr="00453FD0" w:rsidRDefault="00503929" w:rsidP="003B4CF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C4.3. R1-I1 Unapređenje digitalizacije sustava socijalnih naknada između nacionalne i lokalne razine</w:t>
            </w:r>
            <w:r w:rsidR="006C42B9" w:rsidRPr="00453FD0">
              <w:rPr>
                <w:rFonts w:eastAsiaTheme="minorHAnsi" w:cstheme="minorHAnsi"/>
                <w:i/>
                <w:color w:val="000000" w:themeColor="text1"/>
                <w:szCs w:val="22"/>
                <w:lang w:eastAsia="en-US"/>
                <w14:ligatures w14:val="standardContextual"/>
              </w:rPr>
              <w:t>, C4.3. R1-I2</w:t>
            </w:r>
            <w:r w:rsidR="0085138B" w:rsidRPr="00453FD0">
              <w:rPr>
                <w:rFonts w:eastAsiaTheme="minorHAnsi" w:cstheme="minorHAnsi"/>
                <w:i/>
                <w:color w:val="000000" w:themeColor="text1"/>
                <w:szCs w:val="22"/>
                <w:lang w:eastAsia="en-US"/>
                <w14:ligatures w14:val="standardContextual"/>
              </w:rPr>
              <w:t xml:space="preserve"> Razvoj web aplikacije o mogućnosti ostvarivanja socijalnih naknada na nacionalnoj razini</w:t>
            </w:r>
            <w:r w:rsidR="00B870A1" w:rsidRPr="00453FD0">
              <w:rPr>
                <w:rFonts w:eastAsiaTheme="minorHAnsi" w:cstheme="minorHAnsi"/>
                <w:i/>
                <w:color w:val="000000" w:themeColor="text1"/>
                <w:szCs w:val="22"/>
                <w:lang w:eastAsia="en-US"/>
                <w14:ligatures w14:val="standardContextual"/>
              </w:rPr>
              <w:t>, C4.3. R3-I2</w:t>
            </w:r>
            <w:r w:rsidR="005862CD" w:rsidRPr="00453FD0">
              <w:rPr>
                <w:rFonts w:eastAsiaTheme="minorHAnsi" w:cstheme="minorHAnsi"/>
                <w:i/>
                <w:color w:val="000000" w:themeColor="text1"/>
                <w:szCs w:val="22"/>
                <w:lang w:eastAsia="en-US"/>
                <w14:ligatures w14:val="standardContextual"/>
              </w:rPr>
              <w:t xml:space="preserve"> Unap</w:t>
            </w:r>
            <w:r w:rsidR="004F7BBB" w:rsidRPr="00453FD0">
              <w:rPr>
                <w:rFonts w:eastAsiaTheme="minorHAnsi" w:cstheme="minorHAnsi"/>
                <w:i/>
                <w:color w:val="000000" w:themeColor="text1"/>
                <w:szCs w:val="22"/>
                <w:lang w:eastAsia="en-US"/>
                <w14:ligatures w14:val="standardContextual"/>
              </w:rPr>
              <w:t>r</w:t>
            </w:r>
            <w:r w:rsidR="005862CD" w:rsidRPr="00453FD0">
              <w:rPr>
                <w:rFonts w:eastAsiaTheme="minorHAnsi" w:cstheme="minorHAnsi"/>
                <w:i/>
                <w:color w:val="000000" w:themeColor="text1"/>
                <w:szCs w:val="22"/>
                <w:lang w:eastAsia="en-US"/>
                <w14:ligatures w14:val="standardContextual"/>
              </w:rPr>
              <w:t>eđenje digitalizacije sustava socijalne skrbi i povezivanje centara za socijalnu skrb i pružatelja socijalnih usluga, te C4.3. R3-I3 Unaprjeđenje digitalizacije sustava socijalne skrbi i provedba sustava za metodologiju za izračun cijena socijalnih usluga</w:t>
            </w:r>
          </w:p>
        </w:tc>
      </w:tr>
      <w:tr w:rsidR="00503929" w:rsidRPr="00453FD0" w14:paraId="351BBA79"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4EF0BBFB"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8" w:space="0" w:color="auto"/>
            </w:tcBorders>
            <w:shd w:val="clear" w:color="auto" w:fill="FFFFFF" w:themeFill="background1"/>
            <w:vAlign w:val="center"/>
          </w:tcPr>
          <w:p w14:paraId="5FA56C83" w14:textId="06838FA9" w:rsidR="00503929" w:rsidRPr="00453FD0" w:rsidRDefault="00503929"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Ulaganjem u daljnji razvoj i nadogradnju informacijske infrastrukture u sustavu socijalne skrbi povećat će se učinkovitost i transparentnost sustava socijalne skrbi a unaprijedit će se i kvaliteta života građana. Digitalizacijom sustava i povezivanjem </w:t>
            </w:r>
            <w:r w:rsidR="009F2448" w:rsidRPr="00453FD0">
              <w:rPr>
                <w:rFonts w:eastAsiaTheme="minorHAnsi" w:cstheme="minorHAnsi"/>
                <w:iCs/>
                <w:color w:val="000000" w:themeColor="text1"/>
                <w:szCs w:val="22"/>
                <w:lang w:eastAsia="en-US"/>
                <w14:ligatures w14:val="standardContextual"/>
              </w:rPr>
              <w:t>Hrvatskog zavoda za socijalni rad</w:t>
            </w:r>
            <w:r w:rsidRPr="00453FD0">
              <w:rPr>
                <w:rFonts w:eastAsiaTheme="minorHAnsi" w:cstheme="minorHAnsi"/>
                <w:iCs/>
                <w:color w:val="000000" w:themeColor="text1"/>
                <w:szCs w:val="22"/>
                <w:lang w:eastAsia="en-US"/>
                <w14:ligatures w14:val="standardContextual"/>
              </w:rPr>
              <w:t xml:space="preserve"> i pružatelja socijalnih usluga namjerava se osigurati razmjenu podataka, efikasnije pružanje i bolja kontrolu troškova socijalnih usluga, što je u skladu su s CSR-om za Hrvatsku i zaključcima Vijeća Europe o oblikovanju digitalne budućnosti Europe.</w:t>
            </w:r>
          </w:p>
          <w:p w14:paraId="792D7B22" w14:textId="77777777" w:rsidR="00006145" w:rsidRPr="00453FD0" w:rsidRDefault="00006145" w:rsidP="003B4CF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U svrhu omogućavanja uvida u socijalne naknade u sustavu socijalne zaštite na nacionalnoj razini i informacije o uvjetima za njihovo ostvarenje na nacionalnoj razini tijekom petogodišnjeg razdoblja razvila bi se web aplikacija kroz koju bi svaki hrvatski građanin mogao dobiti informativne podatke o socijalnim naknadama u sustavu socijalne zaštite na nacionalnoj razini koje možebitno ostvaruje.</w:t>
            </w:r>
          </w:p>
          <w:p w14:paraId="3AFB3660" w14:textId="7247495B" w:rsidR="003348DE" w:rsidRPr="00453FD0" w:rsidRDefault="00D00E43" w:rsidP="004A4D7E">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Nadalje</w:t>
            </w:r>
            <w:r w:rsidR="003348DE" w:rsidRPr="00453FD0">
              <w:rPr>
                <w:rFonts w:eastAsiaTheme="minorHAnsi" w:cstheme="minorHAnsi"/>
                <w:iCs/>
                <w:color w:val="000000" w:themeColor="text1"/>
                <w:szCs w:val="22"/>
                <w:lang w:eastAsia="en-US"/>
                <w14:ligatures w14:val="standardContextual"/>
              </w:rPr>
              <w:t>, cilj planirane investicije</w:t>
            </w:r>
            <w:r w:rsidR="00CE10C6" w:rsidRPr="00453FD0">
              <w:rPr>
                <w:rFonts w:eastAsiaTheme="minorHAnsi" w:cstheme="minorHAnsi"/>
                <w:iCs/>
                <w:color w:val="000000" w:themeColor="text1"/>
                <w:szCs w:val="22"/>
                <w:lang w:eastAsia="en-US"/>
                <w14:ligatures w14:val="standardContextual"/>
              </w:rPr>
              <w:t xml:space="preserve"> je</w:t>
            </w:r>
            <w:r w:rsidR="003348DE" w:rsidRPr="00453FD0">
              <w:rPr>
                <w:rFonts w:eastAsiaTheme="minorHAnsi" w:cstheme="minorHAnsi"/>
                <w:iCs/>
                <w:color w:val="000000" w:themeColor="text1"/>
                <w:szCs w:val="22"/>
                <w:lang w:eastAsia="en-US"/>
                <w14:ligatures w14:val="standardContextual"/>
              </w:rPr>
              <w:t xml:space="preserve"> razviti dio aplikacije za </w:t>
            </w:r>
            <w:r w:rsidR="009F2448" w:rsidRPr="00453FD0">
              <w:rPr>
                <w:rFonts w:eastAsiaTheme="minorHAnsi" w:cstheme="minorHAnsi"/>
                <w:iCs/>
                <w:color w:val="000000" w:themeColor="text1"/>
                <w:szCs w:val="22"/>
                <w:lang w:eastAsia="en-US"/>
                <w14:ligatures w14:val="standardContextual"/>
              </w:rPr>
              <w:t>pružatelje usluga</w:t>
            </w:r>
            <w:r w:rsidR="003348DE" w:rsidRPr="00453FD0">
              <w:rPr>
                <w:rFonts w:eastAsiaTheme="minorHAnsi" w:cstheme="minorHAnsi"/>
                <w:iCs/>
                <w:color w:val="000000" w:themeColor="text1"/>
                <w:szCs w:val="22"/>
                <w:lang w:eastAsia="en-US"/>
                <w14:ligatures w14:val="standardContextual"/>
              </w:rPr>
              <w:t xml:space="preserve"> kojima je osnivač </w:t>
            </w:r>
            <w:r w:rsidR="009F2448" w:rsidRPr="00453FD0">
              <w:rPr>
                <w:rFonts w:eastAsiaTheme="minorHAnsi" w:cstheme="minorHAnsi"/>
                <w:iCs/>
                <w:color w:val="000000" w:themeColor="text1"/>
                <w:szCs w:val="22"/>
                <w:lang w:eastAsia="en-US"/>
                <w14:ligatures w14:val="standardContextual"/>
              </w:rPr>
              <w:t xml:space="preserve">Republika </w:t>
            </w:r>
            <w:r w:rsidR="003348DE" w:rsidRPr="00453FD0">
              <w:rPr>
                <w:rFonts w:eastAsiaTheme="minorHAnsi" w:cstheme="minorHAnsi"/>
                <w:iCs/>
                <w:color w:val="000000" w:themeColor="text1"/>
                <w:szCs w:val="22"/>
                <w:lang w:eastAsia="en-US"/>
                <w14:ligatures w14:val="standardContextual"/>
              </w:rPr>
              <w:t>Hrvatska i pružatelje usluga s kojima MRMSOSP ima sklopljen ugovor o međusobnim odnosima, a koja će biti dio jedinstvenog IT sustava socijalne skrbi. Uspostavljanjem jedinstvenog IT sustava omogućit će se jedinstvena digitalna platforma za praćenje i analizu podataka o korisnicima i uslugama u sustavu socijalne skrbi.</w:t>
            </w:r>
            <w:r w:rsidRPr="00453FD0">
              <w:rPr>
                <w:rFonts w:eastAsiaTheme="minorHAnsi" w:cstheme="minorHAnsi"/>
                <w:iCs/>
                <w:color w:val="000000" w:themeColor="text1"/>
                <w:szCs w:val="22"/>
                <w:lang w:eastAsia="en-US"/>
                <w14:ligatures w14:val="standardContextual"/>
              </w:rPr>
              <w:t xml:space="preserve"> </w:t>
            </w:r>
            <w:r w:rsidR="001C77A8" w:rsidRPr="00453FD0">
              <w:rPr>
                <w:rFonts w:eastAsiaTheme="minorHAnsi" w:cstheme="minorHAnsi"/>
                <w:iCs/>
                <w:color w:val="000000" w:themeColor="text1"/>
                <w:szCs w:val="22"/>
                <w:lang w:eastAsia="en-US"/>
                <w14:ligatures w14:val="standardContextual"/>
              </w:rPr>
              <w:t>Istodobno</w:t>
            </w:r>
            <w:r w:rsidRPr="00453FD0">
              <w:rPr>
                <w:rFonts w:eastAsiaTheme="minorHAnsi" w:cstheme="minorHAnsi"/>
                <w:iCs/>
                <w:color w:val="000000" w:themeColor="text1"/>
                <w:szCs w:val="22"/>
                <w:lang w:eastAsia="en-US"/>
                <w14:ligatures w14:val="standardContextual"/>
              </w:rPr>
              <w:t>, unaprijedit će se automatizirano prikupljanje podataka, analiza kvalitete i izračun cijena socijalnih usluga putem novog rješenja za upravljanje podacima od strane svih pružatelja socijalnih usluga koji se financiraju iz državnog proračuna (državne ustanove i nedržavni pružatelji usluga s kojima ministarstvo nadležno za poslove socijalne skrb ima sklopljene ugovore o suradnji).</w:t>
            </w:r>
          </w:p>
          <w:p w14:paraId="04686C9F" w14:textId="33D62C3C" w:rsidR="00CA6231" w:rsidRPr="00453FD0" w:rsidRDefault="00CA6231" w:rsidP="0651157A">
            <w:pPr>
              <w:spacing w:before="0" w:after="160" w:line="259" w:lineRule="auto"/>
              <w:jc w:val="left"/>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w:t>
            </w:r>
            <w:r w:rsidRPr="00453FD0">
              <w:rPr>
                <w:rFonts w:eastAsiaTheme="minorEastAsia" w:cstheme="minorHAnsi"/>
                <w:i/>
                <w:iCs/>
                <w:color w:val="000000" w:themeColor="text1"/>
                <w:szCs w:val="22"/>
                <w:lang w:eastAsia="en-US"/>
                <w14:ligatures w14:val="standardContextual"/>
              </w:rPr>
              <w:t>Provedbom ove mjere poticat će se</w:t>
            </w:r>
            <w:r w:rsidR="000F6738" w:rsidRPr="00453FD0">
              <w:rPr>
                <w:rFonts w:eastAsiaTheme="minorEastAsia" w:cstheme="minorHAnsi"/>
                <w:i/>
                <w:iCs/>
                <w:color w:val="000000" w:themeColor="text1"/>
                <w:szCs w:val="22"/>
                <w:lang w:eastAsia="en-US"/>
                <w14:ligatures w14:val="standardContextual"/>
              </w:rPr>
              <w:t xml:space="preserve"> digitalizacija cijelog sustava socijalne skrbi</w:t>
            </w:r>
            <w:r w:rsidR="00BB29BB" w:rsidRPr="00453FD0">
              <w:rPr>
                <w:rFonts w:eastAsiaTheme="minorEastAsia" w:cstheme="minorHAnsi"/>
                <w:i/>
                <w:iCs/>
                <w:color w:val="000000" w:themeColor="text1"/>
                <w:szCs w:val="22"/>
                <w:lang w:eastAsia="en-US"/>
                <w14:ligatures w14:val="standardContextual"/>
              </w:rPr>
              <w:t>. Provedbom digitalizacije stavit će se ljude u središte, odnosno web stranice</w:t>
            </w:r>
            <w:r w:rsidR="00B7588D" w:rsidRPr="00453FD0">
              <w:rPr>
                <w:rFonts w:eastAsiaTheme="minorEastAsia" w:cstheme="minorHAnsi"/>
                <w:i/>
                <w:iCs/>
                <w:color w:val="000000" w:themeColor="text1"/>
                <w:szCs w:val="22"/>
                <w:lang w:eastAsia="en-US"/>
                <w14:ligatures w14:val="standardContextual"/>
              </w:rPr>
              <w:t xml:space="preserve"> i digitalne usluge socijalne skrbi </w:t>
            </w:r>
            <w:r w:rsidR="00AE1DA2" w:rsidRPr="00453FD0">
              <w:rPr>
                <w:rFonts w:eastAsiaTheme="minorEastAsia" w:cstheme="minorHAnsi"/>
                <w:i/>
                <w:iCs/>
                <w:color w:val="000000" w:themeColor="text1"/>
                <w:szCs w:val="22"/>
                <w:lang w:eastAsia="en-US"/>
                <w14:ligatures w14:val="standardContextual"/>
              </w:rPr>
              <w:t>bit će</w:t>
            </w:r>
            <w:r w:rsidR="00B7588D" w:rsidRPr="00453FD0">
              <w:rPr>
                <w:rFonts w:eastAsiaTheme="minorEastAsia" w:cstheme="minorHAnsi"/>
                <w:i/>
                <w:iCs/>
                <w:color w:val="000000" w:themeColor="text1"/>
                <w:szCs w:val="22"/>
                <w:lang w:eastAsia="en-US"/>
                <w14:ligatures w14:val="standardContextual"/>
              </w:rPr>
              <w:t xml:space="preserve"> lako dostupne osobama s invaliditetom. </w:t>
            </w:r>
            <w:r w:rsidR="001C77A8" w:rsidRPr="00453FD0">
              <w:rPr>
                <w:rFonts w:eastAsiaTheme="minorEastAsia" w:cstheme="minorHAnsi"/>
                <w:i/>
                <w:iCs/>
                <w:color w:val="000000" w:themeColor="text1"/>
                <w:szCs w:val="22"/>
                <w:lang w:eastAsia="en-US"/>
                <w14:ligatures w14:val="standardContextual"/>
              </w:rPr>
              <w:t>Istodobno</w:t>
            </w:r>
            <w:r w:rsidR="00B7588D" w:rsidRPr="00453FD0">
              <w:rPr>
                <w:rFonts w:eastAsiaTheme="minorEastAsia" w:cstheme="minorHAnsi"/>
                <w:i/>
                <w:iCs/>
                <w:color w:val="000000" w:themeColor="text1"/>
                <w:szCs w:val="22"/>
                <w:lang w:eastAsia="en-US"/>
                <w14:ligatures w14:val="standardContextual"/>
              </w:rPr>
              <w:t xml:space="preserve">, </w:t>
            </w:r>
            <w:r w:rsidR="006328BE" w:rsidRPr="00453FD0">
              <w:rPr>
                <w:rFonts w:eastAsiaTheme="minorEastAsia" w:cstheme="minorHAnsi"/>
                <w:i/>
                <w:iCs/>
                <w:color w:val="000000" w:themeColor="text1"/>
                <w:szCs w:val="22"/>
                <w:lang w:eastAsia="en-US"/>
                <w14:ligatures w14:val="standardContextual"/>
              </w:rPr>
              <w:t xml:space="preserve">povezat će se sve sudionike sustava socijalne skrbi, poštujući pritom </w:t>
            </w:r>
            <w:r w:rsidR="0001451C" w:rsidRPr="00453FD0">
              <w:rPr>
                <w:rFonts w:eastAsiaTheme="minorEastAsia" w:cstheme="minorHAnsi"/>
                <w:i/>
                <w:iCs/>
                <w:color w:val="000000" w:themeColor="text1"/>
                <w:szCs w:val="22"/>
                <w:lang w:eastAsia="en-US"/>
                <w14:ligatures w14:val="standardContextual"/>
              </w:rPr>
              <w:t>zaštitu podataka korisnika.</w:t>
            </w:r>
          </w:p>
        </w:tc>
      </w:tr>
      <w:tr w:rsidR="00503929" w:rsidRPr="00453FD0" w14:paraId="5E29D066"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7D197B8F"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8482" w:type="dxa"/>
            <w:tcBorders>
              <w:top w:val="single" w:sz="8" w:space="0" w:color="auto"/>
              <w:bottom w:val="single" w:sz="8" w:space="0" w:color="auto"/>
            </w:tcBorders>
            <w:shd w:val="clear" w:color="auto" w:fill="FFFFFF" w:themeFill="background1"/>
            <w:vAlign w:val="center"/>
          </w:tcPr>
          <w:p w14:paraId="27A8D2F2" w14:textId="545B9074"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106</w:t>
            </w:r>
            <w:r w:rsidR="0020120F" w:rsidRPr="00453FD0">
              <w:rPr>
                <w:rFonts w:eastAsiaTheme="minorHAnsi" w:cstheme="minorHAnsi"/>
                <w:i/>
                <w:color w:val="000000" w:themeColor="text1"/>
                <w:szCs w:val="22"/>
                <w:lang w:eastAsia="en-US"/>
                <w14:ligatures w14:val="standardContextual"/>
              </w:rPr>
              <w:t>.182,4</w:t>
            </w:r>
            <w:r w:rsidRPr="00453FD0">
              <w:rPr>
                <w:rFonts w:eastAsiaTheme="minorHAnsi" w:cstheme="minorHAnsi"/>
                <w:i/>
                <w:color w:val="000000" w:themeColor="text1"/>
                <w:szCs w:val="22"/>
                <w:lang w:eastAsia="en-US"/>
                <w14:ligatures w14:val="standardContextual"/>
              </w:rPr>
              <w:t xml:space="preserve"> EUR</w:t>
            </w:r>
            <w:r w:rsidR="00006145" w:rsidRPr="00453FD0">
              <w:rPr>
                <w:rFonts w:eastAsiaTheme="minorHAnsi" w:cstheme="minorHAnsi"/>
                <w:i/>
                <w:color w:val="000000" w:themeColor="text1"/>
                <w:szCs w:val="22"/>
                <w:lang w:eastAsia="en-US"/>
                <w14:ligatures w14:val="standardContextual"/>
              </w:rPr>
              <w:t xml:space="preserve"> (C4.3. R1-I1)</w:t>
            </w:r>
          </w:p>
          <w:p w14:paraId="5C9B98D5" w14:textId="77777777" w:rsidR="00006145" w:rsidRPr="00453FD0" w:rsidRDefault="0007174F"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404.866,</w:t>
            </w:r>
            <w:r w:rsidR="0020120F" w:rsidRPr="00453FD0">
              <w:rPr>
                <w:rFonts w:eastAsiaTheme="minorHAnsi" w:cstheme="minorHAnsi"/>
                <w:i/>
                <w:color w:val="000000" w:themeColor="text1"/>
                <w:szCs w:val="22"/>
                <w:lang w:eastAsia="en-US"/>
                <w14:ligatures w14:val="standardContextual"/>
              </w:rPr>
              <w:t>2 EUR (C4.3. R1-I2)</w:t>
            </w:r>
          </w:p>
          <w:p w14:paraId="46213530" w14:textId="043D53E6" w:rsidR="00A872C0" w:rsidRPr="00453FD0" w:rsidRDefault="001532BF"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530.936,0 EUR </w:t>
            </w:r>
            <w:r w:rsidR="00A872C0" w:rsidRPr="00453FD0">
              <w:rPr>
                <w:rFonts w:eastAsiaTheme="minorHAnsi" w:cstheme="minorHAnsi"/>
                <w:i/>
                <w:color w:val="000000" w:themeColor="text1"/>
                <w:szCs w:val="22"/>
                <w:lang w:eastAsia="en-US"/>
                <w14:ligatures w14:val="standardContextual"/>
              </w:rPr>
              <w:t>(C4.3. R3-I2)</w:t>
            </w:r>
          </w:p>
          <w:p w14:paraId="55A60C11" w14:textId="2465FB63" w:rsidR="00A872C0" w:rsidRPr="00453FD0" w:rsidRDefault="009A7DDD"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663</w:t>
            </w:r>
            <w:r w:rsidR="000508F9" w:rsidRPr="00453FD0">
              <w:rPr>
                <w:rFonts w:eastAsiaTheme="minorHAnsi" w:cstheme="minorHAnsi"/>
                <w:i/>
                <w:color w:val="000000" w:themeColor="text1"/>
                <w:szCs w:val="22"/>
                <w:lang w:eastAsia="en-US"/>
                <w14:ligatures w14:val="standardContextual"/>
              </w:rPr>
              <w:t>.</w:t>
            </w:r>
            <w:r w:rsidRPr="00453FD0">
              <w:rPr>
                <w:rFonts w:eastAsiaTheme="minorHAnsi" w:cstheme="minorHAnsi"/>
                <w:i/>
                <w:color w:val="000000" w:themeColor="text1"/>
                <w:szCs w:val="22"/>
                <w:lang w:eastAsia="en-US"/>
                <w14:ligatures w14:val="standardContextual"/>
              </w:rPr>
              <w:t>635</w:t>
            </w:r>
            <w:r w:rsidR="000508F9" w:rsidRPr="00453FD0">
              <w:rPr>
                <w:rFonts w:eastAsiaTheme="minorHAnsi" w:cstheme="minorHAnsi"/>
                <w:i/>
                <w:color w:val="000000" w:themeColor="text1"/>
                <w:szCs w:val="22"/>
                <w:lang w:eastAsia="en-US"/>
                <w14:ligatures w14:val="standardContextual"/>
              </w:rPr>
              <w:t>,0</w:t>
            </w:r>
            <w:r w:rsidRPr="00453FD0">
              <w:rPr>
                <w:rFonts w:eastAsiaTheme="minorHAnsi" w:cstheme="minorHAnsi"/>
                <w:i/>
                <w:color w:val="000000" w:themeColor="text1"/>
                <w:szCs w:val="22"/>
                <w:lang w:eastAsia="en-US"/>
                <w14:ligatures w14:val="standardContextual"/>
              </w:rPr>
              <w:t xml:space="preserve"> </w:t>
            </w:r>
            <w:r w:rsidR="000508F9" w:rsidRPr="00453FD0">
              <w:rPr>
                <w:rFonts w:eastAsiaTheme="minorHAnsi" w:cstheme="minorHAnsi"/>
                <w:i/>
                <w:color w:val="000000" w:themeColor="text1"/>
                <w:szCs w:val="22"/>
                <w:lang w:eastAsia="en-US"/>
                <w14:ligatures w14:val="standardContextual"/>
              </w:rPr>
              <w:t>EUR</w:t>
            </w:r>
            <w:r w:rsidR="00A872C0" w:rsidRPr="00453FD0">
              <w:rPr>
                <w:rFonts w:eastAsiaTheme="minorHAnsi" w:cstheme="minorHAnsi"/>
                <w:i/>
                <w:color w:val="000000" w:themeColor="text1"/>
                <w:szCs w:val="22"/>
                <w:lang w:eastAsia="en-US"/>
                <w14:ligatures w14:val="standardContextual"/>
              </w:rPr>
              <w:t>(C4.3. R3-I3)</w:t>
            </w:r>
          </w:p>
        </w:tc>
      </w:tr>
      <w:tr w:rsidR="00503929" w:rsidRPr="00453FD0" w14:paraId="689CD6CF"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22A64106"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5F194C9C" w14:textId="77777777"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1/2022.-12/2025.</w:t>
            </w:r>
          </w:p>
        </w:tc>
      </w:tr>
      <w:tr w:rsidR="00503929" w:rsidRPr="00453FD0" w14:paraId="17118220" w14:textId="77777777" w:rsidTr="6178B10E">
        <w:trPr>
          <w:trHeight w:val="520"/>
        </w:trPr>
        <w:tc>
          <w:tcPr>
            <w:tcW w:w="874" w:type="dxa"/>
            <w:tcBorders>
              <w:top w:val="single" w:sz="18" w:space="0" w:color="auto"/>
              <w:left w:val="single" w:sz="18" w:space="0" w:color="auto"/>
              <w:bottom w:val="single" w:sz="8" w:space="0" w:color="auto"/>
            </w:tcBorders>
            <w:shd w:val="clear" w:color="auto" w:fill="FFFFFF" w:themeFill="background1"/>
          </w:tcPr>
          <w:p w14:paraId="172E584B" w14:textId="57C18A55" w:rsidR="00503929" w:rsidRPr="00453FD0" w:rsidRDefault="00613F20"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4</w:t>
            </w:r>
          </w:p>
        </w:tc>
        <w:tc>
          <w:tcPr>
            <w:tcW w:w="8482" w:type="dxa"/>
            <w:tcBorders>
              <w:top w:val="single" w:sz="18" w:space="0" w:color="auto"/>
              <w:bottom w:val="single" w:sz="8" w:space="0" w:color="auto"/>
            </w:tcBorders>
            <w:shd w:val="clear" w:color="auto" w:fill="FFFFFF" w:themeFill="background1"/>
            <w:vAlign w:val="center"/>
          </w:tcPr>
          <w:p w14:paraId="67FE04F8" w14:textId="09BE28D6" w:rsidR="00503929" w:rsidRPr="00453FD0" w:rsidRDefault="00E90B34" w:rsidP="00663ADD">
            <w:pPr>
              <w:spacing w:before="0" w:after="160" w:line="259" w:lineRule="auto"/>
              <w:jc w:val="left"/>
              <w:rPr>
                <w:rFonts w:eastAsiaTheme="minorHAnsi" w:cstheme="minorHAnsi"/>
                <w:iCs/>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w:t>
            </w:r>
            <w:r w:rsidR="00EE6343" w:rsidRPr="00453FD0">
              <w:rPr>
                <w:rFonts w:eastAsiaTheme="minorHAnsi" w:cstheme="minorHAnsi"/>
                <w:i/>
                <w:color w:val="000000" w:themeColor="text1"/>
                <w:szCs w:val="22"/>
                <w:lang w:eastAsia="en-US"/>
                <w14:ligatures w14:val="standardContextual"/>
              </w:rPr>
              <w:t xml:space="preserve"> C5.1. R2-I2 Nabava i implementacija opreme za uspostavu Nacionalne onkološke mreže i nacionalne baze onkoloških podataka,</w:t>
            </w:r>
            <w:r w:rsidR="00504E17" w:rsidRPr="00453FD0">
              <w:rPr>
                <w:rFonts w:eastAsiaTheme="minorHAnsi" w:cstheme="minorHAnsi"/>
                <w:i/>
                <w:color w:val="000000" w:themeColor="text1"/>
                <w:szCs w:val="22"/>
                <w:lang w:eastAsia="en-US"/>
                <w14:ligatures w14:val="standardContextual"/>
              </w:rPr>
              <w:t xml:space="preserve"> C5.1. R4-I3</w:t>
            </w:r>
            <w:r w:rsidR="00AF7FD0" w:rsidRPr="00453FD0">
              <w:rPr>
                <w:rFonts w:eastAsiaTheme="minorHAnsi" w:cstheme="minorHAnsi"/>
                <w:i/>
                <w:color w:val="000000" w:themeColor="text1"/>
                <w:szCs w:val="22"/>
                <w:lang w:eastAsia="en-US"/>
                <w14:ligatures w14:val="standardContextual"/>
              </w:rPr>
              <w:t xml:space="preserve"> Digitalizacija puta lijeka kroz zdravstvene ustanove na sekundarnoj i tercijarnoj razini zdravstvene zaštite,</w:t>
            </w:r>
            <w:r w:rsidR="009E7570" w:rsidRPr="00453FD0">
              <w:rPr>
                <w:rFonts w:eastAsiaTheme="minorHAnsi" w:cstheme="minorHAnsi"/>
                <w:i/>
                <w:color w:val="000000" w:themeColor="text1"/>
                <w:szCs w:val="22"/>
                <w:lang w:eastAsia="en-US"/>
                <w14:ligatures w14:val="standardContextual"/>
              </w:rPr>
              <w:t xml:space="preserve"> C5.1. R4-I4</w:t>
            </w:r>
            <w:r w:rsidR="00504E17" w:rsidRPr="00453FD0">
              <w:rPr>
                <w:rFonts w:eastAsiaTheme="minorHAnsi" w:cstheme="minorHAnsi"/>
                <w:i/>
                <w:color w:val="000000" w:themeColor="text1"/>
                <w:szCs w:val="22"/>
                <w:lang w:eastAsia="en-US"/>
                <w14:ligatures w14:val="standardContextual"/>
              </w:rPr>
              <w:t xml:space="preserve"> </w:t>
            </w:r>
            <w:r w:rsidR="004F3EEA" w:rsidRPr="00453FD0">
              <w:rPr>
                <w:rFonts w:eastAsiaTheme="minorHAnsi" w:cstheme="minorHAnsi"/>
                <w:i/>
                <w:color w:val="000000" w:themeColor="text1"/>
                <w:szCs w:val="22"/>
                <w:lang w:eastAsia="en-US"/>
                <w14:ligatures w14:val="standardContextual"/>
              </w:rPr>
              <w:t xml:space="preserve">Izrada sustava praćenja i preveniranja nestašica lijekova u RH, </w:t>
            </w:r>
            <w:r w:rsidR="00FD5880" w:rsidRPr="00453FD0">
              <w:rPr>
                <w:rFonts w:eastAsiaTheme="minorHAnsi" w:cstheme="minorHAnsi"/>
                <w:i/>
                <w:color w:val="000000" w:themeColor="text1"/>
                <w:szCs w:val="22"/>
                <w:lang w:eastAsia="en-US"/>
                <w14:ligatures w14:val="standardContextual"/>
              </w:rPr>
              <w:t>C5.1. R4-I5</w:t>
            </w:r>
            <w:r w:rsidR="00F81D0D" w:rsidRPr="00453FD0">
              <w:rPr>
                <w:rFonts w:eastAsiaTheme="minorHAnsi" w:cstheme="minorHAnsi"/>
                <w:i/>
                <w:color w:val="000000" w:themeColor="text1"/>
                <w:szCs w:val="22"/>
                <w:lang w:eastAsia="en-US"/>
                <w14:ligatures w14:val="standardContextual"/>
              </w:rPr>
              <w:t xml:space="preserve"> Uvođenje sustava praćenja ishoda liječenja </w:t>
            </w:r>
            <w:r w:rsidR="00001942" w:rsidRPr="00453FD0">
              <w:rPr>
                <w:rFonts w:eastAsiaTheme="minorHAnsi" w:cstheme="minorHAnsi"/>
                <w:i/>
                <w:color w:val="000000" w:themeColor="text1"/>
                <w:szCs w:val="22"/>
                <w:lang w:eastAsia="en-US"/>
                <w14:ligatures w14:val="standardContextual"/>
              </w:rPr>
              <w:t>iz</w:t>
            </w:r>
            <w:r w:rsidR="00F81D0D" w:rsidRPr="00453FD0">
              <w:rPr>
                <w:rFonts w:eastAsiaTheme="minorHAnsi" w:cstheme="minorHAnsi"/>
                <w:i/>
                <w:color w:val="000000" w:themeColor="text1"/>
                <w:szCs w:val="22"/>
                <w:lang w:eastAsia="en-US"/>
                <w14:ligatures w14:val="standardContextual"/>
              </w:rPr>
              <w:t>vanbolničkih pacijenata s naglaskom na kronične pacijente u javnim ljekarnama</w:t>
            </w:r>
            <w:r w:rsidR="00503929" w:rsidRPr="00453FD0">
              <w:rPr>
                <w:rFonts w:eastAsiaTheme="minorHAnsi" w:cstheme="minorHAnsi"/>
                <w:i/>
                <w:color w:val="000000" w:themeColor="text1"/>
                <w:szCs w:val="22"/>
                <w:lang w:eastAsia="en-US"/>
                <w14:ligatures w14:val="standardContextual"/>
              </w:rPr>
              <w:t xml:space="preserve"> te C2.3. R3-I4 Konsolidacija sustava zdravstvene informacijske infrastrukture CEZIH</w:t>
            </w:r>
          </w:p>
        </w:tc>
      </w:tr>
      <w:tr w:rsidR="00503929" w:rsidRPr="00453FD0" w14:paraId="5FAACC00"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13D06BA9"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8" w:space="0" w:color="auto"/>
            </w:tcBorders>
            <w:shd w:val="clear" w:color="auto" w:fill="FFFFFF" w:themeFill="background1"/>
            <w:vAlign w:val="center"/>
          </w:tcPr>
          <w:p w14:paraId="7738DAF2" w14:textId="151CCCD4" w:rsidR="00CB216F" w:rsidRPr="00453FD0" w:rsidRDefault="00CB216F" w:rsidP="00CB216F">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Potrebno je uspostaviti nacionalnu informatičku onkološku mrežu za potrebe Nacionalne baze onkoloških podataka u koju će se povezati i upisivati podaci iz bolničkih informacijskih sustava i drugih sustava automatizmom i koja će bila kompatibilna i paralelna s bolničkim informatičkim sustavima, a koja neće dodatno opteretiti zdravstvene radnike. Uspostavljanje jedinstvene, uniformne informatičke platforme za povezivanje, praćenje i optimalno liječenje onkoloških pacijenata osnovni je alat u planiranju organizacijskih i strukturalnih promjena, prepoznavanju rizika te temelj za implementaciju daljnjih faza strategije, uključujući uspostavu radioterapijske mreže. U sveobuhvatnoj Nacionalnu mreži onkoloških podataka na informatičkoj platformi svi pacijenti dobit će onkološku skrb sukladno smjernicama i jedinstvenom / kompletnom bazom podataka o kvaliteti onkološke skrbi.</w:t>
            </w:r>
          </w:p>
          <w:p w14:paraId="62747477" w14:textId="05A0F425" w:rsidR="00445020" w:rsidRPr="00453FD0" w:rsidRDefault="00CB216F" w:rsidP="0098330C">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Nadalje, u</w:t>
            </w:r>
            <w:r w:rsidR="00503929" w:rsidRPr="00453FD0">
              <w:rPr>
                <w:rFonts w:eastAsiaTheme="minorHAnsi" w:cstheme="minorHAnsi"/>
                <w:iCs/>
                <w:color w:val="000000" w:themeColor="text1"/>
                <w:szCs w:val="22"/>
                <w:lang w:eastAsia="en-US"/>
                <w14:ligatures w14:val="standardContextual"/>
              </w:rPr>
              <w:t xml:space="preserve"> području zdravstva, digitalizacijom puta lijeka kroz zdravstvene ustanove na sekundarnoj i tercijarnoj razini zdravstvene zaštite potpuno se digitalizira put lijeka do pacijenta kako bi se ukinula papirnata dokumentacija koja prati lijek, smanjila potrošnja lijekova na odjelima te optimalno upravljalo količinama potrebnim za liječenje pacijenata. </w:t>
            </w:r>
            <w:r w:rsidR="003442DD" w:rsidRPr="00453FD0">
              <w:rPr>
                <w:rFonts w:eastAsiaTheme="minorHAnsi" w:cstheme="minorHAnsi"/>
                <w:iCs/>
                <w:color w:val="000000" w:themeColor="text1"/>
                <w:szCs w:val="22"/>
                <w:lang w:eastAsia="en-US"/>
                <w14:ligatures w14:val="standardContextual"/>
              </w:rPr>
              <w:t>Nadalje, u</w:t>
            </w:r>
            <w:r w:rsidR="0098330C" w:rsidRPr="00453FD0">
              <w:rPr>
                <w:rFonts w:eastAsiaTheme="minorHAnsi" w:cstheme="minorHAnsi"/>
                <w:iCs/>
                <w:color w:val="000000" w:themeColor="text1"/>
                <w:szCs w:val="22"/>
                <w:lang w:eastAsia="en-US"/>
                <w14:ligatures w14:val="standardContextual"/>
              </w:rPr>
              <w:t>vođenjem preciznog sustava za praćenje i analizu prometa određenih lijekova Hrvatska bi dobila model za predviđanje i preveniranje nestašica lijekova. Ciljano upravljanje tim podacima omogućilo bi zdravstvenom sustavu pravovremenu reakciju putem interventnog uvoza ili putem efikasne intervencije u Listu lijekova HZZO-a uvrštavanjem lijeka dodatnog proizvođača. Na taj način moguće je osigurati dostupnost lijeka po najpovoljnijoj cijeni, a što je iznimno važno za terapiju onkoloških bolesti.</w:t>
            </w:r>
          </w:p>
          <w:p w14:paraId="71433391" w14:textId="3A6BBD28" w:rsidR="0098330C" w:rsidRPr="00453FD0" w:rsidRDefault="001C77A8" w:rsidP="006263EE">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Istodobno</w:t>
            </w:r>
            <w:r w:rsidR="007956C1" w:rsidRPr="00453FD0">
              <w:rPr>
                <w:rFonts w:eastAsiaTheme="minorHAnsi" w:cstheme="minorHAnsi"/>
                <w:iCs/>
                <w:color w:val="000000" w:themeColor="text1"/>
                <w:szCs w:val="22"/>
                <w:lang w:eastAsia="en-US"/>
                <w14:ligatures w14:val="standardContextual"/>
              </w:rPr>
              <w:t xml:space="preserve">, uvođenje sustava praćenje ishoda liječenja </w:t>
            </w:r>
            <w:r w:rsidR="00001942" w:rsidRPr="00453FD0">
              <w:rPr>
                <w:rFonts w:eastAsiaTheme="minorHAnsi" w:cstheme="minorHAnsi"/>
                <w:iCs/>
                <w:color w:val="000000" w:themeColor="text1"/>
                <w:szCs w:val="22"/>
                <w:lang w:eastAsia="en-US"/>
                <w14:ligatures w14:val="standardContextual"/>
              </w:rPr>
              <w:t>iz</w:t>
            </w:r>
            <w:r w:rsidR="007956C1" w:rsidRPr="00453FD0">
              <w:rPr>
                <w:rFonts w:eastAsiaTheme="minorHAnsi" w:cstheme="minorHAnsi"/>
                <w:iCs/>
                <w:color w:val="000000" w:themeColor="text1"/>
                <w:szCs w:val="22"/>
                <w:lang w:eastAsia="en-US"/>
                <w14:ligatures w14:val="standardContextual"/>
              </w:rPr>
              <w:t>vanbolničkih kroničnih pacijenata u javnim ljekarnama predstavlja model koji bi omogućio hrvatskom zdravstvenom sustavu potpuno i transparentno praćenje ishoda liječenja i opravdanosti uloženih sredstava na lijekove kao najčešću medicinsku intervenciju svih modernih zdravstvenih sustava u svijetu.</w:t>
            </w:r>
          </w:p>
          <w:p w14:paraId="022972BA" w14:textId="77777777" w:rsidR="00503929" w:rsidRPr="00453FD0" w:rsidRDefault="00503929" w:rsidP="006263EE">
            <w:pPr>
              <w:spacing w:before="0" w:after="160" w:line="259" w:lineRule="auto"/>
              <w:rPr>
                <w:rFonts w:cstheme="minorHAnsi"/>
                <w:szCs w:val="22"/>
              </w:rPr>
            </w:pPr>
            <w:r w:rsidRPr="00453FD0">
              <w:rPr>
                <w:rFonts w:eastAsiaTheme="minorHAnsi" w:cstheme="minorHAnsi"/>
                <w:iCs/>
                <w:color w:val="000000" w:themeColor="text1"/>
                <w:szCs w:val="22"/>
                <w:lang w:eastAsia="en-US"/>
                <w14:ligatures w14:val="standardContextual"/>
              </w:rPr>
              <w:t xml:space="preserve">Nadalje, konsolidacijom sustava zdravstvene informacijske infrastrukture (CEZIH) </w:t>
            </w:r>
            <w:r w:rsidRPr="00453FD0">
              <w:rPr>
                <w:rFonts w:cstheme="minorHAnsi"/>
                <w:szCs w:val="22"/>
              </w:rPr>
              <w:t xml:space="preserve">žele se ostvarili sljedeći ciljevi: (i) omogućavanje kontinuiranog, ispravnog, pouzdanog i sigurnog načina rada centralnog zdravstvenog informacijskog sustava; (ii) uspostava primarne i sekundarne lokacije uz zadovoljavanje TIER 3 standarda pouzdanosti i dostupnosti; (iii) osiguravanje </w:t>
            </w:r>
            <w:r w:rsidRPr="00453FD0">
              <w:rPr>
                <w:rFonts w:cstheme="minorHAnsi"/>
                <w:szCs w:val="22"/>
              </w:rPr>
              <w:lastRenderedPageBreak/>
              <w:t>podataka (backup) te nadzor rada sustava. Provedbom ove investicije osigurat će se nesmetan rad i daljnji razvoj informacijskog sustava zdravstva u koji se slijevaju svi zdravstveni podaci koji nastaju u Hrvatskoj</w:t>
            </w:r>
            <w:r w:rsidR="0001451C" w:rsidRPr="00453FD0">
              <w:rPr>
                <w:rFonts w:cstheme="minorHAnsi"/>
                <w:szCs w:val="22"/>
              </w:rPr>
              <w:t>.</w:t>
            </w:r>
          </w:p>
          <w:p w14:paraId="3DBEE6D8" w14:textId="0103FADE" w:rsidR="0001451C" w:rsidRPr="00453FD0" w:rsidRDefault="0001451C" w:rsidP="006263EE">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Europska digitalna prava i načela: Digitalizacijom sustava zdravstvene skrbi</w:t>
            </w:r>
            <w:r w:rsidR="00081CAE" w:rsidRPr="00453FD0">
              <w:rPr>
                <w:rFonts w:eastAsiaTheme="minorHAnsi" w:cstheme="minorHAnsi"/>
                <w:iCs/>
                <w:color w:val="000000" w:themeColor="text1"/>
                <w:szCs w:val="22"/>
                <w:lang w:eastAsia="en-US"/>
                <w14:ligatures w14:val="standardContextual"/>
              </w:rPr>
              <w:t xml:space="preserve"> stavit će se ljude u središte. Digitalizacijom mreže podataka onkoloških pacijenata povezat će se sve sudionike i olakšati </w:t>
            </w:r>
            <w:r w:rsidR="00DF3CEE" w:rsidRPr="00453FD0">
              <w:rPr>
                <w:rFonts w:eastAsiaTheme="minorHAnsi" w:cstheme="minorHAnsi"/>
                <w:iCs/>
                <w:color w:val="000000" w:themeColor="text1"/>
                <w:szCs w:val="22"/>
                <w:lang w:eastAsia="en-US"/>
                <w14:ligatures w14:val="standardContextual"/>
              </w:rPr>
              <w:t xml:space="preserve">procedura liječenja. Digitalizacijom puta lijeka i </w:t>
            </w:r>
            <w:r w:rsidR="00380CC2" w:rsidRPr="00453FD0">
              <w:rPr>
                <w:rFonts w:eastAsiaTheme="minorHAnsi" w:cstheme="minorHAnsi"/>
                <w:iCs/>
                <w:color w:val="000000" w:themeColor="text1"/>
                <w:szCs w:val="22"/>
                <w:lang w:eastAsia="en-US"/>
                <w14:ligatures w14:val="standardContextual"/>
              </w:rPr>
              <w:t xml:space="preserve">konsolidacijom CEZIH-a također će se povezati sve relevantne procedure, a što će olakšati cijeli proces za pacijente i medicinsko osoblje. Prilikom uvođenja novih digitalnih rješenje posebna pažnja </w:t>
            </w:r>
            <w:r w:rsidR="00AE1DA2" w:rsidRPr="00453FD0">
              <w:rPr>
                <w:rFonts w:eastAsiaTheme="minorHAnsi" w:cstheme="minorHAnsi"/>
                <w:iCs/>
                <w:color w:val="000000" w:themeColor="text1"/>
                <w:szCs w:val="22"/>
                <w:lang w:eastAsia="en-US"/>
                <w14:ligatures w14:val="standardContextual"/>
              </w:rPr>
              <w:t>bit će</w:t>
            </w:r>
            <w:r w:rsidR="00380CC2" w:rsidRPr="00453FD0">
              <w:rPr>
                <w:rFonts w:eastAsiaTheme="minorHAnsi" w:cstheme="minorHAnsi"/>
                <w:iCs/>
                <w:color w:val="000000" w:themeColor="text1"/>
                <w:szCs w:val="22"/>
                <w:lang w:eastAsia="en-US"/>
                <w14:ligatures w14:val="standardContextual"/>
              </w:rPr>
              <w:t xml:space="preserve"> na sigurnost i zaštitu podataka pacijenata.</w:t>
            </w:r>
          </w:p>
        </w:tc>
      </w:tr>
      <w:tr w:rsidR="00503929" w:rsidRPr="00453FD0" w14:paraId="41A9EE3D"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442B0397"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8482" w:type="dxa"/>
            <w:tcBorders>
              <w:top w:val="single" w:sz="8" w:space="0" w:color="auto"/>
              <w:bottom w:val="single" w:sz="8" w:space="0" w:color="auto"/>
            </w:tcBorders>
            <w:shd w:val="clear" w:color="auto" w:fill="FFFFFF" w:themeFill="background1"/>
            <w:vAlign w:val="center"/>
          </w:tcPr>
          <w:p w14:paraId="391519B9" w14:textId="5B78827B" w:rsidR="00685DC6" w:rsidRPr="00453FD0" w:rsidRDefault="297B0969" w:rsidP="00663ADD">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10.618.880, 0 EUR (</w:t>
            </w:r>
            <w:r w:rsidR="592DA86B" w:rsidRPr="00453FD0">
              <w:rPr>
                <w:rFonts w:cstheme="minorHAnsi"/>
                <w:i/>
                <w:iCs/>
                <w:color w:val="000000" w:themeColor="text1"/>
                <w14:ligatures w14:val="standardContextual"/>
              </w:rPr>
              <w:t>C5.1. R2-I2</w:t>
            </w:r>
            <w:r w:rsidRPr="00453FD0">
              <w:rPr>
                <w:rFonts w:cstheme="minorHAnsi"/>
                <w:i/>
                <w:iCs/>
                <w:color w:val="000000" w:themeColor="text1"/>
                <w14:ligatures w14:val="standardContextual"/>
              </w:rPr>
              <w:t>)</w:t>
            </w:r>
          </w:p>
          <w:p w14:paraId="5EAB5C3A" w14:textId="34ACD01C" w:rsidR="004519C9" w:rsidRPr="00453FD0" w:rsidRDefault="51E7886F" w:rsidP="00663ADD">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2</w:t>
            </w:r>
            <w:r w:rsidR="70E52977" w:rsidRPr="00453FD0">
              <w:rPr>
                <w:rFonts w:cstheme="minorHAnsi"/>
                <w:i/>
                <w:iCs/>
                <w:color w:val="000000" w:themeColor="text1"/>
                <w14:ligatures w14:val="standardContextual"/>
              </w:rPr>
              <w:t>.</w:t>
            </w:r>
            <w:r w:rsidRPr="00453FD0">
              <w:rPr>
                <w:rFonts w:cstheme="minorHAnsi"/>
                <w:i/>
                <w:iCs/>
                <w:color w:val="000000" w:themeColor="text1"/>
                <w14:ligatures w14:val="standardContextual"/>
              </w:rPr>
              <w:t>5</w:t>
            </w:r>
            <w:r w:rsidR="70E52977" w:rsidRPr="00453FD0">
              <w:rPr>
                <w:rFonts w:cstheme="minorHAnsi"/>
                <w:i/>
                <w:iCs/>
                <w:color w:val="000000" w:themeColor="text1"/>
                <w14:ligatures w14:val="standardContextual"/>
              </w:rPr>
              <w:t xml:space="preserve">08.521,4 </w:t>
            </w:r>
            <w:r w:rsidRPr="00453FD0">
              <w:rPr>
                <w:rFonts w:cstheme="minorHAnsi"/>
                <w:i/>
                <w:iCs/>
                <w:color w:val="000000" w:themeColor="text1"/>
                <w14:ligatures w14:val="standardContextual"/>
              </w:rPr>
              <w:t xml:space="preserve"> EUR (</w:t>
            </w:r>
            <w:r w:rsidR="6422875C" w:rsidRPr="00453FD0">
              <w:rPr>
                <w:rFonts w:cstheme="minorHAnsi"/>
                <w:i/>
                <w:iCs/>
                <w:color w:val="000000" w:themeColor="text1"/>
                <w14:ligatures w14:val="standardContextual"/>
              </w:rPr>
              <w:t>C5.1. R4-I</w:t>
            </w:r>
            <w:r w:rsidR="70E52977" w:rsidRPr="00453FD0">
              <w:rPr>
                <w:rFonts w:cstheme="minorHAnsi"/>
                <w:i/>
                <w:iCs/>
                <w:color w:val="000000" w:themeColor="text1"/>
                <w14:ligatures w14:val="standardContextual"/>
              </w:rPr>
              <w:t>3</w:t>
            </w:r>
            <w:r w:rsidR="6422875C" w:rsidRPr="00453FD0">
              <w:rPr>
                <w:rFonts w:cstheme="minorHAnsi"/>
                <w:i/>
                <w:iCs/>
                <w:color w:val="000000" w:themeColor="text1"/>
                <w14:ligatures w14:val="standardContextual"/>
              </w:rPr>
              <w:t>)</w:t>
            </w:r>
          </w:p>
          <w:p w14:paraId="7A80584D" w14:textId="77777777" w:rsidR="004519C9" w:rsidRPr="00453FD0" w:rsidRDefault="3DDCC84A" w:rsidP="00663ADD">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1.427.</w:t>
            </w:r>
            <w:r w:rsidR="161768D5" w:rsidRPr="00453FD0">
              <w:rPr>
                <w:rFonts w:cstheme="minorHAnsi"/>
                <w:i/>
                <w:iCs/>
                <w:color w:val="000000" w:themeColor="text1"/>
                <w14:ligatures w14:val="standardContextual"/>
              </w:rPr>
              <w:t>008</w:t>
            </w:r>
            <w:r w:rsidR="1638EDAB" w:rsidRPr="00453FD0">
              <w:rPr>
                <w:rFonts w:cstheme="minorHAnsi"/>
                <w:i/>
                <w:iCs/>
                <w:color w:val="000000" w:themeColor="text1"/>
                <w14:ligatures w14:val="standardContextual"/>
              </w:rPr>
              <w:t>,</w:t>
            </w:r>
            <w:r w:rsidR="44A81424" w:rsidRPr="00453FD0">
              <w:rPr>
                <w:rFonts w:cstheme="minorHAnsi"/>
                <w:i/>
                <w:iCs/>
                <w:color w:val="000000" w:themeColor="text1"/>
                <w14:ligatures w14:val="standardContextual"/>
              </w:rPr>
              <w:t>75 EUR</w:t>
            </w:r>
            <w:r w:rsidR="445EA89C" w:rsidRPr="00453FD0">
              <w:rPr>
                <w:rFonts w:cstheme="minorHAnsi"/>
                <w:i/>
                <w:iCs/>
                <w:color w:val="000000" w:themeColor="text1"/>
                <w14:ligatures w14:val="standardContextual"/>
              </w:rPr>
              <w:t xml:space="preserve"> (C5.1. R4-I4)</w:t>
            </w:r>
          </w:p>
          <w:p w14:paraId="7B902A86" w14:textId="53AE0A89" w:rsidR="004519C9" w:rsidRPr="00453FD0" w:rsidRDefault="3C145369" w:rsidP="006263EE">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570.</w:t>
            </w:r>
            <w:r w:rsidR="33163BAE" w:rsidRPr="00453FD0">
              <w:rPr>
                <w:rFonts w:cstheme="minorHAnsi"/>
                <w:i/>
                <w:iCs/>
                <w:color w:val="000000" w:themeColor="text1"/>
                <w14:ligatures w14:val="standardContextual"/>
              </w:rPr>
              <w:t>786,3</w:t>
            </w:r>
            <w:r w:rsidR="4D7B4C4E" w:rsidRPr="00453FD0">
              <w:rPr>
                <w:rFonts w:cstheme="minorHAnsi"/>
                <w:i/>
                <w:iCs/>
                <w:color w:val="000000" w:themeColor="text1"/>
                <w14:ligatures w14:val="standardContextual"/>
              </w:rPr>
              <w:t xml:space="preserve"> EUR</w:t>
            </w:r>
            <w:r w:rsidR="33163BAE" w:rsidRPr="00453FD0">
              <w:rPr>
                <w:rFonts w:cstheme="minorHAnsi"/>
                <w:i/>
                <w:iCs/>
                <w:color w:val="000000" w:themeColor="text1"/>
                <w14:ligatures w14:val="standardContextual"/>
              </w:rPr>
              <w:t xml:space="preserve"> </w:t>
            </w:r>
            <w:r w:rsidR="4A798D14" w:rsidRPr="00453FD0">
              <w:rPr>
                <w:rFonts w:cstheme="minorHAnsi"/>
                <w:i/>
                <w:iCs/>
                <w:color w:val="000000" w:themeColor="text1"/>
                <w14:ligatures w14:val="standardContextual"/>
              </w:rPr>
              <w:t>(C5.1. R4-I5)</w:t>
            </w:r>
          </w:p>
          <w:p w14:paraId="4135A28E" w14:textId="4C089044" w:rsidR="00503929" w:rsidRPr="00453FD0" w:rsidRDefault="51E7886F" w:rsidP="006263EE">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13,4 mil. EUR (C2.3. R3-I4)</w:t>
            </w:r>
          </w:p>
        </w:tc>
      </w:tr>
      <w:tr w:rsidR="00503929" w:rsidRPr="00453FD0" w14:paraId="6DCF5CBE"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49D4A1B3" w14:textId="77777777" w:rsidR="00503929" w:rsidRPr="00453FD0" w:rsidRDefault="00503929" w:rsidP="00663ADD">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7D4C290A" w14:textId="5516405F" w:rsidR="00503929" w:rsidRPr="00453FD0" w:rsidRDefault="00503929" w:rsidP="00663ADD">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1/2021.-</w:t>
            </w:r>
            <w:r w:rsidR="009C69A3" w:rsidRPr="00453FD0">
              <w:rPr>
                <w:rFonts w:eastAsiaTheme="minorHAnsi" w:cstheme="minorHAnsi"/>
                <w:i/>
                <w:color w:val="000000" w:themeColor="text1"/>
                <w:szCs w:val="22"/>
                <w:lang w:eastAsia="en-US"/>
                <w14:ligatures w14:val="standardContextual"/>
              </w:rPr>
              <w:t>12</w:t>
            </w:r>
            <w:r w:rsidRPr="00453FD0">
              <w:rPr>
                <w:rFonts w:eastAsiaTheme="minorHAnsi" w:cstheme="minorHAnsi"/>
                <w:i/>
                <w:color w:val="000000" w:themeColor="text1"/>
                <w:szCs w:val="22"/>
                <w:lang w:eastAsia="en-US"/>
                <w14:ligatures w14:val="standardContextual"/>
              </w:rPr>
              <w:t>/202</w:t>
            </w:r>
            <w:r w:rsidR="009C69A3" w:rsidRPr="00453FD0">
              <w:rPr>
                <w:rFonts w:eastAsiaTheme="minorHAnsi" w:cstheme="minorHAnsi"/>
                <w:i/>
                <w:color w:val="000000" w:themeColor="text1"/>
                <w:szCs w:val="22"/>
                <w:lang w:eastAsia="en-US"/>
                <w14:ligatures w14:val="standardContextual"/>
              </w:rPr>
              <w:t>5</w:t>
            </w:r>
            <w:r w:rsidRPr="00453FD0">
              <w:rPr>
                <w:rFonts w:eastAsiaTheme="minorHAnsi" w:cstheme="minorHAnsi"/>
                <w:i/>
                <w:color w:val="000000" w:themeColor="text1"/>
                <w:szCs w:val="22"/>
                <w:lang w:eastAsia="en-US"/>
                <w14:ligatures w14:val="standardContextual"/>
              </w:rPr>
              <w:t>.</w:t>
            </w:r>
          </w:p>
        </w:tc>
      </w:tr>
      <w:tr w:rsidR="00D1424B" w:rsidRPr="00453FD0" w14:paraId="3DCDFDE5"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148B016C" w14:textId="69FE4069"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5</w:t>
            </w:r>
          </w:p>
        </w:tc>
        <w:tc>
          <w:tcPr>
            <w:tcW w:w="8482" w:type="dxa"/>
            <w:tcBorders>
              <w:top w:val="single" w:sz="8" w:space="0" w:color="auto"/>
              <w:bottom w:val="single" w:sz="18" w:space="0" w:color="auto"/>
            </w:tcBorders>
            <w:shd w:val="clear" w:color="auto" w:fill="FFFFFF" w:themeFill="background1"/>
            <w:vAlign w:val="center"/>
          </w:tcPr>
          <w:p w14:paraId="33C23DEA" w14:textId="26A2A6C8"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C5.1. R5 e-Zdravstvo, C5.1. R5-I1 Digitalna integracija operacijskih dvorana i robotska kirurgija u KBC Split, C5.1. R5-I2 TELECORDIS, C5.1. R5-I3 Teletransfuzija, C5.1. R5-I4 Digitalizacija i integracija operacijskih dvorana opremljenih robotskom kirurgijom u KBC-u Sestre milosrdnice, te C5.1. R5-I5 Digitalizacija i opremanje dijagnostičkih jedinica KB Merkur</w:t>
            </w:r>
          </w:p>
        </w:tc>
      </w:tr>
      <w:tr w:rsidR="00D1424B" w:rsidRPr="00453FD0" w14:paraId="7C2CC95A"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7E90B6A1" w14:textId="59F9F4C7"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18" w:space="0" w:color="auto"/>
            </w:tcBorders>
            <w:shd w:val="clear" w:color="auto" w:fill="FFFFFF" w:themeFill="background1"/>
            <w:vAlign w:val="center"/>
          </w:tcPr>
          <w:p w14:paraId="36BB563B" w14:textId="02514D71" w:rsidR="004E2B17" w:rsidRPr="00453FD0" w:rsidRDefault="00B00265" w:rsidP="004E2B17">
            <w:pPr>
              <w:spacing w:before="0" w:after="160" w:line="259" w:lineRule="auto"/>
              <w:jc w:val="left"/>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Cilj hrvatskog e-zdravstva je unaprijediti upravljačke kapacitete pomoću djelotvornije upotrebe podataka i poticati inovativna rješenja u zdravstvu u cilju kvalitetnijeg upravljanja zdravstvenim sustavom.</w:t>
            </w:r>
            <w:r w:rsidR="004E2B17" w:rsidRPr="00453FD0">
              <w:rPr>
                <w:rFonts w:eastAsiaTheme="minorHAnsi" w:cstheme="minorHAnsi"/>
                <w:iCs/>
                <w:color w:val="000000" w:themeColor="text1"/>
                <w:szCs w:val="22"/>
                <w:lang w:eastAsia="en-US"/>
                <w14:ligatures w14:val="standardContextual"/>
              </w:rPr>
              <w:t xml:space="preserve"> </w:t>
            </w:r>
          </w:p>
          <w:p w14:paraId="515C7DB8" w14:textId="7FCEAC77" w:rsidR="00B00265" w:rsidRPr="00453FD0" w:rsidRDefault="004E2B17" w:rsidP="00877535">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Potrebno je uspostaviti strukture, procese i postupke za uvođenje podatkovne analize i izvještavanja u postojeće prakse donošenja odluka i politika na razini pružatelja zdravstvenih usluga, pratitelja i donositelja politika. U sustav treba ugraditi algoritme s pomoću kojih će se prethodno odabrani zdravstveni podaci automatski pretvoriti u zdravstvene informacije na temelju kojih će se donositi ključne odluke. Prepoznata je potreba za nadograđivanjem struktura podataka prema sveobuhvatnijim kliničkim konceptima i formatima razmjene kako bi se podržali ne samo administrativni procesi i procesi plaćanja već i strukturirani klinički podaci sljedeći niz međunarodnih standarda interoperabilnosti koji ne bi služili samo pružanju zdravstvene zaštite pojedincu, nego i upravljanju čitavog sustava utemeljenom na podacima i dokazima, korištenjem analitike šireg opsega kao i upotrebe sekundarnih podataka u zdravstvu.</w:t>
            </w:r>
          </w:p>
          <w:p w14:paraId="4F5FB2A7" w14:textId="52448CAF" w:rsidR="00551E4D" w:rsidRPr="00453FD0" w:rsidRDefault="001C77A8" w:rsidP="00877535">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Istodobno</w:t>
            </w:r>
            <w:r w:rsidR="00551E4D" w:rsidRPr="00453FD0">
              <w:rPr>
                <w:rFonts w:eastAsiaTheme="minorHAnsi" w:cstheme="minorHAnsi"/>
                <w:iCs/>
                <w:color w:val="000000" w:themeColor="text1"/>
                <w:szCs w:val="22"/>
                <w:lang w:eastAsia="en-US"/>
                <w14:ligatures w14:val="standardContextual"/>
              </w:rPr>
              <w:t xml:space="preserve">, </w:t>
            </w:r>
            <w:r w:rsidR="00CE069B" w:rsidRPr="00453FD0">
              <w:rPr>
                <w:rFonts w:eastAsiaTheme="minorHAnsi" w:cstheme="minorHAnsi"/>
                <w:iCs/>
                <w:color w:val="000000" w:themeColor="text1"/>
                <w:szCs w:val="22"/>
                <w:lang w:eastAsia="en-US"/>
                <w14:ligatures w14:val="standardContextual"/>
              </w:rPr>
              <w:t>digitalizacijom operacijskih dvorana i nabavom opreme za napredno liječenje osoba oboljelih od raka, promijenit će se način sveobuhvatnog liječenja bolesnika s malignim bolestima uz uključene i objedinjene mjere optimizacije zdravstvene skrbi za onkološke bolesnike. Na ovaj način unaprijedit će se zdravstveni ishodi uslijed uvođenja novog modela skrbi za pacijente, osobito novih najmodernijih načina kirurškog liječenja.</w:t>
            </w:r>
            <w:r w:rsidR="00543C3D" w:rsidRPr="00453FD0">
              <w:rPr>
                <w:rFonts w:eastAsiaTheme="minorHAnsi" w:cstheme="minorHAnsi"/>
                <w:iCs/>
                <w:color w:val="000000" w:themeColor="text1"/>
                <w:szCs w:val="22"/>
                <w:lang w:eastAsia="en-US"/>
                <w14:ligatures w14:val="standardContextual"/>
              </w:rPr>
              <w:t xml:space="preserve"> </w:t>
            </w:r>
            <w:r w:rsidR="00CE069B" w:rsidRPr="00453FD0">
              <w:rPr>
                <w:rFonts w:eastAsiaTheme="minorHAnsi" w:cstheme="minorHAnsi"/>
                <w:iCs/>
                <w:color w:val="000000" w:themeColor="text1"/>
                <w:szCs w:val="22"/>
                <w:lang w:eastAsia="en-US"/>
                <w14:ligatures w14:val="standardContextual"/>
              </w:rPr>
              <w:t xml:space="preserve">Digitalizacijom i </w:t>
            </w:r>
            <w:r w:rsidR="00CE069B" w:rsidRPr="00453FD0">
              <w:rPr>
                <w:rFonts w:eastAsiaTheme="minorHAnsi" w:cstheme="minorHAnsi"/>
                <w:iCs/>
                <w:color w:val="000000" w:themeColor="text1"/>
                <w:szCs w:val="22"/>
                <w:lang w:eastAsia="en-US"/>
                <w14:ligatures w14:val="standardContextual"/>
              </w:rPr>
              <w:lastRenderedPageBreak/>
              <w:t xml:space="preserve">integracijom operacijskih dvorana </w:t>
            </w:r>
            <w:r w:rsidR="003C2150" w:rsidRPr="00453FD0">
              <w:rPr>
                <w:rFonts w:eastAsiaTheme="minorHAnsi" w:cstheme="minorHAnsi"/>
                <w:iCs/>
                <w:color w:val="000000" w:themeColor="text1"/>
                <w:szCs w:val="22"/>
                <w:lang w:eastAsia="en-US"/>
                <w14:ligatures w14:val="standardContextual"/>
              </w:rPr>
              <w:t>optimizirat će se</w:t>
            </w:r>
            <w:r w:rsidR="00CE069B" w:rsidRPr="00453FD0">
              <w:rPr>
                <w:rFonts w:eastAsiaTheme="minorHAnsi" w:cstheme="minorHAnsi"/>
                <w:iCs/>
                <w:color w:val="000000" w:themeColor="text1"/>
                <w:szCs w:val="22"/>
                <w:lang w:eastAsia="en-US"/>
                <w14:ligatures w14:val="standardContextual"/>
              </w:rPr>
              <w:t xml:space="preserve"> planiranje, dokumentiranje, pohranjivanje i razmjena podataka o bolesnicima i vrstama i načinima operacijskog liječenja.</w:t>
            </w:r>
            <w:r w:rsidR="001D6007" w:rsidRPr="00453FD0">
              <w:rPr>
                <w:rFonts w:eastAsiaTheme="minorHAnsi" w:cstheme="minorHAnsi"/>
                <w:iCs/>
                <w:color w:val="000000" w:themeColor="text1"/>
                <w:szCs w:val="22"/>
                <w:lang w:eastAsia="en-US"/>
                <w14:ligatures w14:val="standardContextual"/>
              </w:rPr>
              <w:t xml:space="preserve"> </w:t>
            </w:r>
            <w:r w:rsidR="00CE069B" w:rsidRPr="00453FD0">
              <w:rPr>
                <w:rFonts w:eastAsiaTheme="minorHAnsi" w:cstheme="minorHAnsi"/>
                <w:iCs/>
                <w:color w:val="000000" w:themeColor="text1"/>
                <w:szCs w:val="22"/>
                <w:lang w:eastAsia="en-US"/>
                <w14:ligatures w14:val="standardContextual"/>
              </w:rPr>
              <w:t xml:space="preserve">Robotskom kirurgijom povećati broj operacija obavljenih minimalno invazivnim putem, kao i dostupnost ovoga najnaprednijeg načina operacijskog liječenja što će utjecati na promjenu </w:t>
            </w:r>
            <w:r w:rsidR="00842CD8" w:rsidRPr="00453FD0">
              <w:rPr>
                <w:rFonts w:eastAsiaTheme="minorHAnsi" w:cstheme="minorHAnsi"/>
                <w:iCs/>
                <w:color w:val="000000" w:themeColor="text1"/>
                <w:szCs w:val="22"/>
                <w:lang w:eastAsia="en-US"/>
                <w14:ligatures w14:val="standardContextual"/>
              </w:rPr>
              <w:t xml:space="preserve">u </w:t>
            </w:r>
            <w:r w:rsidR="00CE069B" w:rsidRPr="00453FD0">
              <w:rPr>
                <w:rFonts w:eastAsiaTheme="minorHAnsi" w:cstheme="minorHAnsi"/>
                <w:iCs/>
                <w:color w:val="000000" w:themeColor="text1"/>
                <w:szCs w:val="22"/>
                <w:lang w:eastAsia="en-US"/>
                <w14:ligatures w14:val="standardContextual"/>
              </w:rPr>
              <w:t>ishod</w:t>
            </w:r>
            <w:r w:rsidR="00614073" w:rsidRPr="00453FD0">
              <w:rPr>
                <w:rFonts w:eastAsiaTheme="minorHAnsi" w:cstheme="minorHAnsi"/>
                <w:iCs/>
                <w:color w:val="000000" w:themeColor="text1"/>
                <w:szCs w:val="22"/>
                <w:lang w:eastAsia="en-US"/>
                <w14:ligatures w14:val="standardContextual"/>
              </w:rPr>
              <w:t>u</w:t>
            </w:r>
            <w:r w:rsidR="00CE069B" w:rsidRPr="00453FD0">
              <w:rPr>
                <w:rFonts w:eastAsiaTheme="minorHAnsi" w:cstheme="minorHAnsi"/>
                <w:iCs/>
                <w:color w:val="000000" w:themeColor="text1"/>
                <w:szCs w:val="22"/>
                <w:lang w:eastAsia="en-US"/>
                <w14:ligatures w14:val="standardContextual"/>
              </w:rPr>
              <w:t xml:space="preserve"> liječenja, odnosno povećat će se šanse bolesnika za izlječenje</w:t>
            </w:r>
            <w:r w:rsidR="001D6007" w:rsidRPr="00453FD0">
              <w:rPr>
                <w:rFonts w:eastAsiaTheme="minorHAnsi" w:cstheme="minorHAnsi"/>
                <w:iCs/>
                <w:color w:val="000000" w:themeColor="text1"/>
                <w:szCs w:val="22"/>
                <w:lang w:eastAsia="en-US"/>
                <w14:ligatures w14:val="standardContextual"/>
              </w:rPr>
              <w:t>.</w:t>
            </w:r>
          </w:p>
          <w:p w14:paraId="688B565A" w14:textId="7860AE97" w:rsidR="001D6007" w:rsidRPr="00453FD0" w:rsidRDefault="001D6007" w:rsidP="00877535">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Predloženi način digitalizacije kardioloških usluga (TELECORDIS) omogućava i kontinuirano praćenje stanja pacijenata, osobito onih koji imaju kronične kardiološke bolesti. Očekivani rezultati telemedicinske usluge EKG holtera pružaju pacijentima na udaljenim i ruralnim područjima pristup specijalističkoj skrbi, značajno povećavajući dostupnost specijalističkih zdravstvenih usluga u lokalnim ambulantnim centrima, poboljšavajući učinkovitost specijalista, poboljšavajući ishode pacijenata, značajno smanjujući liste čekanja i troškove pružanja ove zdravstvene usluge</w:t>
            </w:r>
            <w:r w:rsidR="00B35805" w:rsidRPr="00453FD0">
              <w:rPr>
                <w:rFonts w:eastAsiaTheme="minorHAnsi" w:cstheme="minorHAnsi"/>
                <w:iCs/>
                <w:color w:val="000000" w:themeColor="text1"/>
                <w:szCs w:val="22"/>
                <w:lang w:eastAsia="en-US"/>
                <w14:ligatures w14:val="standardContextual"/>
              </w:rPr>
              <w:t>.</w:t>
            </w:r>
          </w:p>
          <w:p w14:paraId="4C6365E1" w14:textId="1A203F8A" w:rsidR="00D1424B" w:rsidRPr="00453FD0" w:rsidRDefault="00DE421A" w:rsidP="00877535">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Projektom Teletransfuzije </w:t>
            </w:r>
            <w:r w:rsidR="00FB3E06" w:rsidRPr="00453FD0">
              <w:rPr>
                <w:rFonts w:eastAsiaTheme="minorHAnsi" w:cstheme="minorHAnsi"/>
                <w:iCs/>
                <w:color w:val="000000" w:themeColor="text1"/>
                <w:szCs w:val="22"/>
                <w:lang w:eastAsia="en-US"/>
                <w14:ligatures w14:val="standardContextual"/>
              </w:rPr>
              <w:t>doprinijet</w:t>
            </w:r>
            <w:r w:rsidR="00895479" w:rsidRPr="00453FD0">
              <w:rPr>
                <w:rFonts w:eastAsiaTheme="minorHAnsi" w:cstheme="minorHAnsi"/>
                <w:iCs/>
                <w:color w:val="000000" w:themeColor="text1"/>
                <w:szCs w:val="22"/>
                <w:lang w:eastAsia="en-US"/>
                <w14:ligatures w14:val="standardContextual"/>
              </w:rPr>
              <w:t xml:space="preserve"> će se racionalnijem </w:t>
            </w:r>
            <w:r w:rsidRPr="00453FD0">
              <w:rPr>
                <w:rFonts w:eastAsiaTheme="minorHAnsi" w:cstheme="minorHAnsi"/>
                <w:iCs/>
                <w:color w:val="000000" w:themeColor="text1"/>
                <w:szCs w:val="22"/>
                <w:lang w:eastAsia="en-US"/>
                <w14:ligatures w14:val="standardContextual"/>
              </w:rPr>
              <w:t>korištenj</w:t>
            </w:r>
            <w:r w:rsidR="00895479" w:rsidRPr="00453FD0">
              <w:rPr>
                <w:rFonts w:eastAsiaTheme="minorHAnsi" w:cstheme="minorHAnsi"/>
                <w:iCs/>
                <w:color w:val="000000" w:themeColor="text1"/>
                <w:szCs w:val="22"/>
                <w:lang w:eastAsia="en-US"/>
                <w14:ligatures w14:val="standardContextual"/>
              </w:rPr>
              <w:t>u</w:t>
            </w:r>
            <w:r w:rsidRPr="00453FD0">
              <w:rPr>
                <w:rFonts w:eastAsiaTheme="minorHAnsi" w:cstheme="minorHAnsi"/>
                <w:iCs/>
                <w:color w:val="000000" w:themeColor="text1"/>
                <w:szCs w:val="22"/>
                <w:lang w:eastAsia="en-US"/>
                <w14:ligatures w14:val="standardContextual"/>
              </w:rPr>
              <w:t xml:space="preserve"> ljudskih resursa i broja potrebitih dežurstava kroz pružanje podrške svim dionicima umreženih u sustav koji obuhvaća projekt (bolnički transfuzijski centri na teritoriju Hrvatske, njih 35) te dostupnost usluge u situacijama kada transfuziolog </w:t>
            </w:r>
            <w:r w:rsidR="00001942" w:rsidRPr="00453FD0">
              <w:rPr>
                <w:rFonts w:eastAsiaTheme="minorHAnsi" w:cstheme="minorHAnsi"/>
                <w:iCs/>
                <w:color w:val="000000" w:themeColor="text1"/>
                <w:szCs w:val="22"/>
                <w:lang w:eastAsia="en-US"/>
                <w14:ligatures w14:val="standardContextual"/>
              </w:rPr>
              <w:t>ne može</w:t>
            </w:r>
            <w:r w:rsidRPr="00453FD0">
              <w:rPr>
                <w:rFonts w:eastAsiaTheme="minorHAnsi" w:cstheme="minorHAnsi"/>
                <w:iCs/>
                <w:color w:val="000000" w:themeColor="text1"/>
                <w:szCs w:val="22"/>
                <w:lang w:eastAsia="en-US"/>
                <w14:ligatures w14:val="standardContextual"/>
              </w:rPr>
              <w:t xml:space="preserve"> pružiti istu ili ga nema u matičnoj ustanovi koja treba uslugu.</w:t>
            </w:r>
            <w:r w:rsidR="00FB3E06" w:rsidRPr="00453FD0">
              <w:rPr>
                <w:rFonts w:eastAsiaTheme="minorHAnsi" w:cstheme="minorHAnsi"/>
                <w:iCs/>
                <w:color w:val="000000" w:themeColor="text1"/>
                <w:szCs w:val="22"/>
                <w:lang w:eastAsia="en-US"/>
                <w14:ligatures w14:val="standardContextual"/>
              </w:rPr>
              <w:t xml:space="preserve"> </w:t>
            </w:r>
          </w:p>
          <w:p w14:paraId="6FA743E5" w14:textId="55FCD0C2" w:rsidR="00F6540B" w:rsidRPr="00453FD0" w:rsidRDefault="00380CC2" w:rsidP="00877535">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Digitalizacijom </w:t>
            </w:r>
            <w:r w:rsidR="00F6540B" w:rsidRPr="00453FD0">
              <w:rPr>
                <w:rFonts w:eastAsiaTheme="minorEastAsia" w:cstheme="minorHAnsi"/>
                <w:color w:val="000000" w:themeColor="text1"/>
                <w:szCs w:val="22"/>
                <w:lang w:eastAsia="en-US"/>
                <w14:ligatures w14:val="standardContextual"/>
              </w:rPr>
              <w:t>operacijskih dvorana te uvođenjem tele</w:t>
            </w:r>
            <w:r w:rsidR="7CF67AA5" w:rsidRPr="00453FD0">
              <w:rPr>
                <w:rFonts w:eastAsiaTheme="minorEastAsia" w:cstheme="minorHAnsi"/>
                <w:color w:val="000000" w:themeColor="text1"/>
                <w:szCs w:val="22"/>
                <w:lang w:eastAsia="en-US"/>
                <w14:ligatures w14:val="standardContextual"/>
              </w:rPr>
              <w:t>-</w:t>
            </w:r>
            <w:r w:rsidR="00F6540B" w:rsidRPr="00453FD0">
              <w:rPr>
                <w:rFonts w:eastAsiaTheme="minorEastAsia" w:cstheme="minorHAnsi"/>
                <w:color w:val="000000" w:themeColor="text1"/>
                <w:szCs w:val="22"/>
                <w:lang w:eastAsia="en-US"/>
                <w14:ligatures w14:val="standardContextual"/>
              </w:rPr>
              <w:t xml:space="preserve">transfuzije doprinijet će se djelotvornijoj upotrebi podataka i poticati inovativna rješenja u zdravstvu u cilju kvalitetnijeg upravljanja zdravstvenim sustavom. </w:t>
            </w:r>
            <w:r w:rsidR="004E36BC" w:rsidRPr="00453FD0">
              <w:rPr>
                <w:rFonts w:eastAsiaTheme="minorEastAsia" w:cstheme="minorHAnsi"/>
                <w:color w:val="000000" w:themeColor="text1"/>
                <w:szCs w:val="22"/>
                <w:lang w:eastAsia="en-US"/>
                <w14:ligatures w14:val="standardContextual"/>
              </w:rPr>
              <w:t>Prilikom provedbe ovih aktivnosti stavit će se čovjeka u središte, kako bi rješenja bila u skladu s očekivanjima medicinskog osoblja i pacijenata.</w:t>
            </w:r>
          </w:p>
          <w:p w14:paraId="10BB4AAF" w14:textId="7EE49954" w:rsidR="00380CC2" w:rsidRPr="00453FD0" w:rsidRDefault="00380CC2" w:rsidP="00D1424B">
            <w:pPr>
              <w:spacing w:before="0" w:after="160" w:line="259" w:lineRule="auto"/>
              <w:jc w:val="left"/>
              <w:rPr>
                <w:rFonts w:eastAsiaTheme="minorHAnsi" w:cstheme="minorHAnsi"/>
                <w:i/>
                <w:color w:val="000000" w:themeColor="text1"/>
                <w:szCs w:val="22"/>
                <w:lang w:eastAsia="en-US"/>
                <w14:ligatures w14:val="standardContextual"/>
              </w:rPr>
            </w:pPr>
          </w:p>
        </w:tc>
      </w:tr>
      <w:tr w:rsidR="00D1424B" w:rsidRPr="00453FD0" w14:paraId="0C67894C"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5633602B" w14:textId="65306110"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8482" w:type="dxa"/>
            <w:tcBorders>
              <w:top w:val="single" w:sz="8" w:space="0" w:color="auto"/>
              <w:bottom w:val="single" w:sz="18" w:space="0" w:color="auto"/>
            </w:tcBorders>
            <w:shd w:val="clear" w:color="auto" w:fill="FFFFFF" w:themeFill="background1"/>
            <w:vAlign w:val="center"/>
          </w:tcPr>
          <w:p w14:paraId="06360B67" w14:textId="5D0B63BD" w:rsidR="00D1598D" w:rsidRPr="00453FD0" w:rsidRDefault="3CBBCBEA" w:rsidP="000B3022">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C5.1. R5-I1</w:t>
            </w:r>
            <w:r w:rsidR="0AD3DA02" w:rsidRPr="00453FD0">
              <w:rPr>
                <w:rFonts w:cstheme="minorHAnsi"/>
                <w:i/>
                <w:iCs/>
                <w:color w:val="000000" w:themeColor="text1"/>
                <w14:ligatures w14:val="standardContextual"/>
              </w:rPr>
              <w:t>:</w:t>
            </w:r>
            <w:r w:rsidRPr="00453FD0">
              <w:rPr>
                <w:rFonts w:cstheme="minorHAnsi"/>
                <w:i/>
                <w:iCs/>
                <w:color w:val="000000" w:themeColor="text1"/>
                <w14:ligatures w14:val="standardContextual"/>
              </w:rPr>
              <w:t xml:space="preserve"> </w:t>
            </w:r>
            <w:r w:rsidR="5EA44D6F" w:rsidRPr="00453FD0">
              <w:rPr>
                <w:rFonts w:cstheme="minorHAnsi"/>
                <w:i/>
                <w:iCs/>
                <w:color w:val="000000" w:themeColor="text1"/>
                <w14:ligatures w14:val="standardContextual"/>
              </w:rPr>
              <w:t>2.508.</w:t>
            </w:r>
            <w:r w:rsidR="0AD3DA02" w:rsidRPr="00453FD0">
              <w:rPr>
                <w:rFonts w:cstheme="minorHAnsi"/>
                <w:i/>
                <w:iCs/>
                <w:color w:val="000000" w:themeColor="text1"/>
                <w14:ligatures w14:val="standardContextual"/>
              </w:rPr>
              <w:t>521,4 EUR</w:t>
            </w:r>
          </w:p>
          <w:p w14:paraId="151D5A2C" w14:textId="54959366" w:rsidR="00D1598D" w:rsidRPr="00453FD0" w:rsidRDefault="3CBBCBEA" w:rsidP="000B3022">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C5.1. R5-I2</w:t>
            </w:r>
            <w:r w:rsidR="0AD3DA02" w:rsidRPr="00453FD0">
              <w:rPr>
                <w:rFonts w:cstheme="minorHAnsi"/>
                <w:i/>
                <w:iCs/>
                <w:color w:val="000000" w:themeColor="text1"/>
                <w14:ligatures w14:val="standardContextual"/>
              </w:rPr>
              <w:t xml:space="preserve">: </w:t>
            </w:r>
            <w:r w:rsidR="144F2ED4" w:rsidRPr="00453FD0">
              <w:rPr>
                <w:rFonts w:cstheme="minorHAnsi"/>
                <w:i/>
                <w:iCs/>
                <w:color w:val="000000" w:themeColor="text1"/>
                <w14:ligatures w14:val="standardContextual"/>
              </w:rPr>
              <w:t>557.</w:t>
            </w:r>
            <w:r w:rsidR="1FE996F7" w:rsidRPr="00453FD0">
              <w:rPr>
                <w:rFonts w:cstheme="minorHAnsi"/>
                <w:i/>
                <w:iCs/>
                <w:color w:val="000000" w:themeColor="text1"/>
                <w14:ligatures w14:val="standardContextual"/>
              </w:rPr>
              <w:t>373,6 EUR</w:t>
            </w:r>
            <w:r w:rsidRPr="00453FD0">
              <w:rPr>
                <w:rFonts w:cstheme="minorHAnsi"/>
                <w:i/>
                <w:iCs/>
                <w:color w:val="000000" w:themeColor="text1"/>
                <w14:ligatures w14:val="standardContextual"/>
              </w:rPr>
              <w:t xml:space="preserve"> </w:t>
            </w:r>
          </w:p>
          <w:p w14:paraId="42FF2899" w14:textId="198F833D" w:rsidR="004519C9" w:rsidRPr="00453FD0" w:rsidRDefault="3CBBCBEA" w:rsidP="000B3022">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C5.1. R5-I3</w:t>
            </w:r>
            <w:r w:rsidR="1FE996F7" w:rsidRPr="00453FD0">
              <w:rPr>
                <w:rFonts w:cstheme="minorHAnsi"/>
                <w:i/>
                <w:iCs/>
                <w:color w:val="000000" w:themeColor="text1"/>
                <w14:ligatures w14:val="standardContextual"/>
              </w:rPr>
              <w:t xml:space="preserve">: </w:t>
            </w:r>
            <w:r w:rsidR="31083C0E" w:rsidRPr="00453FD0">
              <w:rPr>
                <w:rFonts w:cstheme="minorHAnsi"/>
                <w:i/>
                <w:iCs/>
                <w:color w:val="000000" w:themeColor="text1"/>
                <w14:ligatures w14:val="standardContextual"/>
              </w:rPr>
              <w:t>1.590.420,</w:t>
            </w:r>
            <w:r w:rsidR="09B6190F" w:rsidRPr="00453FD0">
              <w:rPr>
                <w:rFonts w:cstheme="minorHAnsi"/>
                <w:i/>
                <w:iCs/>
                <w:color w:val="000000" w:themeColor="text1"/>
                <w14:ligatures w14:val="standardContextual"/>
              </w:rPr>
              <w:t>6</w:t>
            </w:r>
            <w:r w:rsidR="11362D23" w:rsidRPr="00453FD0">
              <w:rPr>
                <w:rFonts w:cstheme="minorHAnsi"/>
                <w:i/>
                <w:iCs/>
                <w:color w:val="000000" w:themeColor="text1"/>
                <w14:ligatures w14:val="standardContextual"/>
              </w:rPr>
              <w:t xml:space="preserve"> EUR</w:t>
            </w:r>
          </w:p>
          <w:p w14:paraId="7BF3B8AC" w14:textId="57A52CF4" w:rsidR="004519C9" w:rsidRPr="00453FD0" w:rsidRDefault="3CBBCBEA" w:rsidP="000B3022">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C5.1. R5-I4</w:t>
            </w:r>
            <w:r w:rsidR="09B6190F" w:rsidRPr="00453FD0">
              <w:rPr>
                <w:rFonts w:cstheme="minorHAnsi"/>
                <w:i/>
                <w:iCs/>
                <w:color w:val="000000" w:themeColor="text1"/>
                <w14:ligatures w14:val="standardContextual"/>
              </w:rPr>
              <w:t xml:space="preserve">: </w:t>
            </w:r>
            <w:r w:rsidR="11362D23" w:rsidRPr="00453FD0">
              <w:rPr>
                <w:rFonts w:cstheme="minorHAnsi"/>
                <w:i/>
                <w:iCs/>
                <w:color w:val="000000" w:themeColor="text1"/>
                <w14:ligatures w14:val="standardContextual"/>
              </w:rPr>
              <w:t>7.618.070,6 EUR</w:t>
            </w:r>
            <w:r w:rsidRPr="00453FD0">
              <w:rPr>
                <w:rFonts w:cstheme="minorHAnsi"/>
                <w:i/>
                <w:iCs/>
                <w:color w:val="000000" w:themeColor="text1"/>
                <w14:ligatures w14:val="standardContextual"/>
              </w:rPr>
              <w:t xml:space="preserve"> </w:t>
            </w:r>
          </w:p>
          <w:p w14:paraId="0BFD385A" w14:textId="00D99977" w:rsidR="00D1424B" w:rsidRPr="00453FD0" w:rsidRDefault="3CBBCBEA" w:rsidP="006263EE">
            <w:pPr>
              <w:pStyle w:val="ListParagraph"/>
              <w:numPr>
                <w:ilvl w:val="0"/>
                <w:numId w:val="23"/>
              </w:numPr>
              <w:spacing w:before="0" w:after="160" w:line="259" w:lineRule="auto"/>
              <w:jc w:val="left"/>
              <w:rPr>
                <w:rFonts w:cstheme="minorHAnsi"/>
                <w:i/>
                <w:color w:val="000000" w:themeColor="text1"/>
                <w14:ligatures w14:val="standardContextual"/>
              </w:rPr>
            </w:pPr>
            <w:r w:rsidRPr="00453FD0">
              <w:rPr>
                <w:rFonts w:cstheme="minorHAnsi"/>
                <w:i/>
                <w:iCs/>
                <w:color w:val="000000" w:themeColor="text1"/>
                <w14:ligatures w14:val="standardContextual"/>
              </w:rPr>
              <w:t>C5.1. R5-I5</w:t>
            </w:r>
            <w:r w:rsidR="11362D23" w:rsidRPr="00453FD0">
              <w:rPr>
                <w:rFonts w:cstheme="minorHAnsi"/>
                <w:i/>
                <w:iCs/>
                <w:color w:val="000000" w:themeColor="text1"/>
                <w14:ligatures w14:val="standardContextual"/>
              </w:rPr>
              <w:t xml:space="preserve">: </w:t>
            </w:r>
            <w:r w:rsidR="3D3C4B7C" w:rsidRPr="00453FD0">
              <w:rPr>
                <w:rFonts w:cstheme="minorHAnsi"/>
                <w:i/>
                <w:iCs/>
                <w:color w:val="000000" w:themeColor="text1"/>
                <w14:ligatures w14:val="standardContextual"/>
              </w:rPr>
              <w:t>3.243.</w:t>
            </w:r>
            <w:r w:rsidR="2BA53905" w:rsidRPr="00453FD0">
              <w:rPr>
                <w:rFonts w:cstheme="minorHAnsi"/>
                <w:i/>
                <w:iCs/>
                <w:color w:val="000000" w:themeColor="text1"/>
                <w14:ligatures w14:val="standardContextual"/>
              </w:rPr>
              <w:t>750,15 EUR</w:t>
            </w:r>
            <w:r w:rsidRPr="00453FD0">
              <w:rPr>
                <w:rFonts w:cstheme="minorHAnsi"/>
                <w:i/>
                <w:iCs/>
                <w:color w:val="000000" w:themeColor="text1"/>
                <w14:ligatures w14:val="standardContextual"/>
              </w:rPr>
              <w:t xml:space="preserve"> </w:t>
            </w:r>
          </w:p>
        </w:tc>
      </w:tr>
      <w:tr w:rsidR="00D1424B" w:rsidRPr="00453FD0" w14:paraId="29CC986F"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61199E23" w14:textId="0C089CCD"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2ED483AF" w14:textId="68F9B352" w:rsidR="00D1424B" w:rsidRPr="00453FD0" w:rsidRDefault="00EA4D7D"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Do kraja 2023. godine.</w:t>
            </w:r>
          </w:p>
        </w:tc>
      </w:tr>
      <w:tr w:rsidR="00D1424B" w:rsidRPr="00453FD0" w14:paraId="73AF99A6" w14:textId="77777777" w:rsidTr="6178B10E">
        <w:trPr>
          <w:trHeight w:val="520"/>
        </w:trPr>
        <w:tc>
          <w:tcPr>
            <w:tcW w:w="874" w:type="dxa"/>
            <w:tcBorders>
              <w:top w:val="single" w:sz="18" w:space="0" w:color="auto"/>
              <w:left w:val="single" w:sz="18" w:space="0" w:color="auto"/>
              <w:bottom w:val="single" w:sz="8" w:space="0" w:color="auto"/>
            </w:tcBorders>
            <w:shd w:val="clear" w:color="auto" w:fill="FFFFFF" w:themeFill="background1"/>
          </w:tcPr>
          <w:p w14:paraId="0F14EAA8" w14:textId="51B05F0B" w:rsidR="00D1424B" w:rsidRPr="00453FD0" w:rsidRDefault="00E94F7E"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6</w:t>
            </w:r>
          </w:p>
        </w:tc>
        <w:tc>
          <w:tcPr>
            <w:tcW w:w="8482" w:type="dxa"/>
            <w:tcBorders>
              <w:top w:val="single" w:sz="18" w:space="0" w:color="auto"/>
              <w:bottom w:val="single" w:sz="8" w:space="0" w:color="auto"/>
            </w:tcBorders>
            <w:shd w:val="clear" w:color="auto" w:fill="FFFFFF" w:themeFill="background1"/>
            <w:vAlign w:val="center"/>
          </w:tcPr>
          <w:p w14:paraId="307AD7A5" w14:textId="77777777"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iCs/>
                <w:color w:val="000000" w:themeColor="text1"/>
                <w:szCs w:val="22"/>
                <w:lang w:eastAsia="en-US"/>
                <w14:ligatures w14:val="standardContextual"/>
              </w:rPr>
              <w:t>NPOO C2.3. R3-I10 Digitalizacija i informatizacija HZZ-a (eHZZ)</w:t>
            </w:r>
          </w:p>
        </w:tc>
      </w:tr>
      <w:tr w:rsidR="00D1424B" w:rsidRPr="00453FD0" w14:paraId="71E739EB"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3475CABD" w14:textId="77777777"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8" w:space="0" w:color="auto"/>
            </w:tcBorders>
            <w:shd w:val="clear" w:color="auto" w:fill="FFFFFF" w:themeFill="background1"/>
            <w:vAlign w:val="center"/>
          </w:tcPr>
          <w:p w14:paraId="3B1651EB" w14:textId="77777777" w:rsidR="00D1424B" w:rsidRPr="00453FD0" w:rsidRDefault="00D1424B" w:rsidP="00877535">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 xml:space="preserve">Cilj predmetne investicije je promjenom i redefiniranjem poslovnih procesa te digitalizacijom sustava povećati razinu kvalitete usluga HZZ-a prema krajnjim korisnicima (nezaposlenim osobama, zaposlenicima i poslodavcima). Također, cilj je uspostava sustava koji će omogućiti stvaranje novih usluga za korisnike uz mogućnost kontinuiranog prilagođavanja mjera aktivne politike zapošljavanja. Upotrebom novih informatičkih rješenja ubrzat će se i automatizirati rad HZZ-a. Cilj je izraditi modularna i fleksibilna rješenja kako bi se sustav HZZ-a mogao </w:t>
            </w:r>
            <w:r w:rsidRPr="00453FD0">
              <w:rPr>
                <w:rFonts w:eastAsiaTheme="minorHAnsi" w:cstheme="minorHAnsi"/>
                <w:color w:val="000000" w:themeColor="text1"/>
                <w:szCs w:val="22"/>
                <w:lang w:eastAsia="en-US"/>
                <w14:ligatures w14:val="standardContextual"/>
              </w:rPr>
              <w:lastRenderedPageBreak/>
              <w:t>nadograđivati u skladu s budućim potrebama te kako bi bio spreman u kratkom roku odgovoriti na sve procesne i proceduralne izmjene. Povećat će se razina transparentnosti rada HZZ-a. Novim online uslugama olakšat će se rad s korisnicima te umanjiti potrebe fizičkog dolaska u HZZ. Sigurnosnim alatima će se povećati razina sigurnosti i zaštite informatičkog sustava HZZ-a.</w:t>
            </w:r>
          </w:p>
          <w:p w14:paraId="25EF8C54" w14:textId="2AD5F7A8" w:rsidR="004E36BC" w:rsidRPr="00453FD0" w:rsidRDefault="005D4553" w:rsidP="00877535">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Europska digitalna prava i načela:</w:t>
            </w:r>
            <w:r w:rsidR="00BD059C" w:rsidRPr="00453FD0">
              <w:rPr>
                <w:rFonts w:eastAsiaTheme="minorEastAsia" w:cstheme="minorHAnsi"/>
                <w:color w:val="000000" w:themeColor="text1"/>
                <w:szCs w:val="22"/>
                <w:lang w:eastAsia="en-US"/>
                <w14:ligatures w14:val="standardContextual"/>
              </w:rPr>
              <w:t xml:space="preserve"> </w:t>
            </w:r>
            <w:r w:rsidR="00D54645" w:rsidRPr="00453FD0">
              <w:rPr>
                <w:rFonts w:eastAsiaTheme="minorEastAsia" w:cstheme="minorHAnsi"/>
                <w:color w:val="000000" w:themeColor="text1"/>
                <w:szCs w:val="22"/>
                <w:lang w:eastAsia="en-US"/>
                <w14:ligatures w14:val="standardContextual"/>
              </w:rPr>
              <w:t>D</w:t>
            </w:r>
            <w:r w:rsidR="00BD059C" w:rsidRPr="00453FD0">
              <w:rPr>
                <w:rFonts w:eastAsiaTheme="minorEastAsia" w:cstheme="minorHAnsi"/>
                <w:color w:val="000000" w:themeColor="text1"/>
                <w:szCs w:val="22"/>
                <w:lang w:eastAsia="en-US"/>
                <w14:ligatures w14:val="standardContextual"/>
              </w:rPr>
              <w:t>igitalizaci</w:t>
            </w:r>
            <w:r w:rsidR="000546CD" w:rsidRPr="00453FD0">
              <w:rPr>
                <w:rFonts w:eastAsiaTheme="minorEastAsia" w:cstheme="minorHAnsi"/>
                <w:color w:val="000000" w:themeColor="text1"/>
                <w:szCs w:val="22"/>
                <w:lang w:eastAsia="en-US"/>
                <w14:ligatures w14:val="standardContextual"/>
              </w:rPr>
              <w:t xml:space="preserve">jom sustava HZZ-a olakšat će se pristup uslugama i komunikacija korisnika s HZZ-om. Prilikom definiranja rješenja stavit će se </w:t>
            </w:r>
            <w:r w:rsidR="006F2934" w:rsidRPr="00453FD0">
              <w:rPr>
                <w:rFonts w:eastAsiaTheme="minorEastAsia" w:cstheme="minorHAnsi"/>
                <w:color w:val="000000" w:themeColor="text1"/>
                <w:szCs w:val="22"/>
                <w:lang w:eastAsia="en-US"/>
                <w14:ligatures w14:val="standardContextual"/>
              </w:rPr>
              <w:t xml:space="preserve">čovjeka u središte transformacije. </w:t>
            </w:r>
            <w:r w:rsidR="001C77A8" w:rsidRPr="00453FD0">
              <w:rPr>
                <w:rFonts w:eastAsiaTheme="minorEastAsia" w:cstheme="minorHAnsi"/>
                <w:color w:val="000000" w:themeColor="text1"/>
                <w:szCs w:val="22"/>
                <w:lang w:eastAsia="en-US"/>
                <w14:ligatures w14:val="standardContextual"/>
              </w:rPr>
              <w:t>Istodobno</w:t>
            </w:r>
            <w:r w:rsidR="006F2934" w:rsidRPr="00453FD0">
              <w:rPr>
                <w:rFonts w:eastAsiaTheme="minorEastAsia" w:cstheme="minorHAnsi"/>
                <w:color w:val="000000" w:themeColor="text1"/>
                <w:szCs w:val="22"/>
                <w:lang w:eastAsia="en-US"/>
                <w14:ligatures w14:val="standardContextual"/>
              </w:rPr>
              <w:t>, poticat će se implementacija digitalnih rješenja s minimalnim učinkom na okoliš.</w:t>
            </w:r>
          </w:p>
        </w:tc>
      </w:tr>
      <w:tr w:rsidR="00D1424B" w:rsidRPr="00453FD0" w14:paraId="10334D39"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4F09EE38" w14:textId="77777777"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8482" w:type="dxa"/>
            <w:tcBorders>
              <w:top w:val="single" w:sz="8" w:space="0" w:color="auto"/>
              <w:bottom w:val="single" w:sz="8" w:space="0" w:color="auto"/>
            </w:tcBorders>
            <w:shd w:val="clear" w:color="auto" w:fill="FFFFFF" w:themeFill="background1"/>
            <w:vAlign w:val="center"/>
          </w:tcPr>
          <w:p w14:paraId="4B04BF7F" w14:textId="03047B51"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7,6 tis. EUR</w:t>
            </w:r>
          </w:p>
        </w:tc>
      </w:tr>
      <w:tr w:rsidR="00D1424B" w:rsidRPr="00453FD0" w14:paraId="604CBF63"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22C9C723" w14:textId="77777777"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8" w:space="0" w:color="auto"/>
            </w:tcBorders>
            <w:shd w:val="clear" w:color="auto" w:fill="FFFFFF" w:themeFill="background1"/>
            <w:vAlign w:val="center"/>
          </w:tcPr>
          <w:p w14:paraId="31E95ACA" w14:textId="77777777"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6/2020.-6/2026.</w:t>
            </w:r>
          </w:p>
        </w:tc>
      </w:tr>
      <w:tr w:rsidR="00D1424B" w:rsidRPr="00453FD0" w14:paraId="3136DE5A"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635D10FD" w14:textId="6C36B76D" w:rsidR="00D1424B" w:rsidRPr="00453FD0" w:rsidRDefault="00E94F7E"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7</w:t>
            </w:r>
          </w:p>
        </w:tc>
        <w:tc>
          <w:tcPr>
            <w:tcW w:w="8482" w:type="dxa"/>
            <w:tcBorders>
              <w:top w:val="single" w:sz="8" w:space="0" w:color="auto"/>
              <w:bottom w:val="single" w:sz="8" w:space="0" w:color="auto"/>
            </w:tcBorders>
            <w:shd w:val="clear" w:color="auto" w:fill="FFFFFF" w:themeFill="background1"/>
            <w:vAlign w:val="center"/>
          </w:tcPr>
          <w:p w14:paraId="0461A656" w14:textId="2307853C"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cstheme="minorHAnsi"/>
                <w:szCs w:val="22"/>
              </w:rPr>
              <w:t>NPOO: C2.2. R3 Digitalna transformacija konzervatorskih podloga i arhivskih zapisa; C2.2.R3-I1 Uspostava digitalne infrastrukture i usluga javne uprave izradom sustava konzervatorskih podloga</w:t>
            </w:r>
          </w:p>
        </w:tc>
      </w:tr>
      <w:tr w:rsidR="00D1424B" w:rsidRPr="00453FD0" w14:paraId="1B0BE808"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498A40BB" w14:textId="59AA0AD7"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482" w:type="dxa"/>
            <w:tcBorders>
              <w:top w:val="single" w:sz="8" w:space="0" w:color="auto"/>
              <w:bottom w:val="single" w:sz="8" w:space="0" w:color="auto"/>
            </w:tcBorders>
            <w:shd w:val="clear" w:color="auto" w:fill="FFFFFF" w:themeFill="background1"/>
            <w:vAlign w:val="center"/>
          </w:tcPr>
          <w:p w14:paraId="5A266F9F" w14:textId="77777777" w:rsidR="00D1424B" w:rsidRPr="00453FD0" w:rsidRDefault="00D1424B" w:rsidP="006263EE">
            <w:pPr>
              <w:spacing w:before="0" w:after="160" w:line="259" w:lineRule="auto"/>
              <w:rPr>
                <w:rFonts w:cstheme="minorHAnsi"/>
                <w:iCs/>
                <w:szCs w:val="22"/>
              </w:rPr>
            </w:pPr>
            <w:r w:rsidRPr="00453FD0">
              <w:rPr>
                <w:rFonts w:cstheme="minorHAnsi"/>
                <w:iCs/>
                <w:szCs w:val="22"/>
              </w:rPr>
              <w:t xml:space="preserve">Daljnje povećanje učinkovitosti javne uprave namjerava se provesti razvojem e-usluga u području arhiva i kulturne baštine. Potrebno je kreirati nove e-usluge koje će ukloniti postojeće administrativne prepreke u ishođenju različitih dozvola sukladno legislativi u sektoru kulture i građenja. Javnom objavom konzervatorskih podloga s jasnom informacijom o mjerama zaštite i prihvatljivim promjenama u zaštićenim povijesnim jezgrama osigurat će se transparentnost i ujednačavanje u postupanju javne uprave odgovorne (nadležne) za kulturnu baštinu. </w:t>
            </w:r>
          </w:p>
          <w:p w14:paraId="0CFB2DA4" w14:textId="77777777" w:rsidR="00D1424B" w:rsidRPr="00453FD0" w:rsidRDefault="00D1424B" w:rsidP="006263EE">
            <w:pPr>
              <w:spacing w:before="0" w:after="160" w:line="259" w:lineRule="auto"/>
              <w:rPr>
                <w:rFonts w:cstheme="minorHAnsi"/>
                <w:iCs/>
                <w:szCs w:val="22"/>
              </w:rPr>
            </w:pPr>
            <w:r w:rsidRPr="00453FD0">
              <w:rPr>
                <w:rFonts w:cstheme="minorHAnsi"/>
                <w:iCs/>
                <w:szCs w:val="22"/>
              </w:rPr>
              <w:t>Stoga, planira se razviti i uspostaviti e-usluga koja će omogućiti pristup digitalnim konzervatorskim podlogama izrađenim za kulturno-povijesne cjeline. Uspostavit će se organizacijski okvir i razviti e-usluga (e-konzervatorska podloga) te će se izraditi 60 javno dostupnih digitalnih konzervatorskih podloga. Taj će sustav biti nadogradnja informacijskog sustava kulturne baštine te će biti kompatibilan s digitalnim sustavima ostalih javno-pravnih tijela kojima su potrebni podaci iz područja kulturne baštine ili čije djelatnosti su vezane za upravljanje prostorom. Također se planira jačanje kapaciteta edukacijom stručnjaka za rad na konzervatorskim podlogama te izrada potrebnih standarda i kriterija.</w:t>
            </w:r>
          </w:p>
          <w:p w14:paraId="57E22E02" w14:textId="149DE0F7" w:rsidR="005D4553" w:rsidRPr="00453FD0" w:rsidRDefault="005D4553" w:rsidP="0651157A">
            <w:pPr>
              <w:spacing w:before="0" w:after="160" w:line="259" w:lineRule="auto"/>
              <w:rPr>
                <w:rFonts w:cstheme="minorHAnsi"/>
                <w:szCs w:val="22"/>
              </w:rPr>
            </w:pPr>
            <w:r w:rsidRPr="00453FD0">
              <w:rPr>
                <w:rFonts w:eastAsiaTheme="minorEastAsia" w:cstheme="minorHAnsi"/>
                <w:color w:val="000000" w:themeColor="text1"/>
                <w:szCs w:val="22"/>
                <w:lang w:eastAsia="en-US"/>
                <w14:ligatures w14:val="standardContextual"/>
              </w:rPr>
              <w:t xml:space="preserve">Europska digitalna prava i načela: </w:t>
            </w:r>
            <w:r w:rsidR="00B736D0" w:rsidRPr="00453FD0">
              <w:rPr>
                <w:rFonts w:eastAsiaTheme="minorEastAsia" w:cstheme="minorHAnsi"/>
                <w:color w:val="000000" w:themeColor="text1"/>
                <w:szCs w:val="22"/>
                <w:lang w:eastAsia="en-US"/>
                <w14:ligatures w14:val="standardContextual"/>
              </w:rPr>
              <w:t xml:space="preserve">digitalizacija konzervatorskih podloga olakšat će pristup </w:t>
            </w:r>
            <w:r w:rsidR="007E43C3" w:rsidRPr="00453FD0">
              <w:rPr>
                <w:rFonts w:eastAsiaTheme="minorEastAsia" w:cstheme="minorHAnsi"/>
                <w:color w:val="000000" w:themeColor="text1"/>
                <w:szCs w:val="22"/>
                <w:lang w:eastAsia="en-US"/>
                <w14:ligatures w14:val="standardContextual"/>
              </w:rPr>
              <w:t xml:space="preserve">ovoj e-usluzi, a što će građanima znatno </w:t>
            </w:r>
            <w:r w:rsidR="003B4690" w:rsidRPr="00453FD0">
              <w:rPr>
                <w:rFonts w:eastAsiaTheme="minorEastAsia" w:cstheme="minorHAnsi"/>
                <w:color w:val="000000" w:themeColor="text1"/>
                <w:szCs w:val="22"/>
                <w:lang w:eastAsia="en-US"/>
                <w14:ligatures w14:val="standardContextual"/>
              </w:rPr>
              <w:t>olakšati</w:t>
            </w:r>
            <w:r w:rsidR="007E43C3" w:rsidRPr="00453FD0">
              <w:rPr>
                <w:rFonts w:eastAsiaTheme="minorEastAsia" w:cstheme="minorHAnsi"/>
                <w:color w:val="000000" w:themeColor="text1"/>
                <w:szCs w:val="22"/>
                <w:lang w:eastAsia="en-US"/>
                <w14:ligatures w14:val="standardContextual"/>
              </w:rPr>
              <w:t xml:space="preserve"> proces. Nadalje, usluga će biti razvijena sukladno Standardima razv</w:t>
            </w:r>
            <w:r w:rsidR="53B75C1B" w:rsidRPr="00453FD0">
              <w:rPr>
                <w:rFonts w:eastAsiaTheme="minorEastAsia" w:cstheme="minorHAnsi"/>
                <w:color w:val="000000" w:themeColor="text1"/>
                <w:szCs w:val="22"/>
                <w:lang w:eastAsia="en-US"/>
                <w14:ligatures w14:val="standardContextual"/>
              </w:rPr>
              <w:t>o</w:t>
            </w:r>
            <w:r w:rsidR="007E43C3" w:rsidRPr="00453FD0">
              <w:rPr>
                <w:rFonts w:eastAsiaTheme="minorEastAsia" w:cstheme="minorHAnsi"/>
                <w:color w:val="000000" w:themeColor="text1"/>
                <w:szCs w:val="22"/>
                <w:lang w:eastAsia="en-US"/>
                <w14:ligatures w14:val="standardContextual"/>
              </w:rPr>
              <w:t>ja javnih usluga u RH, a kako bi ona bila pristupačna i osobama s poteškoćama.</w:t>
            </w:r>
          </w:p>
        </w:tc>
      </w:tr>
      <w:tr w:rsidR="00D1424B" w:rsidRPr="00453FD0" w14:paraId="722DBA90" w14:textId="77777777" w:rsidTr="6178B10E">
        <w:trPr>
          <w:trHeight w:val="520"/>
        </w:trPr>
        <w:tc>
          <w:tcPr>
            <w:tcW w:w="874" w:type="dxa"/>
            <w:tcBorders>
              <w:top w:val="single" w:sz="8" w:space="0" w:color="auto"/>
              <w:left w:val="single" w:sz="18" w:space="0" w:color="auto"/>
              <w:bottom w:val="single" w:sz="8" w:space="0" w:color="auto"/>
            </w:tcBorders>
            <w:shd w:val="clear" w:color="auto" w:fill="FFFFFF" w:themeFill="background1"/>
          </w:tcPr>
          <w:p w14:paraId="4BF850C6" w14:textId="6B6EB01F"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8482" w:type="dxa"/>
            <w:tcBorders>
              <w:top w:val="single" w:sz="8" w:space="0" w:color="auto"/>
              <w:bottom w:val="single" w:sz="8" w:space="0" w:color="auto"/>
            </w:tcBorders>
            <w:shd w:val="clear" w:color="auto" w:fill="FFFFFF" w:themeFill="background1"/>
            <w:vAlign w:val="center"/>
          </w:tcPr>
          <w:p w14:paraId="103F946C" w14:textId="60A4A204" w:rsidR="00D1424B" w:rsidRPr="00453FD0" w:rsidRDefault="1A225D48" w:rsidP="00894551">
            <w:pPr>
              <w:spacing w:after="0"/>
              <w:ind w:left="360"/>
              <w:contextualSpacing/>
              <w:rPr>
                <w:rFonts w:eastAsia="Calibri" w:cstheme="minorHAnsi"/>
                <w:szCs w:val="22"/>
              </w:rPr>
            </w:pPr>
            <w:r w:rsidRPr="00453FD0">
              <w:rPr>
                <w:rFonts w:eastAsia="Calibri" w:cstheme="minorHAnsi"/>
                <w:szCs w:val="22"/>
              </w:rPr>
              <w:t>C2.2.R3-I1: 10.750.545,90 EUR</w:t>
            </w:r>
          </w:p>
        </w:tc>
      </w:tr>
      <w:tr w:rsidR="00D1424B" w:rsidRPr="00453FD0" w14:paraId="198D7F44" w14:textId="77777777" w:rsidTr="6178B10E">
        <w:trPr>
          <w:trHeight w:val="520"/>
        </w:trPr>
        <w:tc>
          <w:tcPr>
            <w:tcW w:w="874" w:type="dxa"/>
            <w:tcBorders>
              <w:top w:val="single" w:sz="8" w:space="0" w:color="auto"/>
              <w:left w:val="single" w:sz="18" w:space="0" w:color="auto"/>
              <w:bottom w:val="single" w:sz="18" w:space="0" w:color="auto"/>
            </w:tcBorders>
            <w:shd w:val="clear" w:color="auto" w:fill="FFFFFF" w:themeFill="background1"/>
          </w:tcPr>
          <w:p w14:paraId="2840C5C2" w14:textId="1067832F" w:rsidR="00D1424B" w:rsidRPr="00453FD0" w:rsidRDefault="00D1424B" w:rsidP="00D1424B">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482" w:type="dxa"/>
            <w:tcBorders>
              <w:top w:val="single" w:sz="8" w:space="0" w:color="auto"/>
              <w:bottom w:val="single" w:sz="18" w:space="0" w:color="auto"/>
            </w:tcBorders>
            <w:shd w:val="clear" w:color="auto" w:fill="FFFFFF" w:themeFill="background1"/>
            <w:vAlign w:val="center"/>
          </w:tcPr>
          <w:p w14:paraId="57EF7CA4" w14:textId="4C809248" w:rsidR="00D1424B" w:rsidRPr="00453FD0" w:rsidRDefault="00D1424B" w:rsidP="00D1424B">
            <w:pPr>
              <w:spacing w:before="0" w:after="160" w:line="259" w:lineRule="auto"/>
              <w:jc w:val="left"/>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6/2021.-6/2026.</w:t>
            </w:r>
          </w:p>
        </w:tc>
      </w:tr>
    </w:tbl>
    <w:p w14:paraId="6E17C1DE" w14:textId="6EB496B5" w:rsidR="00A96F7B" w:rsidRPr="00453FD0" w:rsidRDefault="00A96F7B" w:rsidP="00A96F7B">
      <w:pPr>
        <w:spacing w:before="0" w:after="0"/>
        <w:jc w:val="left"/>
        <w:rPr>
          <w:rFonts w:cstheme="minorHAnsi"/>
          <w:szCs w:val="22"/>
        </w:rPr>
      </w:pPr>
    </w:p>
    <w:p w14:paraId="675CAA36" w14:textId="32FE055C" w:rsidR="00D91445" w:rsidRPr="00453FD0" w:rsidRDefault="008B5313">
      <w:pPr>
        <w:spacing w:before="0" w:after="160" w:line="259" w:lineRule="auto"/>
        <w:jc w:val="left"/>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Poticanje vodstva i suvereniteta</w:t>
      </w:r>
      <w:r w:rsidRPr="00453FD0">
        <w:rPr>
          <w:rFonts w:cstheme="minorHAnsi"/>
          <w:b/>
          <w:bCs/>
          <w:szCs w:val="22"/>
        </w:rPr>
        <w:t xml:space="preserve"> </w:t>
      </w:r>
      <w:r w:rsidRPr="00453FD0">
        <w:rPr>
          <w:rFonts w:cstheme="minorHAnsi"/>
          <w:szCs w:val="22"/>
        </w:rPr>
        <w:t xml:space="preserve">- </w:t>
      </w:r>
      <w:r w:rsidR="0026702D" w:rsidRPr="00453FD0">
        <w:rPr>
          <w:rFonts w:cstheme="minorHAnsi"/>
          <w:szCs w:val="22"/>
        </w:rPr>
        <w:t xml:space="preserve">pogledajte ciljeve navedene u </w:t>
      </w:r>
      <w:hyperlink r:id="rId20" w:history="1">
        <w:r w:rsidR="0026702D" w:rsidRPr="00453FD0">
          <w:rPr>
            <w:rStyle w:val="Hyperlink"/>
            <w:rFonts w:cstheme="minorHAnsi"/>
            <w:szCs w:val="22"/>
          </w:rPr>
          <w:t>Odluci o uspostavi programa politike za digitalno desetljeće do 2030. (2022/2481)</w:t>
        </w:r>
      </w:hyperlink>
      <w:r w:rsidR="0026702D" w:rsidRPr="00453FD0">
        <w:rPr>
          <w:rFonts w:cstheme="minorHAnsi"/>
          <w:szCs w:val="22"/>
        </w:rPr>
        <w:t xml:space="preserve"> </w:t>
      </w:r>
      <w:r w:rsidRPr="00453FD0">
        <w:rPr>
          <w:rFonts w:cstheme="minorHAnsi"/>
          <w:szCs w:val="22"/>
        </w:rPr>
        <w:t>u članku 3. stav</w:t>
      </w:r>
      <w:r w:rsidR="0026702D" w:rsidRPr="00453FD0">
        <w:rPr>
          <w:rFonts w:cstheme="minorHAnsi"/>
          <w:szCs w:val="22"/>
        </w:rPr>
        <w:t>ci</w:t>
      </w:r>
      <w:r w:rsidRPr="00453FD0">
        <w:rPr>
          <w:rFonts w:cstheme="minorHAnsi"/>
          <w:szCs w:val="22"/>
        </w:rPr>
        <w:t xml:space="preserve"> 1. slovima (c), (d), (e), (f), (i) i (k):</w:t>
      </w:r>
    </w:p>
    <w:tbl>
      <w:tblPr>
        <w:tblW w:w="10348"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67"/>
        <w:gridCol w:w="9781"/>
      </w:tblGrid>
      <w:tr w:rsidR="00303680" w:rsidRPr="00453FD0" w14:paraId="1F6A3DDD" w14:textId="77777777" w:rsidTr="00E9418F">
        <w:trPr>
          <w:trHeight w:val="239"/>
        </w:trPr>
        <w:tc>
          <w:tcPr>
            <w:tcW w:w="567" w:type="dxa"/>
            <w:tcBorders>
              <w:top w:val="single" w:sz="18" w:space="0" w:color="auto"/>
              <w:left w:val="single" w:sz="18" w:space="0" w:color="auto"/>
              <w:bottom w:val="single" w:sz="8" w:space="0" w:color="auto"/>
            </w:tcBorders>
            <w:shd w:val="clear" w:color="auto" w:fill="FFFFFF" w:themeFill="background1"/>
          </w:tcPr>
          <w:p w14:paraId="62E4F694"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1</w:t>
            </w:r>
          </w:p>
        </w:tc>
        <w:tc>
          <w:tcPr>
            <w:tcW w:w="9781" w:type="dxa"/>
            <w:tcBorders>
              <w:top w:val="single" w:sz="18" w:space="0" w:color="auto"/>
              <w:bottom w:val="single" w:sz="8" w:space="0" w:color="auto"/>
            </w:tcBorders>
            <w:shd w:val="clear" w:color="auto" w:fill="FFFFFF" w:themeFill="background1"/>
          </w:tcPr>
          <w:p w14:paraId="65D45FC0" w14:textId="2AFD68BC"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C2.3. R3-I2 Jačanje kapaciteta policije za suzbijanje kibernetičkog kriminaliteta</w:t>
            </w:r>
          </w:p>
        </w:tc>
      </w:tr>
      <w:tr w:rsidR="00303680" w:rsidRPr="00453FD0" w14:paraId="2CF7874B" w14:textId="77777777" w:rsidTr="00E9418F">
        <w:trPr>
          <w:trHeight w:val="1401"/>
        </w:trPr>
        <w:tc>
          <w:tcPr>
            <w:tcW w:w="567" w:type="dxa"/>
            <w:tcBorders>
              <w:top w:val="single" w:sz="8" w:space="0" w:color="auto"/>
              <w:left w:val="single" w:sz="18" w:space="0" w:color="auto"/>
              <w:bottom w:val="single" w:sz="8" w:space="0" w:color="auto"/>
            </w:tcBorders>
            <w:shd w:val="clear" w:color="auto" w:fill="FFFFFF" w:themeFill="background1"/>
          </w:tcPr>
          <w:p w14:paraId="697AC0A2"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8" w:space="0" w:color="auto"/>
              <w:bottom w:val="single" w:sz="8" w:space="0" w:color="auto"/>
            </w:tcBorders>
            <w:shd w:val="clear" w:color="auto" w:fill="FFFFFF" w:themeFill="background1"/>
          </w:tcPr>
          <w:p w14:paraId="7060366B"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U sklopu Strategije digitalna Hrvatska  planira se posvetiti velika pažnja kibernetičkoj sigurnosti svih elemenata infrastrukture, uključujući tehničke i organizacijske mjere za upravljanje rizicima, uzimajući pri tome u obzir najnovija tehnička dostignuća koja se upotrebljavaju u okviru najbolje sigurnosne prakse u području kibernetičke sigurnosti, kao što su mjere za sprječavanje i ublažavanje učinaka incidenata na sigurnost mrežnih i informacijskih sustava. Provedba ove politike obuhvaća i edukaciju iz djelokruga informacijske i kibernetičke sigurnosti s ciljem stručnog osposobljavanja i usavršavanja službenika tijela javnog sektora</w:t>
            </w:r>
          </w:p>
          <w:p w14:paraId="253CEA5C" w14:textId="07CC1650" w:rsidR="00516A32" w:rsidRPr="00453FD0" w:rsidRDefault="00516A32"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jačanjem kapaciteta za sigurnost doprinijet će se zaštiti i sigurnosti građana na digitalnom prostoru, a što direktno doprinosi  </w:t>
            </w:r>
            <w:r w:rsidR="00B00739" w:rsidRPr="00453FD0">
              <w:rPr>
                <w:rFonts w:eastAsiaTheme="minorEastAsia" w:cstheme="minorHAnsi"/>
                <w:color w:val="000000" w:themeColor="text1"/>
                <w:szCs w:val="22"/>
                <w:lang w:eastAsia="en-US"/>
                <w14:ligatures w14:val="standardContextual"/>
              </w:rPr>
              <w:t xml:space="preserve">jačanju </w:t>
            </w:r>
            <w:r w:rsidR="007B4D4C" w:rsidRPr="00453FD0">
              <w:rPr>
                <w:rFonts w:eastAsiaTheme="minorEastAsia" w:cstheme="minorHAnsi"/>
                <w:color w:val="000000" w:themeColor="text1"/>
                <w:szCs w:val="22"/>
                <w:lang w:eastAsia="en-US"/>
                <w14:ligatures w14:val="standardContextual"/>
              </w:rPr>
              <w:t xml:space="preserve">Deklaracije o </w:t>
            </w:r>
            <w:r w:rsidR="00B00739" w:rsidRPr="00453FD0">
              <w:rPr>
                <w:rFonts w:eastAsiaTheme="minorEastAsia" w:cstheme="minorHAnsi"/>
                <w:color w:val="000000" w:themeColor="text1"/>
                <w:szCs w:val="22"/>
                <w:lang w:eastAsia="en-US"/>
                <w14:ligatures w14:val="standardContextual"/>
              </w:rPr>
              <w:t xml:space="preserve">  digitalnim pravima i </w:t>
            </w:r>
            <w:r w:rsidR="007B4D4C" w:rsidRPr="00453FD0">
              <w:rPr>
                <w:rFonts w:eastAsiaTheme="minorEastAsia" w:cstheme="minorHAnsi"/>
                <w:color w:val="000000" w:themeColor="text1"/>
                <w:szCs w:val="22"/>
                <w:lang w:eastAsia="en-US"/>
                <w14:ligatures w14:val="standardContextual"/>
              </w:rPr>
              <w:t>načelima</w:t>
            </w:r>
            <w:r w:rsidR="00B00739" w:rsidRPr="00453FD0">
              <w:rPr>
                <w:rFonts w:eastAsiaTheme="minorEastAsia" w:cstheme="minorHAnsi"/>
                <w:color w:val="000000" w:themeColor="text1"/>
                <w:szCs w:val="22"/>
                <w:lang w:eastAsia="en-US"/>
                <w14:ligatures w14:val="standardContextual"/>
              </w:rPr>
              <w:t>.</w:t>
            </w:r>
          </w:p>
        </w:tc>
      </w:tr>
      <w:tr w:rsidR="00303680" w:rsidRPr="00453FD0" w14:paraId="308FABCD" w14:textId="77777777" w:rsidTr="00E9418F">
        <w:trPr>
          <w:trHeight w:val="181"/>
        </w:trPr>
        <w:tc>
          <w:tcPr>
            <w:tcW w:w="567" w:type="dxa"/>
            <w:tcBorders>
              <w:top w:val="single" w:sz="8" w:space="0" w:color="auto"/>
              <w:left w:val="single" w:sz="18" w:space="0" w:color="auto"/>
              <w:bottom w:val="single" w:sz="8" w:space="0" w:color="auto"/>
            </w:tcBorders>
            <w:shd w:val="clear" w:color="auto" w:fill="FFFFFF" w:themeFill="background1"/>
          </w:tcPr>
          <w:p w14:paraId="473F5137"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8" w:space="0" w:color="auto"/>
              <w:bottom w:val="single" w:sz="8" w:space="0" w:color="auto"/>
            </w:tcBorders>
            <w:shd w:val="clear" w:color="auto" w:fill="FFFFFF" w:themeFill="background1"/>
          </w:tcPr>
          <w:p w14:paraId="631B7CCD" w14:textId="69FB2964" w:rsidR="00303680" w:rsidRPr="00453FD0" w:rsidRDefault="004C02A8"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NPOO: </w:t>
            </w:r>
            <w:r w:rsidR="00303680" w:rsidRPr="00453FD0">
              <w:rPr>
                <w:rFonts w:eastAsiaTheme="minorHAnsi" w:cstheme="minorHAnsi"/>
                <w:iCs/>
                <w:color w:val="000000" w:themeColor="text1"/>
                <w:szCs w:val="22"/>
                <w:lang w:eastAsia="en-US"/>
                <w14:ligatures w14:val="standardContextual"/>
              </w:rPr>
              <w:t>1,6 mil. EUR</w:t>
            </w:r>
          </w:p>
        </w:tc>
      </w:tr>
      <w:tr w:rsidR="00303680" w:rsidRPr="00453FD0" w14:paraId="295E2C6E" w14:textId="77777777" w:rsidTr="00E9418F">
        <w:trPr>
          <w:trHeight w:val="287"/>
        </w:trPr>
        <w:tc>
          <w:tcPr>
            <w:tcW w:w="567" w:type="dxa"/>
            <w:tcBorders>
              <w:top w:val="single" w:sz="8" w:space="0" w:color="auto"/>
              <w:left w:val="single" w:sz="18" w:space="0" w:color="auto"/>
              <w:bottom w:val="single" w:sz="18" w:space="0" w:color="auto"/>
            </w:tcBorders>
            <w:shd w:val="clear" w:color="auto" w:fill="FFFFFF" w:themeFill="background1"/>
          </w:tcPr>
          <w:p w14:paraId="35AB5E02"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8" w:space="0" w:color="auto"/>
              <w:bottom w:val="single" w:sz="18" w:space="0" w:color="auto"/>
            </w:tcBorders>
            <w:shd w:val="clear" w:color="auto" w:fill="FFFFFF" w:themeFill="background1"/>
          </w:tcPr>
          <w:p w14:paraId="0A4237AA"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4/2021.-12/2024.</w:t>
            </w:r>
          </w:p>
        </w:tc>
      </w:tr>
      <w:tr w:rsidR="00303680" w:rsidRPr="00453FD0" w14:paraId="3A39E750" w14:textId="77777777" w:rsidTr="00E9418F">
        <w:trPr>
          <w:trHeight w:val="482"/>
        </w:trPr>
        <w:tc>
          <w:tcPr>
            <w:tcW w:w="567" w:type="dxa"/>
            <w:tcBorders>
              <w:top w:val="single" w:sz="18" w:space="0" w:color="auto"/>
              <w:left w:val="single" w:sz="18" w:space="0" w:color="auto"/>
              <w:bottom w:val="single" w:sz="8" w:space="0" w:color="auto"/>
            </w:tcBorders>
            <w:shd w:val="clear" w:color="auto" w:fill="FFFFFF" w:themeFill="background1"/>
          </w:tcPr>
          <w:p w14:paraId="24A199DD"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2</w:t>
            </w:r>
          </w:p>
        </w:tc>
        <w:tc>
          <w:tcPr>
            <w:tcW w:w="9781" w:type="dxa"/>
            <w:tcBorders>
              <w:top w:val="single" w:sz="18" w:space="0" w:color="auto"/>
              <w:bottom w:val="single" w:sz="8" w:space="0" w:color="auto"/>
            </w:tcBorders>
            <w:shd w:val="clear" w:color="auto" w:fill="FFFFFF" w:themeFill="background1"/>
          </w:tcPr>
          <w:p w14:paraId="0112685A" w14:textId="14E10D86"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C2.3.</w:t>
            </w:r>
            <w:r w:rsidR="006F7BDF" w:rsidRPr="00453FD0">
              <w:rPr>
                <w:rFonts w:eastAsiaTheme="minorHAnsi" w:cstheme="minorHAnsi"/>
                <w:i/>
                <w:color w:val="000000" w:themeColor="text1"/>
                <w:szCs w:val="22"/>
                <w:lang w:eastAsia="en-US"/>
                <w14:ligatures w14:val="standardContextual"/>
              </w:rPr>
              <w:t xml:space="preserve"> </w:t>
            </w:r>
            <w:r w:rsidRPr="00453FD0">
              <w:rPr>
                <w:rFonts w:eastAsiaTheme="minorHAnsi" w:cstheme="minorHAnsi"/>
                <w:i/>
                <w:color w:val="000000" w:themeColor="text1"/>
                <w:szCs w:val="22"/>
                <w:lang w:eastAsia="en-US"/>
                <w14:ligatures w14:val="standardContextual"/>
              </w:rPr>
              <w:t xml:space="preserve">R3-I15 </w:t>
            </w:r>
            <w:bookmarkStart w:id="81" w:name="_Hlk146230113"/>
            <w:r w:rsidRPr="00453FD0">
              <w:rPr>
                <w:rFonts w:eastAsiaTheme="minorHAnsi" w:cstheme="minorHAnsi"/>
                <w:i/>
                <w:color w:val="000000" w:themeColor="text1"/>
                <w:szCs w:val="22"/>
                <w:lang w:eastAsia="en-US"/>
                <w14:ligatures w14:val="standardContextual"/>
              </w:rPr>
              <w:t>Uspostava aplikativnih rješenja u turizmu s ciljem administrativnog rasterećenja poduzetnika te transformacije modela turizma ka održivosti</w:t>
            </w:r>
            <w:bookmarkEnd w:id="81"/>
          </w:p>
        </w:tc>
      </w:tr>
      <w:tr w:rsidR="00303680" w:rsidRPr="00453FD0" w14:paraId="4CB99DDE"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7281DD7C"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8" w:space="0" w:color="auto"/>
              <w:bottom w:val="single" w:sz="8" w:space="0" w:color="auto"/>
            </w:tcBorders>
            <w:shd w:val="clear" w:color="auto" w:fill="FFFFFF" w:themeFill="background1"/>
          </w:tcPr>
          <w:p w14:paraId="4636A3E0"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Turistički sektor jedan je važnijih za nacionalno gospodarstvo. Stoga se u okviru digitalne tranzicije planiraju se uvoditi mjere vezane uz upotrebu digitalnih alata koji će se koristiti za promociju i izgradnju povjerenja kako bi se potencijalni turisti uvjerili da su putovanja i turizam u Hrvatskoj sigurni. To također podrazumijeva ulaganje u digitalne vještine, kibernetsku sigurnost i poticanje digitalnih inovacija te povezivanje turističkih poduzeća i aktera s postojećim podatkovnim bazama na lokalnoj i regionalnoj razini. Navedeno je posebno važno u ruralnim i udaljenim područjima gdje je turizam fragmentiran i uvelike ovisi o dostupnosti informacija, prijevoza i putovanja</w:t>
            </w:r>
          </w:p>
          <w:p w14:paraId="7B1AC30C" w14:textId="64665533" w:rsidR="007B4D4C" w:rsidRPr="00453FD0" w:rsidRDefault="007B4D4C"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rPr>
              <w:t xml:space="preserve">Europska digitalna prava i načela: </w:t>
            </w:r>
            <w:r w:rsidR="00A137BB" w:rsidRPr="00453FD0">
              <w:rPr>
                <w:rFonts w:eastAsiaTheme="minorEastAsia" w:cstheme="minorHAnsi"/>
                <w:color w:val="000000" w:themeColor="text1"/>
                <w:szCs w:val="22"/>
                <w:lang w:eastAsia="en-US"/>
              </w:rPr>
              <w:t>aplikativna rješenja u turizmu</w:t>
            </w:r>
            <w:r w:rsidRPr="00453FD0">
              <w:rPr>
                <w:rFonts w:eastAsiaTheme="minorEastAsia" w:cstheme="minorHAnsi"/>
                <w:color w:val="000000" w:themeColor="text1"/>
                <w:szCs w:val="22"/>
                <w:lang w:eastAsia="en-US"/>
              </w:rPr>
              <w:t xml:space="preserve"> olakšat će pristup uslugama i komunikacija </w:t>
            </w:r>
            <w:r w:rsidR="00D65238" w:rsidRPr="00453FD0">
              <w:rPr>
                <w:rFonts w:eastAsiaTheme="minorEastAsia" w:cstheme="minorHAnsi"/>
                <w:color w:val="000000" w:themeColor="text1"/>
                <w:szCs w:val="22"/>
                <w:lang w:eastAsia="en-US"/>
              </w:rPr>
              <w:t>relevantnih dionika u turističkom sektoru</w:t>
            </w:r>
            <w:r w:rsidRPr="00453FD0">
              <w:rPr>
                <w:rFonts w:eastAsiaTheme="minorEastAsia" w:cstheme="minorHAnsi"/>
                <w:color w:val="000000" w:themeColor="text1"/>
                <w:szCs w:val="22"/>
                <w:lang w:eastAsia="en-US"/>
              </w:rPr>
              <w:t>. Prilikom definiranja rješenja stavit će se čovjeka u središte transformacije</w:t>
            </w:r>
            <w:r w:rsidR="00D65238" w:rsidRPr="00453FD0">
              <w:rPr>
                <w:rFonts w:eastAsiaTheme="minorEastAsia" w:cstheme="minorHAnsi"/>
                <w:color w:val="000000" w:themeColor="text1"/>
                <w:szCs w:val="22"/>
                <w:lang w:eastAsia="en-US"/>
              </w:rPr>
              <w:t xml:space="preserve"> te će rješenja biti razvijena u skladu sa Standardom razvoj</w:t>
            </w:r>
            <w:r w:rsidR="7CEF4A47" w:rsidRPr="00453FD0">
              <w:rPr>
                <w:rFonts w:eastAsiaTheme="minorEastAsia" w:cstheme="minorHAnsi"/>
                <w:color w:val="000000" w:themeColor="text1"/>
                <w:szCs w:val="22"/>
                <w:lang w:eastAsia="en-US"/>
              </w:rPr>
              <w:t>a</w:t>
            </w:r>
            <w:r w:rsidR="00D65238" w:rsidRPr="00453FD0">
              <w:rPr>
                <w:rFonts w:eastAsiaTheme="minorEastAsia" w:cstheme="minorHAnsi"/>
                <w:color w:val="000000" w:themeColor="text1"/>
                <w:szCs w:val="22"/>
                <w:lang w:eastAsia="en-US"/>
              </w:rPr>
              <w:t xml:space="preserve"> javnih usluga u RH, a kako bi bile pristupačne svim građanima.</w:t>
            </w:r>
          </w:p>
        </w:tc>
      </w:tr>
      <w:tr w:rsidR="00303680" w:rsidRPr="00453FD0" w14:paraId="3A3E276C" w14:textId="77777777" w:rsidTr="00E9418F">
        <w:trPr>
          <w:trHeight w:val="213"/>
        </w:trPr>
        <w:tc>
          <w:tcPr>
            <w:tcW w:w="567" w:type="dxa"/>
            <w:tcBorders>
              <w:top w:val="single" w:sz="8" w:space="0" w:color="auto"/>
              <w:left w:val="single" w:sz="18" w:space="0" w:color="auto"/>
              <w:bottom w:val="single" w:sz="8" w:space="0" w:color="auto"/>
            </w:tcBorders>
            <w:shd w:val="clear" w:color="auto" w:fill="FFFFFF" w:themeFill="background1"/>
          </w:tcPr>
          <w:p w14:paraId="3CE2B91E"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8" w:space="0" w:color="auto"/>
              <w:bottom w:val="single" w:sz="8" w:space="0" w:color="auto"/>
            </w:tcBorders>
            <w:shd w:val="clear" w:color="auto" w:fill="FFFFFF" w:themeFill="background1"/>
          </w:tcPr>
          <w:p w14:paraId="60E487E4" w14:textId="45AE8813" w:rsidR="00303680" w:rsidRPr="00453FD0" w:rsidRDefault="004C02A8"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NPOO: </w:t>
            </w:r>
            <w:r w:rsidR="00303680" w:rsidRPr="00453FD0">
              <w:rPr>
                <w:rFonts w:eastAsiaTheme="minorHAnsi" w:cstheme="minorHAnsi"/>
                <w:iCs/>
                <w:color w:val="000000" w:themeColor="text1"/>
                <w:szCs w:val="22"/>
                <w:lang w:eastAsia="en-US"/>
                <w14:ligatures w14:val="standardContextual"/>
              </w:rPr>
              <w:t>5,3 mil. EUR</w:t>
            </w:r>
          </w:p>
        </w:tc>
      </w:tr>
      <w:tr w:rsidR="00303680" w:rsidRPr="00453FD0" w14:paraId="2D5D5618" w14:textId="77777777" w:rsidTr="00E9418F">
        <w:trPr>
          <w:trHeight w:val="305"/>
        </w:trPr>
        <w:tc>
          <w:tcPr>
            <w:tcW w:w="567" w:type="dxa"/>
            <w:tcBorders>
              <w:top w:val="single" w:sz="8" w:space="0" w:color="auto"/>
              <w:left w:val="single" w:sz="18" w:space="0" w:color="auto"/>
              <w:bottom w:val="single" w:sz="18" w:space="0" w:color="auto"/>
            </w:tcBorders>
            <w:shd w:val="clear" w:color="auto" w:fill="FFFFFF" w:themeFill="background1"/>
          </w:tcPr>
          <w:p w14:paraId="76E63879"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8" w:space="0" w:color="auto"/>
              <w:bottom w:val="single" w:sz="18" w:space="0" w:color="auto"/>
            </w:tcBorders>
            <w:shd w:val="clear" w:color="auto" w:fill="FFFFFF" w:themeFill="background1"/>
          </w:tcPr>
          <w:p w14:paraId="7911725D"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1/2022.-12/2025.</w:t>
            </w:r>
          </w:p>
        </w:tc>
      </w:tr>
      <w:tr w:rsidR="00303680" w:rsidRPr="00453FD0" w14:paraId="5985E201" w14:textId="77777777" w:rsidTr="00E9418F">
        <w:trPr>
          <w:trHeight w:val="386"/>
        </w:trPr>
        <w:tc>
          <w:tcPr>
            <w:tcW w:w="567" w:type="dxa"/>
            <w:tcBorders>
              <w:top w:val="single" w:sz="18" w:space="0" w:color="auto"/>
              <w:left w:val="single" w:sz="18" w:space="0" w:color="auto"/>
              <w:bottom w:val="single" w:sz="8" w:space="0" w:color="auto"/>
            </w:tcBorders>
            <w:shd w:val="clear" w:color="auto" w:fill="FFFFFF" w:themeFill="background1"/>
          </w:tcPr>
          <w:p w14:paraId="0E085B14"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3</w:t>
            </w:r>
          </w:p>
        </w:tc>
        <w:tc>
          <w:tcPr>
            <w:tcW w:w="9781" w:type="dxa"/>
            <w:tcBorders>
              <w:top w:val="single" w:sz="18" w:space="0" w:color="auto"/>
              <w:bottom w:val="single" w:sz="8" w:space="0" w:color="auto"/>
            </w:tcBorders>
            <w:shd w:val="clear" w:color="auto" w:fill="FFFFFF" w:themeFill="background1"/>
          </w:tcPr>
          <w:p w14:paraId="719AC509" w14:textId="209C0EFD"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C2.3. R3-I11 Modernizacija IKT podrške HZMO-a (eHZMO)</w:t>
            </w:r>
            <w:r w:rsidR="00D84162" w:rsidRPr="00453FD0">
              <w:rPr>
                <w:rFonts w:eastAsiaTheme="minorHAnsi" w:cstheme="minorHAnsi"/>
                <w:i/>
                <w:color w:val="000000" w:themeColor="text1"/>
                <w:szCs w:val="22"/>
                <w:lang w:eastAsia="en-US"/>
                <w14:ligatures w14:val="standardContextual"/>
              </w:rPr>
              <w:t xml:space="preserve"> te C2.3. R3-I12 Digitalizacija arhive HZMO-a (eArhiva)</w:t>
            </w:r>
          </w:p>
        </w:tc>
      </w:tr>
      <w:tr w:rsidR="00303680" w:rsidRPr="00453FD0" w14:paraId="15390895"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1E4CFCFA"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8" w:space="0" w:color="auto"/>
              <w:bottom w:val="single" w:sz="8" w:space="0" w:color="auto"/>
            </w:tcBorders>
            <w:shd w:val="clear" w:color="auto" w:fill="FFFFFF" w:themeFill="background1"/>
          </w:tcPr>
          <w:p w14:paraId="3452F5C4" w14:textId="44DF7B8A" w:rsidR="00303680" w:rsidRPr="00453FD0" w:rsidRDefault="00303680"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Nadalje, kroz projekt Modernizacija IKT podrške HZMO-a (eHZMO), HZMO će implementiranjem novih informacijskih i komunikacijskih tehnologija povećati vlastitu učinkovitost i djelotvornost, te povećati razinu kvalitete usluga svojim korisnicima. Navedenim projektom doprinijet će se jačanju kapaciteta institucija na tržištu rada radi poboljšanja opsega, kvalitete i prilagodljivosti pruženih usluga, koje razvijaju nove usluge, </w:t>
            </w:r>
            <w:r w:rsidRPr="00453FD0">
              <w:rPr>
                <w:rFonts w:eastAsiaTheme="minorEastAsia" w:cstheme="minorHAnsi"/>
                <w:color w:val="000000" w:themeColor="text1"/>
                <w:szCs w:val="22"/>
                <w:lang w:eastAsia="en-US"/>
                <w14:ligatures w14:val="standardContextual"/>
              </w:rPr>
              <w:lastRenderedPageBreak/>
              <w:t>ulažu u opremu i informatičke aplikacije, kao i informativne aktivnosti. Aktivnostima će se osigurati veća transparentnost i dostupnost podataka i za potrebe HZMO-a kao institucije i za potrebe javnosti</w:t>
            </w:r>
            <w:r w:rsidR="00D84162" w:rsidRPr="00453FD0">
              <w:rPr>
                <w:rFonts w:eastAsiaTheme="minorEastAsia" w:cstheme="minorHAnsi"/>
                <w:color w:val="000000" w:themeColor="text1"/>
                <w:szCs w:val="22"/>
                <w:lang w:eastAsia="en-US"/>
                <w14:ligatures w14:val="standardContextual"/>
              </w:rPr>
              <w:t>.</w:t>
            </w:r>
          </w:p>
          <w:p w14:paraId="538A38C1" w14:textId="77777777" w:rsidR="00D84162" w:rsidRPr="00453FD0" w:rsidRDefault="00353172"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Projektom Digitalizacije arhive Hrvatskog zavoda za mirovinsko osiguranje (eArhiva) će se uvesti sustav za upravljanje digitalnom arhivom, te skenirati i indeksirati arhivska građa. Time se nastavlja proces daljnje digitalne transformacije HZMO-a kao i daljnje ulaganje u unaprjeđenje digitalnih usluga i poslovanja. Projekt će doprinijeti racionalizaciji troškova i povećanju učinkovitosti rada HZMO-a, te dostupnosti i kvaliteti usluga prema korisnicima.</w:t>
            </w:r>
          </w:p>
          <w:p w14:paraId="0A91C4D6" w14:textId="6D8AB8F4" w:rsidR="00D65238" w:rsidRPr="00453FD0" w:rsidRDefault="00D65238" w:rsidP="0651157A">
            <w:pPr>
              <w:spacing w:before="0" w:after="160" w:line="259" w:lineRule="auto"/>
              <w:rPr>
                <w:rFonts w:eastAsiaTheme="minorEastAsia" w:cstheme="minorHAnsi"/>
                <w:i/>
                <w:iCs/>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Europska digitalna prava i načela: digitalizacijom sustava HZMO-a</w:t>
            </w:r>
            <w:r w:rsidR="009F1421" w:rsidRPr="00453FD0">
              <w:rPr>
                <w:rFonts w:eastAsiaTheme="minorEastAsia" w:cstheme="minorHAnsi"/>
                <w:color w:val="000000" w:themeColor="text1"/>
                <w:szCs w:val="22"/>
                <w:lang w:eastAsia="en-US"/>
                <w14:ligatures w14:val="standardContextual"/>
              </w:rPr>
              <w:t xml:space="preserve"> (korisničke podrške i arhiv</w:t>
            </w:r>
            <w:r w:rsidR="00B52B51" w:rsidRPr="00453FD0">
              <w:rPr>
                <w:rFonts w:eastAsiaTheme="minorEastAsia" w:cstheme="minorHAnsi"/>
                <w:color w:val="000000" w:themeColor="text1"/>
                <w:szCs w:val="22"/>
                <w:lang w:eastAsia="en-US"/>
                <w14:ligatures w14:val="standardContextual"/>
              </w:rPr>
              <w:t xml:space="preserve">a) </w:t>
            </w:r>
            <w:r w:rsidRPr="00453FD0">
              <w:rPr>
                <w:rFonts w:eastAsiaTheme="minorEastAsia" w:cstheme="minorHAnsi"/>
                <w:color w:val="000000" w:themeColor="text1"/>
                <w:szCs w:val="22"/>
                <w:lang w:eastAsia="en-US"/>
                <w14:ligatures w14:val="standardContextual"/>
              </w:rPr>
              <w:t xml:space="preserve"> olakšat će se pristup uslugama i komunikacija korisnika s HZ</w:t>
            </w:r>
            <w:r w:rsidR="00B4178F" w:rsidRPr="00453FD0">
              <w:rPr>
                <w:rFonts w:eastAsiaTheme="minorEastAsia" w:cstheme="minorHAnsi"/>
                <w:color w:val="000000" w:themeColor="text1"/>
                <w:szCs w:val="22"/>
                <w:lang w:eastAsia="en-US"/>
                <w14:ligatures w14:val="standardContextual"/>
              </w:rPr>
              <w:t>MO</w:t>
            </w:r>
            <w:r w:rsidRPr="00453FD0">
              <w:rPr>
                <w:rFonts w:eastAsiaTheme="minorEastAsia" w:cstheme="minorHAnsi"/>
                <w:color w:val="000000" w:themeColor="text1"/>
                <w:szCs w:val="22"/>
                <w:lang w:eastAsia="en-US"/>
                <w14:ligatures w14:val="standardContextual"/>
              </w:rPr>
              <w:t xml:space="preserve">-om. Prilikom definiranja rješenja stavit će se čovjeka u središte transformacije. </w:t>
            </w:r>
            <w:r w:rsidR="001C77A8" w:rsidRPr="00453FD0">
              <w:rPr>
                <w:rFonts w:eastAsiaTheme="minorEastAsia" w:cstheme="minorHAnsi"/>
                <w:color w:val="000000" w:themeColor="text1"/>
                <w:szCs w:val="22"/>
                <w:lang w:eastAsia="en-US"/>
                <w14:ligatures w14:val="standardContextual"/>
              </w:rPr>
              <w:t>Istodobno</w:t>
            </w:r>
            <w:r w:rsidRPr="00453FD0">
              <w:rPr>
                <w:rFonts w:eastAsiaTheme="minorEastAsia" w:cstheme="minorHAnsi"/>
                <w:color w:val="000000" w:themeColor="text1"/>
                <w:szCs w:val="22"/>
                <w:lang w:eastAsia="en-US"/>
                <w14:ligatures w14:val="standardContextual"/>
              </w:rPr>
              <w:t>, poticat će se implementacija digitalnih rješenja s minimaln</w:t>
            </w:r>
            <w:r w:rsidR="4A935FBC" w:rsidRPr="00453FD0">
              <w:rPr>
                <w:rFonts w:eastAsiaTheme="minorEastAsia" w:cstheme="minorHAnsi"/>
                <w:color w:val="000000" w:themeColor="text1"/>
                <w:szCs w:val="22"/>
                <w:lang w:eastAsia="en-US"/>
                <w14:ligatures w14:val="standardContextual"/>
              </w:rPr>
              <w:t>o štetnim</w:t>
            </w:r>
            <w:r w:rsidRPr="00453FD0">
              <w:rPr>
                <w:rFonts w:eastAsiaTheme="minorEastAsia" w:cstheme="minorHAnsi"/>
                <w:color w:val="000000" w:themeColor="text1"/>
                <w:szCs w:val="22"/>
                <w:lang w:eastAsia="en-US"/>
                <w14:ligatures w14:val="standardContextual"/>
              </w:rPr>
              <w:t xml:space="preserve"> učinkom na okoliš.</w:t>
            </w:r>
          </w:p>
        </w:tc>
      </w:tr>
      <w:tr w:rsidR="00303680" w:rsidRPr="00453FD0" w14:paraId="31E9C410" w14:textId="77777777" w:rsidTr="00E9418F">
        <w:trPr>
          <w:trHeight w:val="383"/>
        </w:trPr>
        <w:tc>
          <w:tcPr>
            <w:tcW w:w="567" w:type="dxa"/>
            <w:tcBorders>
              <w:top w:val="single" w:sz="8" w:space="0" w:color="auto"/>
              <w:left w:val="single" w:sz="18" w:space="0" w:color="auto"/>
              <w:bottom w:val="single" w:sz="8" w:space="0" w:color="auto"/>
            </w:tcBorders>
            <w:shd w:val="clear" w:color="auto" w:fill="FFFFFF" w:themeFill="background1"/>
          </w:tcPr>
          <w:p w14:paraId="66B95D6D"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9781" w:type="dxa"/>
            <w:tcBorders>
              <w:top w:val="single" w:sz="8" w:space="0" w:color="auto"/>
              <w:bottom w:val="single" w:sz="8" w:space="0" w:color="auto"/>
            </w:tcBorders>
            <w:shd w:val="clear" w:color="auto" w:fill="FFFFFF" w:themeFill="background1"/>
          </w:tcPr>
          <w:p w14:paraId="75484B5B" w14:textId="77777777" w:rsidR="00303680" w:rsidRPr="00453FD0" w:rsidRDefault="008C52AC"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C2.3. R3-I11 </w:t>
            </w:r>
            <w:r w:rsidR="00303680" w:rsidRPr="00453FD0">
              <w:rPr>
                <w:rFonts w:eastAsiaTheme="minorHAnsi" w:cstheme="minorHAnsi"/>
                <w:color w:val="000000" w:themeColor="text1"/>
                <w:szCs w:val="22"/>
                <w:lang w:eastAsia="en-US"/>
                <w14:ligatures w14:val="standardContextual"/>
              </w:rPr>
              <w:t>17,1 mil. EUR</w:t>
            </w:r>
          </w:p>
          <w:p w14:paraId="70421342" w14:textId="3F121E59" w:rsidR="00C42E0A" w:rsidRPr="00453FD0" w:rsidRDefault="00C42E0A"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 xml:space="preserve">C2.3. R3-I12 </w:t>
            </w:r>
            <w:r w:rsidRPr="00453FD0">
              <w:rPr>
                <w:rFonts w:eastAsiaTheme="minorHAnsi" w:cstheme="minorHAnsi"/>
                <w:color w:val="000000" w:themeColor="text1"/>
                <w:szCs w:val="22"/>
                <w:lang w:eastAsia="en-US"/>
                <w14:ligatures w14:val="standardContextual"/>
              </w:rPr>
              <w:t>6,2 mil. EUR</w:t>
            </w:r>
          </w:p>
        </w:tc>
      </w:tr>
      <w:tr w:rsidR="00303680" w:rsidRPr="00453FD0" w14:paraId="480884F0" w14:textId="77777777" w:rsidTr="00E9418F">
        <w:trPr>
          <w:trHeight w:val="347"/>
        </w:trPr>
        <w:tc>
          <w:tcPr>
            <w:tcW w:w="567" w:type="dxa"/>
            <w:tcBorders>
              <w:top w:val="single" w:sz="8" w:space="0" w:color="auto"/>
              <w:left w:val="single" w:sz="18" w:space="0" w:color="auto"/>
              <w:bottom w:val="single" w:sz="18" w:space="0" w:color="auto"/>
            </w:tcBorders>
            <w:shd w:val="clear" w:color="auto" w:fill="FFFFFF" w:themeFill="background1"/>
          </w:tcPr>
          <w:p w14:paraId="3296BE61"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8" w:space="0" w:color="auto"/>
              <w:bottom w:val="single" w:sz="18" w:space="0" w:color="auto"/>
            </w:tcBorders>
            <w:shd w:val="clear" w:color="auto" w:fill="FFFFFF" w:themeFill="background1"/>
          </w:tcPr>
          <w:p w14:paraId="5C126062"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1/2021.-6/2026.</w:t>
            </w:r>
          </w:p>
        </w:tc>
      </w:tr>
      <w:tr w:rsidR="00303680" w:rsidRPr="00453FD0" w14:paraId="019E6343" w14:textId="77777777" w:rsidTr="00E9418F">
        <w:trPr>
          <w:trHeight w:val="501"/>
        </w:trPr>
        <w:tc>
          <w:tcPr>
            <w:tcW w:w="567" w:type="dxa"/>
            <w:tcBorders>
              <w:top w:val="single" w:sz="18" w:space="0" w:color="auto"/>
              <w:left w:val="single" w:sz="18" w:space="0" w:color="auto"/>
              <w:bottom w:val="single" w:sz="8" w:space="0" w:color="auto"/>
            </w:tcBorders>
            <w:shd w:val="clear" w:color="auto" w:fill="FFFFFF" w:themeFill="background1"/>
          </w:tcPr>
          <w:p w14:paraId="4A046DFC" w14:textId="41DC842F" w:rsidR="00303680" w:rsidRPr="00453FD0" w:rsidRDefault="0070210F"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4</w:t>
            </w:r>
          </w:p>
        </w:tc>
        <w:tc>
          <w:tcPr>
            <w:tcW w:w="9781" w:type="dxa"/>
            <w:tcBorders>
              <w:top w:val="single" w:sz="18" w:space="0" w:color="auto"/>
              <w:bottom w:val="single" w:sz="8" w:space="0" w:color="auto"/>
            </w:tcBorders>
            <w:shd w:val="clear" w:color="auto" w:fill="FFFFFF" w:themeFill="background1"/>
          </w:tcPr>
          <w:p w14:paraId="33F60EB1" w14:textId="05FD1B25"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C1.5. R1 Uspostava mreže logističke infrastrukture za jačanje proizvodno tržišnog lanca u sektoru voća i povrća</w:t>
            </w:r>
          </w:p>
        </w:tc>
      </w:tr>
      <w:tr w:rsidR="00303680" w:rsidRPr="00453FD0" w14:paraId="66207936"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6403A6B1"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8" w:space="0" w:color="auto"/>
              <w:bottom w:val="single" w:sz="8" w:space="0" w:color="auto"/>
            </w:tcBorders>
            <w:shd w:val="clear" w:color="auto" w:fill="FFFFFF" w:themeFill="background1"/>
          </w:tcPr>
          <w:p w14:paraId="05EB43B6"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Digitalizacija logističko distributivnih centara (LDC-a) omogućit će uspostavu modernog i učinkovitog sustava sljedivosti u sektoru voća i povrća što će proizvođačima okupljenim u proizvođačku organizaciju olakšati poslovanje, a rezultat će biti razvoj digitalne tehnologije u korist svih uključenih u vlasničku i upravljačku strukturu LDC-ova i u konačnici u korist građana (potrošača). Izravan doprinos reforme „Unaprjeđenje korištenja prirodnih resursa i jačanje lanca opskrbe hranom“ digitalnoj tranziciji ostvarit će se kroz ciljane projekte povezivanja postojećih baza podataka, olakšavanja pristupa informacijama i on-line uslugama za korisnike, razvoj novih digitalnih javnih usluga poljoprivredne administracije te brzo postupanje i transparentnost u postupcima. Digitalizacija sustava za doniranje hrane omogućit će bržu i učinkovitiju komunikaciju svih dionika u sustavu, bolju usklađenost ponude i potreba te povećanje količina donirane hrane.</w:t>
            </w:r>
          </w:p>
          <w:p w14:paraId="7B1EC2B4" w14:textId="7DE64912" w:rsidR="00BC69B8" w:rsidRPr="00453FD0" w:rsidRDefault="00BC69B8"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digitalizacijom sustava HZZ-a olakšat će se pristup uslugama i komunikacija korisnika s HZZ-om. Prilikom definiranja rješenja stavit će se čovjeka u središte transformacije. </w:t>
            </w:r>
            <w:r w:rsidR="001C77A8" w:rsidRPr="00453FD0">
              <w:rPr>
                <w:rFonts w:eastAsiaTheme="minorEastAsia" w:cstheme="minorHAnsi"/>
                <w:color w:val="000000" w:themeColor="text1"/>
                <w:szCs w:val="22"/>
                <w:lang w:eastAsia="en-US"/>
                <w14:ligatures w14:val="standardContextual"/>
              </w:rPr>
              <w:t>Istodobno</w:t>
            </w:r>
            <w:r w:rsidRPr="00453FD0">
              <w:rPr>
                <w:rFonts w:eastAsiaTheme="minorEastAsia" w:cstheme="minorHAnsi"/>
                <w:color w:val="000000" w:themeColor="text1"/>
                <w:szCs w:val="22"/>
                <w:lang w:eastAsia="en-US"/>
                <w14:ligatures w14:val="standardContextual"/>
              </w:rPr>
              <w:t>, poticat će se implementacija digitalnih rješenja s minimaln</w:t>
            </w:r>
            <w:r w:rsidR="7FF3AC0A" w:rsidRPr="00453FD0">
              <w:rPr>
                <w:rFonts w:eastAsiaTheme="minorEastAsia" w:cstheme="minorHAnsi"/>
                <w:color w:val="000000" w:themeColor="text1"/>
                <w:szCs w:val="22"/>
                <w:lang w:eastAsia="en-US"/>
                <w14:ligatures w14:val="standardContextual"/>
              </w:rPr>
              <w:t>o štetnim</w:t>
            </w:r>
            <w:r w:rsidRPr="00453FD0">
              <w:rPr>
                <w:rFonts w:eastAsiaTheme="minorEastAsia" w:cstheme="minorHAnsi"/>
                <w:color w:val="000000" w:themeColor="text1"/>
                <w:szCs w:val="22"/>
                <w:lang w:eastAsia="en-US"/>
                <w14:ligatures w14:val="standardContextual"/>
              </w:rPr>
              <w:t xml:space="preserve"> učinkom na okoliš.</w:t>
            </w:r>
          </w:p>
        </w:tc>
      </w:tr>
      <w:tr w:rsidR="00303680" w:rsidRPr="00453FD0" w14:paraId="060C8EF3" w14:textId="77777777" w:rsidTr="00E9418F">
        <w:trPr>
          <w:trHeight w:val="345"/>
        </w:trPr>
        <w:tc>
          <w:tcPr>
            <w:tcW w:w="567" w:type="dxa"/>
            <w:tcBorders>
              <w:top w:val="single" w:sz="8" w:space="0" w:color="auto"/>
              <w:left w:val="single" w:sz="18" w:space="0" w:color="auto"/>
              <w:bottom w:val="single" w:sz="8" w:space="0" w:color="auto"/>
            </w:tcBorders>
            <w:shd w:val="clear" w:color="auto" w:fill="FFFFFF" w:themeFill="background1"/>
          </w:tcPr>
          <w:p w14:paraId="7FB54CC1"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8" w:space="0" w:color="auto"/>
              <w:bottom w:val="single" w:sz="8" w:space="0" w:color="auto"/>
            </w:tcBorders>
            <w:shd w:val="clear" w:color="auto" w:fill="FFFFFF" w:themeFill="background1"/>
          </w:tcPr>
          <w:p w14:paraId="694E908E"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81,8 mil. EUR (investicije, RRF) 16,2 mil. EUR (investicije, sufinanciranje od strane korisnika)</w:t>
            </w:r>
          </w:p>
        </w:tc>
      </w:tr>
      <w:tr w:rsidR="00303680" w:rsidRPr="00453FD0" w14:paraId="61CB3B12" w14:textId="77777777" w:rsidTr="00E9418F">
        <w:trPr>
          <w:trHeight w:val="309"/>
        </w:trPr>
        <w:tc>
          <w:tcPr>
            <w:tcW w:w="567" w:type="dxa"/>
            <w:tcBorders>
              <w:top w:val="single" w:sz="8" w:space="0" w:color="auto"/>
              <w:left w:val="single" w:sz="18" w:space="0" w:color="auto"/>
              <w:bottom w:val="single" w:sz="18" w:space="0" w:color="auto"/>
            </w:tcBorders>
            <w:shd w:val="clear" w:color="auto" w:fill="FFFFFF" w:themeFill="background1"/>
          </w:tcPr>
          <w:p w14:paraId="3F090D61"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8" w:space="0" w:color="auto"/>
              <w:bottom w:val="single" w:sz="18" w:space="0" w:color="auto"/>
            </w:tcBorders>
            <w:shd w:val="clear" w:color="auto" w:fill="FFFFFF" w:themeFill="background1"/>
          </w:tcPr>
          <w:p w14:paraId="59530A9E"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1/2021.-6/2026.</w:t>
            </w:r>
          </w:p>
        </w:tc>
      </w:tr>
      <w:tr w:rsidR="00303680" w:rsidRPr="00453FD0" w14:paraId="6C422235" w14:textId="77777777" w:rsidTr="00E9418F">
        <w:trPr>
          <w:trHeight w:val="503"/>
        </w:trPr>
        <w:tc>
          <w:tcPr>
            <w:tcW w:w="567" w:type="dxa"/>
            <w:tcBorders>
              <w:top w:val="single" w:sz="18" w:space="0" w:color="auto"/>
              <w:left w:val="single" w:sz="18" w:space="0" w:color="auto"/>
              <w:bottom w:val="single" w:sz="8" w:space="0" w:color="auto"/>
            </w:tcBorders>
            <w:shd w:val="clear" w:color="auto" w:fill="FFFFFF" w:themeFill="background1"/>
          </w:tcPr>
          <w:p w14:paraId="16C368C0" w14:textId="43C7CB20" w:rsidR="00303680" w:rsidRPr="00453FD0" w:rsidRDefault="0070210F"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5</w:t>
            </w:r>
          </w:p>
        </w:tc>
        <w:tc>
          <w:tcPr>
            <w:tcW w:w="9781" w:type="dxa"/>
            <w:tcBorders>
              <w:top w:val="single" w:sz="18" w:space="0" w:color="auto"/>
              <w:bottom w:val="single" w:sz="8" w:space="0" w:color="auto"/>
            </w:tcBorders>
            <w:shd w:val="clear" w:color="auto" w:fill="FFFFFF" w:themeFill="background1"/>
          </w:tcPr>
          <w:p w14:paraId="5C70BE51" w14:textId="42548B99"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C2.4. R2 Poboljšanje korporativnog upravljanja u državnim poduzećima od posebnog interesa za Republiku Hrvatsku i poduzećima u većinskom vlasništvu središnje države</w:t>
            </w:r>
          </w:p>
        </w:tc>
      </w:tr>
      <w:tr w:rsidR="00303680" w:rsidRPr="00453FD0" w14:paraId="1BCB3280"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3D67262F"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Opis</w:t>
            </w:r>
          </w:p>
        </w:tc>
        <w:tc>
          <w:tcPr>
            <w:tcW w:w="9781" w:type="dxa"/>
            <w:tcBorders>
              <w:top w:val="single" w:sz="8" w:space="0" w:color="auto"/>
              <w:bottom w:val="single" w:sz="8" w:space="0" w:color="auto"/>
            </w:tcBorders>
            <w:shd w:val="clear" w:color="auto" w:fill="FFFFFF" w:themeFill="background1"/>
          </w:tcPr>
          <w:p w14:paraId="0FC1B360"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Nadalje, digitalizacijom će se unaprijediti upravljanje državnom imovinom. Predviđena je investicija koja se tiče unapređenja unificiranog sustava planiranja i izvještavanja kroz digitalizaciju, a u sklopu koje je predviđena provedba projekta Implementacije business inteligence (BI) sustava praćenja poslovanja pravnih osoba od posebnog interesa za Hrvatsku, a kojim se planira dodatno unaprijediti sustav ranog upozoravanja na rizike u poslovanju kroz softversku podršku.</w:t>
            </w:r>
          </w:p>
          <w:p w14:paraId="3930AF8B" w14:textId="091C9287" w:rsidR="00715714" w:rsidRPr="00453FD0" w:rsidRDefault="00715714"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Europska digitalna prava i načela: Prilikom definiranja rješenja za poboljšanje korporativnog upravljanja stavit će se čovjeka u središte transformacije kako bi ta rješenja bila transparentna i jednostavna za praćenje poduzeća od posebnog interesa za RH.</w:t>
            </w:r>
          </w:p>
        </w:tc>
      </w:tr>
      <w:tr w:rsidR="00303680" w:rsidRPr="00453FD0" w14:paraId="5DE7ACD9" w14:textId="77777777" w:rsidTr="00E9418F">
        <w:trPr>
          <w:trHeight w:val="383"/>
        </w:trPr>
        <w:tc>
          <w:tcPr>
            <w:tcW w:w="567" w:type="dxa"/>
            <w:tcBorders>
              <w:top w:val="single" w:sz="8" w:space="0" w:color="auto"/>
              <w:left w:val="single" w:sz="18" w:space="0" w:color="auto"/>
              <w:bottom w:val="single" w:sz="8" w:space="0" w:color="auto"/>
            </w:tcBorders>
            <w:shd w:val="clear" w:color="auto" w:fill="FFFFFF" w:themeFill="background1"/>
          </w:tcPr>
          <w:p w14:paraId="5A5B710B"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8" w:space="0" w:color="auto"/>
              <w:bottom w:val="single" w:sz="8" w:space="0" w:color="auto"/>
            </w:tcBorders>
            <w:shd w:val="clear" w:color="auto" w:fill="FFFFFF" w:themeFill="background1"/>
          </w:tcPr>
          <w:p w14:paraId="010CAA23"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1,3 mil EUR</w:t>
            </w:r>
          </w:p>
        </w:tc>
      </w:tr>
      <w:tr w:rsidR="00303680" w:rsidRPr="00453FD0" w14:paraId="1920F8D0" w14:textId="77777777" w:rsidTr="00E9418F">
        <w:trPr>
          <w:trHeight w:val="1096"/>
        </w:trPr>
        <w:tc>
          <w:tcPr>
            <w:tcW w:w="567" w:type="dxa"/>
            <w:tcBorders>
              <w:top w:val="single" w:sz="8" w:space="0" w:color="auto"/>
              <w:left w:val="single" w:sz="18" w:space="0" w:color="auto"/>
              <w:bottom w:val="single" w:sz="18" w:space="0" w:color="auto"/>
            </w:tcBorders>
            <w:shd w:val="clear" w:color="auto" w:fill="FFFFFF" w:themeFill="background1"/>
          </w:tcPr>
          <w:p w14:paraId="4F63B686"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8" w:space="0" w:color="auto"/>
              <w:bottom w:val="single" w:sz="18" w:space="0" w:color="auto"/>
            </w:tcBorders>
            <w:shd w:val="clear" w:color="auto" w:fill="FFFFFF" w:themeFill="background1"/>
          </w:tcPr>
          <w:p w14:paraId="3F5E20E6"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2/2021.-3/2024.</w:t>
            </w:r>
          </w:p>
        </w:tc>
      </w:tr>
      <w:tr w:rsidR="00303680" w:rsidRPr="00453FD0" w14:paraId="7AB20513" w14:textId="77777777" w:rsidTr="00E9418F">
        <w:trPr>
          <w:trHeight w:val="1096"/>
        </w:trPr>
        <w:tc>
          <w:tcPr>
            <w:tcW w:w="567" w:type="dxa"/>
            <w:tcBorders>
              <w:top w:val="single" w:sz="18" w:space="0" w:color="auto"/>
              <w:left w:val="single" w:sz="18" w:space="0" w:color="auto"/>
              <w:bottom w:val="single" w:sz="8" w:space="0" w:color="auto"/>
            </w:tcBorders>
            <w:shd w:val="clear" w:color="auto" w:fill="FFFFFF" w:themeFill="background1"/>
          </w:tcPr>
          <w:p w14:paraId="1B7F995A" w14:textId="62C87279" w:rsidR="00303680" w:rsidRPr="00453FD0" w:rsidRDefault="0070210F"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6</w:t>
            </w:r>
          </w:p>
        </w:tc>
        <w:tc>
          <w:tcPr>
            <w:tcW w:w="9781" w:type="dxa"/>
            <w:tcBorders>
              <w:top w:val="single" w:sz="18" w:space="0" w:color="auto"/>
              <w:bottom w:val="single" w:sz="8" w:space="0" w:color="auto"/>
            </w:tcBorders>
            <w:shd w:val="clear" w:color="auto" w:fill="FFFFFF" w:themeFill="background1"/>
          </w:tcPr>
          <w:p w14:paraId="092ADEA6" w14:textId="77777777"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NPOO: </w:t>
            </w:r>
          </w:p>
          <w:p w14:paraId="4CAC4EAF" w14:textId="77777777"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C6.1. R2 Razvoj okvira za osiguranje adekvatnih vještina u kontekstu zelenih poslova potrebnih za obnovu nakon potresa</w:t>
            </w:r>
          </w:p>
          <w:p w14:paraId="09537B40" w14:textId="77777777" w:rsidR="00303680" w:rsidRPr="00453FD0" w:rsidRDefault="00303680"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C6.1. R3 Povećanje učinkovitosti, smanjenje administrativnog opterećenja i digitalizacija procesa obnove</w:t>
            </w:r>
          </w:p>
          <w:p w14:paraId="62ABFA66" w14:textId="20EB6570"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p>
        </w:tc>
      </w:tr>
      <w:tr w:rsidR="00303680" w:rsidRPr="00453FD0" w14:paraId="6087EC23"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489F3E35"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8" w:space="0" w:color="auto"/>
              <w:bottom w:val="single" w:sz="8" w:space="0" w:color="auto"/>
            </w:tcBorders>
            <w:shd w:val="clear" w:color="auto" w:fill="FFFFFF" w:themeFill="background1"/>
          </w:tcPr>
          <w:p w14:paraId="0EF62D6C"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U sklopu inicijative obnove zgrada, kao odgovor na potrese u Zagrebu i Petrinji, tijekom narednog razdoblja planira se poboljšanje funkcionalnosti i nadogradnja sustava te povezivanje s ostalim sustavima MPGI - Informacijskim sustavom prostornog uređenja (ISPU) i e-GOP sustavom za elektroničko poslovanje. Provedbom reforme jačanja znanja o zelenim poslovima (R2) osigurat će se nova znanja o mogućnostima implementacije digitalne tranzicije u kontekstu obnove nakon potresa te će se ostvariti doprinos korištenju BIM tehnologije. Provedbom reforme razvoja one-stop-shopa (R3) osigurat će se digitalna tranzicija u procesu obnove nakon potresa te pojednostavljenje administrativnih procesa, kako bi se građanima olakšao cjelokupan proces, ali i ubrzao cjelokupan sustav obnove. Smanjit će se administrativna opterećenost u procesu obnove nakon potresa i energetske obnove. Povećanjem podataka o seizmološkim aktivnostima (R4) osigurat će se digitalna tranzicija, jer će se osigurati veća transferabilnost i primjenjivost podataka u sustavu prostornog uređenja. U okviru reforme R6 osigurat će se provedba pilot projekta kojim će se testirati mogućnosti razvoja modela praćenja potrošnje energije vezani uz ISGE.</w:t>
            </w:r>
          </w:p>
          <w:p w14:paraId="2022579D" w14:textId="282E0855" w:rsidR="00DD538F" w:rsidRPr="00453FD0" w:rsidRDefault="00DD538F"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digitalizacijom procesa obnove olakšat će se pristup uslugama i komunikacija korisnika s </w:t>
            </w:r>
            <w:r w:rsidR="0062246E" w:rsidRPr="00453FD0">
              <w:rPr>
                <w:rFonts w:eastAsiaTheme="minorEastAsia" w:cstheme="minorHAnsi"/>
                <w:color w:val="000000" w:themeColor="text1"/>
                <w:szCs w:val="22"/>
                <w:lang w:eastAsia="en-US"/>
                <w14:ligatures w14:val="standardContextual"/>
              </w:rPr>
              <w:t>relevantnim tijelima</w:t>
            </w:r>
            <w:r w:rsidRPr="00453FD0">
              <w:rPr>
                <w:rFonts w:eastAsiaTheme="minorEastAsia" w:cstheme="minorHAnsi"/>
                <w:color w:val="000000" w:themeColor="text1"/>
                <w:szCs w:val="22"/>
                <w:lang w:eastAsia="en-US"/>
                <w14:ligatures w14:val="standardContextual"/>
              </w:rPr>
              <w:t xml:space="preserve">. Prilikom definiranja rješenja stavit će se čovjeka u središte transformacije. </w:t>
            </w:r>
          </w:p>
        </w:tc>
      </w:tr>
      <w:tr w:rsidR="00303680" w:rsidRPr="00453FD0" w14:paraId="7A1B00AE" w14:textId="77777777" w:rsidTr="00E9418F">
        <w:trPr>
          <w:trHeight w:val="1096"/>
        </w:trPr>
        <w:tc>
          <w:tcPr>
            <w:tcW w:w="567" w:type="dxa"/>
            <w:tcBorders>
              <w:top w:val="single" w:sz="8" w:space="0" w:color="auto"/>
              <w:left w:val="single" w:sz="18" w:space="0" w:color="auto"/>
              <w:bottom w:val="single" w:sz="8" w:space="0" w:color="auto"/>
            </w:tcBorders>
            <w:shd w:val="clear" w:color="auto" w:fill="FFFFFF" w:themeFill="background1"/>
          </w:tcPr>
          <w:p w14:paraId="5BEAD2B5"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8" w:space="0" w:color="auto"/>
              <w:bottom w:val="single" w:sz="8" w:space="0" w:color="auto"/>
            </w:tcBorders>
            <w:shd w:val="clear" w:color="auto" w:fill="FFFFFF" w:themeFill="background1"/>
          </w:tcPr>
          <w:p w14:paraId="5AA25C65" w14:textId="77777777" w:rsidR="00303680" w:rsidRPr="00453FD0" w:rsidRDefault="00303680"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5,3 mil. EUR(C6.1. R2)</w:t>
            </w:r>
          </w:p>
          <w:p w14:paraId="21BF6516" w14:textId="77777777" w:rsidR="00303680" w:rsidRPr="00453FD0" w:rsidRDefault="00303680"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4 mil. EUR(C6.1. R3)</w:t>
            </w:r>
          </w:p>
          <w:p w14:paraId="4695C107" w14:textId="019F2B85"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p>
        </w:tc>
      </w:tr>
      <w:tr w:rsidR="00303680" w:rsidRPr="00453FD0" w14:paraId="26C2F633" w14:textId="77777777" w:rsidTr="00E9418F">
        <w:trPr>
          <w:trHeight w:val="468"/>
        </w:trPr>
        <w:tc>
          <w:tcPr>
            <w:tcW w:w="567" w:type="dxa"/>
            <w:tcBorders>
              <w:top w:val="single" w:sz="8" w:space="0" w:color="auto"/>
              <w:left w:val="single" w:sz="18" w:space="0" w:color="auto"/>
              <w:bottom w:val="single" w:sz="18" w:space="0" w:color="auto"/>
            </w:tcBorders>
            <w:shd w:val="clear" w:color="auto" w:fill="FFFFFF" w:themeFill="background1"/>
          </w:tcPr>
          <w:p w14:paraId="14C0AAE8" w14:textId="77777777" w:rsidR="00303680" w:rsidRPr="00453FD0" w:rsidRDefault="00303680"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Trajanje</w:t>
            </w:r>
          </w:p>
        </w:tc>
        <w:tc>
          <w:tcPr>
            <w:tcW w:w="9781" w:type="dxa"/>
            <w:tcBorders>
              <w:top w:val="single" w:sz="8" w:space="0" w:color="auto"/>
              <w:bottom w:val="single" w:sz="18" w:space="0" w:color="auto"/>
            </w:tcBorders>
            <w:shd w:val="clear" w:color="auto" w:fill="FFFFFF" w:themeFill="background1"/>
          </w:tcPr>
          <w:p w14:paraId="33F3B066" w14:textId="32EF514C" w:rsidR="00303680" w:rsidRPr="00453FD0" w:rsidRDefault="00303680" w:rsidP="0059603E">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 xml:space="preserve">2/2021.-6/2026. </w:t>
            </w:r>
          </w:p>
        </w:tc>
      </w:tr>
      <w:tr w:rsidR="00303680" w:rsidRPr="00453FD0" w14:paraId="0DD1AFA5" w14:textId="77777777" w:rsidTr="00E9418F">
        <w:trPr>
          <w:trHeight w:val="492"/>
        </w:trPr>
        <w:tc>
          <w:tcPr>
            <w:tcW w:w="567" w:type="dxa"/>
            <w:tcBorders>
              <w:top w:val="single" w:sz="18" w:space="0" w:color="auto"/>
              <w:left w:val="single" w:sz="18" w:space="0" w:color="auto"/>
              <w:bottom w:val="single" w:sz="4" w:space="0" w:color="auto"/>
              <w:right w:val="single" w:sz="4" w:space="0" w:color="auto"/>
            </w:tcBorders>
            <w:shd w:val="clear" w:color="auto" w:fill="FFFFFF" w:themeFill="background1"/>
          </w:tcPr>
          <w:p w14:paraId="6074078D" w14:textId="3EDC82B8" w:rsidR="00303680" w:rsidRPr="00453FD0" w:rsidRDefault="0070210F"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7</w:t>
            </w:r>
          </w:p>
        </w:tc>
        <w:tc>
          <w:tcPr>
            <w:tcW w:w="9781" w:type="dxa"/>
            <w:tcBorders>
              <w:top w:val="single" w:sz="18" w:space="0" w:color="auto"/>
              <w:left w:val="single" w:sz="4" w:space="0" w:color="auto"/>
              <w:bottom w:val="single" w:sz="4" w:space="0" w:color="auto"/>
              <w:right w:val="single" w:sz="18" w:space="0" w:color="auto"/>
            </w:tcBorders>
            <w:shd w:val="clear" w:color="auto" w:fill="FFFFFF" w:themeFill="background1"/>
          </w:tcPr>
          <w:p w14:paraId="1D277574" w14:textId="2335AB7D" w:rsidR="00303680" w:rsidRPr="00453FD0" w:rsidRDefault="00303680" w:rsidP="00CD07ED">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NPOO:</w:t>
            </w:r>
            <w:r w:rsidR="00E66E01" w:rsidRPr="00453FD0">
              <w:rPr>
                <w:rFonts w:eastAsiaTheme="minorHAnsi" w:cstheme="minorHAnsi"/>
                <w:color w:val="000000" w:themeColor="text1"/>
                <w:szCs w:val="22"/>
                <w:lang w:eastAsia="en-US"/>
                <w14:ligatures w14:val="standardContextual"/>
              </w:rPr>
              <w:t xml:space="preserve"> </w:t>
            </w:r>
            <w:r w:rsidRPr="00453FD0">
              <w:rPr>
                <w:rFonts w:eastAsiaTheme="minorHAnsi" w:cstheme="minorHAnsi"/>
                <w:color w:val="000000" w:themeColor="text1"/>
                <w:szCs w:val="22"/>
                <w:lang w:eastAsia="en-US"/>
                <w14:ligatures w14:val="standardContextual"/>
              </w:rPr>
              <w:t>C2.2. R1-I1 Centralizirani sustav selekcije</w:t>
            </w:r>
            <w:r w:rsidR="007707F0" w:rsidRPr="00453FD0">
              <w:rPr>
                <w:rFonts w:eastAsiaTheme="minorHAnsi" w:cstheme="minorHAnsi"/>
                <w:color w:val="000000" w:themeColor="text1"/>
                <w:szCs w:val="22"/>
                <w:lang w:eastAsia="en-US"/>
                <w14:ligatures w14:val="standardContextual"/>
              </w:rPr>
              <w:t>,</w:t>
            </w:r>
            <w:r w:rsidRPr="00453FD0">
              <w:rPr>
                <w:rFonts w:eastAsiaTheme="minorHAnsi" w:cstheme="minorHAnsi"/>
                <w:color w:val="000000" w:themeColor="text1"/>
                <w:szCs w:val="22"/>
                <w:lang w:eastAsia="en-US"/>
                <w14:ligatures w14:val="standardContextual"/>
              </w:rPr>
              <w:t xml:space="preserve"> i C2.2. R1-I2 e-Državni ispit</w:t>
            </w:r>
            <w:r w:rsidR="00C2416E" w:rsidRPr="00453FD0">
              <w:rPr>
                <w:rFonts w:eastAsiaTheme="minorHAnsi" w:cstheme="minorHAnsi"/>
                <w:color w:val="000000" w:themeColor="text1"/>
                <w:szCs w:val="22"/>
                <w:lang w:eastAsia="en-US"/>
                <w14:ligatures w14:val="standardContextual"/>
              </w:rPr>
              <w:t>, te C2.2. R2-I1 Unaprjeđenje sustava plaća u državnoj upravi i javnim službama, sustava HRM-a i COP-a</w:t>
            </w:r>
            <w:r w:rsidR="00CD07ED" w:rsidRPr="00453FD0">
              <w:rPr>
                <w:rFonts w:eastAsiaTheme="minorHAnsi" w:cstheme="minorHAnsi"/>
                <w:color w:val="000000" w:themeColor="text1"/>
                <w:szCs w:val="22"/>
                <w:lang w:eastAsia="en-US"/>
                <w14:ligatures w14:val="standardContextual"/>
              </w:rPr>
              <w:t xml:space="preserve"> </w:t>
            </w:r>
          </w:p>
        </w:tc>
      </w:tr>
      <w:tr w:rsidR="00303680" w:rsidRPr="00453FD0" w14:paraId="350FE6AF" w14:textId="77777777" w:rsidTr="00E9418F">
        <w:trPr>
          <w:trHeight w:val="1096"/>
        </w:trPr>
        <w:tc>
          <w:tcPr>
            <w:tcW w:w="567" w:type="dxa"/>
            <w:tcBorders>
              <w:top w:val="single" w:sz="4" w:space="0" w:color="auto"/>
              <w:left w:val="single" w:sz="18" w:space="0" w:color="auto"/>
              <w:bottom w:val="single" w:sz="4" w:space="0" w:color="auto"/>
              <w:right w:val="single" w:sz="4" w:space="0" w:color="auto"/>
            </w:tcBorders>
            <w:shd w:val="clear" w:color="auto" w:fill="FFFFFF" w:themeFill="background1"/>
          </w:tcPr>
          <w:p w14:paraId="41569C69"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4" w:space="0" w:color="auto"/>
              <w:left w:val="single" w:sz="4" w:space="0" w:color="auto"/>
              <w:bottom w:val="single" w:sz="4" w:space="0" w:color="auto"/>
              <w:right w:val="single" w:sz="18" w:space="0" w:color="auto"/>
            </w:tcBorders>
            <w:shd w:val="clear" w:color="auto" w:fill="FFFFFF" w:themeFill="background1"/>
          </w:tcPr>
          <w:p w14:paraId="04115179" w14:textId="521F5938" w:rsidR="00303680" w:rsidRPr="00453FD0" w:rsidRDefault="00D40F97" w:rsidP="005837CA">
            <w:pPr>
              <w:pStyle w:val="BodyText"/>
              <w:spacing w:after="640"/>
              <w:jc w:val="both"/>
              <w:rPr>
                <w:rFonts w:asciiTheme="minorHAnsi" w:hAnsiTheme="minorHAnsi" w:cstheme="minorHAnsi"/>
                <w:sz w:val="22"/>
                <w:szCs w:val="22"/>
              </w:rPr>
            </w:pPr>
            <w:r w:rsidRPr="00B17521">
              <w:rPr>
                <w:rStyle w:val="BodyTextChar"/>
                <w:rFonts w:asciiTheme="minorHAnsi" w:hAnsiTheme="minorHAnsi" w:cstheme="minorHAnsi"/>
                <w:sz w:val="22"/>
                <w:szCs w:val="22"/>
              </w:rPr>
              <w:t xml:space="preserve">Cilj mjere je osigurati kompetentne službenike koji će doprinijeti unapređenju učinkovitosti javne uprave i povećanju efikasnosti, uštede i usmjerenost javne uprave građanima. U svrhu ostvarenja cilja izmijenjen je zakonodavni okvir te je u razvoju 1T alat, izrada metodologije i potrebnog sadržaja za provjeru kompetencija te jačanje kapaciteta. Uvest će se centralizirani sustav selekcije državnih službenika koji će se provoditi na temelju prethodno utvrđenih planova zapošljavanja zasnovanih na analizama radne opterećenosti i stvarnim potrebama državnih tijela za zapošljavanjem određenog profila službenika. U postupku zapošljavanja provodit će se </w:t>
            </w:r>
            <w:r w:rsidRPr="00B17521">
              <w:rPr>
                <w:rStyle w:val="BodyTextChar"/>
                <w:rFonts w:asciiTheme="minorHAnsi" w:hAnsiTheme="minorHAnsi" w:cstheme="minorHAnsi"/>
                <w:sz w:val="22"/>
                <w:szCs w:val="22"/>
                <w:lang w:bidi="en-US"/>
              </w:rPr>
              <w:t xml:space="preserve">on-line </w:t>
            </w:r>
            <w:r w:rsidRPr="00B17521">
              <w:rPr>
                <w:rStyle w:val="BodyTextChar"/>
                <w:rFonts w:asciiTheme="minorHAnsi" w:hAnsiTheme="minorHAnsi" w:cstheme="minorHAnsi"/>
                <w:sz w:val="22"/>
                <w:szCs w:val="22"/>
              </w:rPr>
              <w:t xml:space="preserve">testiranje kandidata te tako osigurati transparentni i objektivniji izbor kandidata. Standardizirani postupak testiranja i intervjua provodit će stručne osobe, a anonimnost kandidata bit će osigurana tijekom postupka, sve do intervjua, što će znatno pridonijeti transparentnosti i omogućiti izbor </w:t>
            </w:r>
            <w:r w:rsidRPr="00453FD0">
              <w:rPr>
                <w:rStyle w:val="BodyTextChar"/>
                <w:rFonts w:asciiTheme="minorHAnsi" w:hAnsiTheme="minorHAnsi" w:cstheme="minorHAnsi"/>
                <w:sz w:val="22"/>
                <w:szCs w:val="22"/>
              </w:rPr>
              <w:t>najboljih kandidata</w:t>
            </w:r>
            <w:r w:rsidR="00944DE4" w:rsidRPr="00453FD0">
              <w:rPr>
                <w:rStyle w:val="BodyTextChar"/>
                <w:rFonts w:asciiTheme="minorHAnsi" w:hAnsiTheme="minorHAnsi" w:cstheme="minorHAnsi"/>
                <w:sz w:val="22"/>
                <w:szCs w:val="22"/>
              </w:rPr>
              <w:t xml:space="preserve">. </w:t>
            </w:r>
            <w:r w:rsidR="009C1E2D" w:rsidRPr="00453FD0">
              <w:rPr>
                <w:rFonts w:asciiTheme="minorHAnsi" w:hAnsiTheme="minorHAnsi" w:cstheme="minorHAnsi"/>
                <w:color w:val="000000"/>
                <w:sz w:val="22"/>
                <w:szCs w:val="22"/>
                <w:lang w:eastAsia="hr-HR" w:bidi="hr-HR"/>
              </w:rPr>
              <w:t xml:space="preserve">Cilj investicije „e-Državni ispit" je bio unaprijedili postupak i način provedbe državnog ispita na temelju razvoja novog Programa e-Državnog ispita, kako bi se osiguralo </w:t>
            </w:r>
            <w:r w:rsidR="009C1E2D" w:rsidRPr="00453FD0">
              <w:rPr>
                <w:rFonts w:asciiTheme="minorHAnsi" w:hAnsiTheme="minorHAnsi" w:cstheme="minorHAnsi"/>
                <w:color w:val="000000"/>
                <w:sz w:val="22"/>
                <w:szCs w:val="22"/>
                <w:lang w:bidi="en-US"/>
              </w:rPr>
              <w:t xml:space="preserve">transparent™ </w:t>
            </w:r>
            <w:r w:rsidR="009C1E2D" w:rsidRPr="00453FD0">
              <w:rPr>
                <w:rFonts w:asciiTheme="minorHAnsi" w:hAnsiTheme="minorHAnsi" w:cstheme="minorHAnsi"/>
                <w:color w:val="000000"/>
                <w:sz w:val="22"/>
                <w:szCs w:val="22"/>
                <w:lang w:eastAsia="hr-HR" w:bidi="hr-HR"/>
              </w:rPr>
              <w:t>ispitivanje svih kandidata pod jednakim uvjetima bez mogućnosti pogodovanja, sto će povećati povjerenje građana u rad javne službe te pridonijeti stjecanju općih kompetencija za rad u državnoj službi.</w:t>
            </w:r>
            <w:r w:rsidR="005837CA" w:rsidRPr="00453FD0">
              <w:rPr>
                <w:rFonts w:asciiTheme="minorHAnsi" w:hAnsiTheme="minorHAnsi" w:cstheme="minorHAnsi"/>
                <w:color w:val="000000"/>
                <w:sz w:val="22"/>
                <w:szCs w:val="22"/>
                <w:lang w:eastAsia="hr-HR" w:bidi="hr-HR"/>
              </w:rPr>
              <w:t xml:space="preserve"> </w:t>
            </w:r>
            <w:r w:rsidR="009C1E2D" w:rsidRPr="00453FD0">
              <w:rPr>
                <w:rFonts w:asciiTheme="minorHAnsi" w:hAnsiTheme="minorHAnsi" w:cstheme="minorHAnsi"/>
                <w:color w:val="000000"/>
                <w:sz w:val="22"/>
                <w:szCs w:val="22"/>
                <w:lang w:eastAsia="hr-HR" w:bidi="hr-HR"/>
              </w:rPr>
              <w:t>U okviru ove investicije razvijena je Aplikacija za državni ispit (ADI sustav) kroz koju je omogućena prijava na državni ispit, obrada prijave, organizacija ispita, nadzor provedbe ispitivanja, polaganje ispita te razvoj ispitnih materijala. U okviru investicije također je razvijen sustav za e- učenje — Pripreme za polaganje državnog ispita (EDI sustav) putem kojeg je svim službenicima koji imaju obvezu polaganja državnog ispita omogućena pravodobna priprema za polaganje državnog ispita. Svi postupci su u cijelosti digitalizirani. Novi sustav polaganja ispita uspostavljen je 1. studenoga 2022., kada je stupio na snagu Pravilnik o polaganju državnog ispita. Time je ostvaren ključni pokazatelj investicije ,,e- Državni ispit" prema kojem do kraja 2022. godine ukupno 100% službenika svih javnih institucija koji imaju obvezu polaganja državnog ispita digitalno polažu državni ispit na temelju novog modela ispita.</w:t>
            </w:r>
            <w:r w:rsidR="005837CA" w:rsidRPr="00453FD0">
              <w:rPr>
                <w:rFonts w:asciiTheme="minorHAnsi" w:hAnsiTheme="minorHAnsi" w:cstheme="minorHAnsi"/>
                <w:sz w:val="22"/>
                <w:szCs w:val="22"/>
              </w:rPr>
              <w:t xml:space="preserve"> </w:t>
            </w:r>
            <w:r w:rsidR="009C1E2D" w:rsidRPr="00453FD0">
              <w:rPr>
                <w:rFonts w:asciiTheme="minorHAnsi" w:eastAsia="Courier New" w:hAnsiTheme="minorHAnsi" w:cstheme="minorHAnsi"/>
                <w:color w:val="000000"/>
                <w:sz w:val="22"/>
                <w:szCs w:val="22"/>
                <w:lang w:eastAsia="hr-HR" w:bidi="hr-HR"/>
              </w:rPr>
              <w:t>U razdoblju od 1. studenog 2022. do 1. siječnja 2024. godine ADI i EDI sustav je koristilo 15.896 korisnika koji imaju različite uloge u sustavima te su pristupali/koristiH sustave 243.001 puta</w:t>
            </w:r>
            <w:r w:rsidR="005837CA" w:rsidRPr="00453FD0">
              <w:rPr>
                <w:rFonts w:asciiTheme="minorHAnsi" w:eastAsia="Courier New" w:hAnsiTheme="minorHAnsi" w:cstheme="minorHAnsi"/>
                <w:color w:val="000000"/>
                <w:sz w:val="22"/>
                <w:szCs w:val="22"/>
                <w:lang w:eastAsia="hr-HR" w:bidi="hr-HR"/>
              </w:rPr>
              <w:t xml:space="preserve"> </w:t>
            </w:r>
            <w:r w:rsidR="00F5683C" w:rsidRPr="00B17521">
              <w:rPr>
                <w:rFonts w:asciiTheme="minorHAnsi" w:eastAsiaTheme="minorHAnsi" w:hAnsiTheme="minorHAnsi" w:cstheme="minorHAnsi"/>
                <w:color w:val="000000" w:themeColor="text1"/>
                <w:sz w:val="22"/>
                <w:szCs w:val="22"/>
                <w14:ligatures w14:val="standardContextual"/>
              </w:rPr>
              <w:t>Isto</w:t>
            </w:r>
            <w:r w:rsidR="00944DE4" w:rsidRPr="00B17521">
              <w:rPr>
                <w:rFonts w:asciiTheme="minorHAnsi" w:eastAsiaTheme="minorHAnsi" w:hAnsiTheme="minorHAnsi" w:cstheme="minorHAnsi"/>
                <w:color w:val="000000" w:themeColor="text1"/>
                <w:sz w:val="22"/>
                <w:szCs w:val="22"/>
                <w14:ligatures w14:val="standardContextual"/>
              </w:rPr>
              <w:t>dobn</w:t>
            </w:r>
            <w:r w:rsidR="00F5683C" w:rsidRPr="00B17521">
              <w:rPr>
                <w:rFonts w:asciiTheme="minorHAnsi" w:eastAsiaTheme="minorHAnsi" w:hAnsiTheme="minorHAnsi" w:cstheme="minorHAnsi"/>
                <w:color w:val="000000" w:themeColor="text1"/>
                <w:sz w:val="22"/>
                <w:szCs w:val="22"/>
                <w14:ligatures w14:val="standardContextual"/>
              </w:rPr>
              <w:t>o, p</w:t>
            </w:r>
            <w:r w:rsidR="00303680" w:rsidRPr="00B17521">
              <w:rPr>
                <w:rFonts w:asciiTheme="minorHAnsi" w:eastAsiaTheme="minorHAnsi" w:hAnsiTheme="minorHAnsi" w:cstheme="minorHAnsi"/>
                <w:color w:val="000000" w:themeColor="text1"/>
                <w:sz w:val="22"/>
                <w:szCs w:val="22"/>
                <w14:ligatures w14:val="standardContextual"/>
              </w:rPr>
              <w:t xml:space="preserve">laniranom reformom u sklopu NPOO </w:t>
            </w:r>
            <w:r w:rsidR="00303680" w:rsidRPr="00B17521">
              <w:rPr>
                <w:rFonts w:asciiTheme="minorHAnsi" w:hAnsiTheme="minorHAnsi" w:cstheme="minorHAnsi"/>
                <w:sz w:val="22"/>
                <w:szCs w:val="22"/>
              </w:rPr>
              <w:t xml:space="preserve">uspostavit će se pravedan, transparentan, dosljedan, motivirajući i financijski održiv sustav plaća u državnoj upravi i javnim službama te standardiziran, digitaliziran i korisnički usmjeren HRM. </w:t>
            </w:r>
          </w:p>
          <w:p w14:paraId="0CD3D144" w14:textId="3A126901" w:rsidR="006B0CD6" w:rsidRPr="00453FD0" w:rsidRDefault="006B0CD6" w:rsidP="00303680">
            <w:pPr>
              <w:spacing w:before="0" w:after="160" w:line="259" w:lineRule="auto"/>
              <w:rPr>
                <w:rFonts w:cstheme="minorHAnsi"/>
                <w:szCs w:val="22"/>
              </w:rPr>
            </w:pPr>
            <w:r w:rsidRPr="00453FD0">
              <w:rPr>
                <w:rFonts w:eastAsiaTheme="minorHAnsi" w:cstheme="minorHAnsi"/>
                <w:iCs/>
                <w:color w:val="000000" w:themeColor="text1"/>
                <w:szCs w:val="22"/>
                <w:lang w:eastAsia="en-US"/>
                <w14:ligatures w14:val="standardContextual"/>
              </w:rPr>
              <w:t xml:space="preserve">Europska digitalna prava i načela: digitalizacijom sustava selekcije, državnog ispita </w:t>
            </w:r>
            <w:r w:rsidR="00501C01" w:rsidRPr="00453FD0">
              <w:rPr>
                <w:rFonts w:eastAsiaTheme="minorHAnsi" w:cstheme="minorHAnsi"/>
                <w:iCs/>
                <w:color w:val="000000" w:themeColor="text1"/>
                <w:szCs w:val="22"/>
                <w:lang w:eastAsia="en-US"/>
                <w14:ligatures w14:val="standardContextual"/>
              </w:rPr>
              <w:t>i HRM-a</w:t>
            </w:r>
            <w:r w:rsidRPr="00453FD0">
              <w:rPr>
                <w:rFonts w:eastAsiaTheme="minorHAnsi" w:cstheme="minorHAnsi"/>
                <w:iCs/>
                <w:color w:val="000000" w:themeColor="text1"/>
                <w:szCs w:val="22"/>
                <w:lang w:eastAsia="en-US"/>
                <w14:ligatures w14:val="standardContextual"/>
              </w:rPr>
              <w:t xml:space="preserve"> </w:t>
            </w:r>
            <w:r w:rsidR="00501C01" w:rsidRPr="00453FD0">
              <w:rPr>
                <w:rFonts w:eastAsiaTheme="minorHAnsi" w:cstheme="minorHAnsi"/>
                <w:iCs/>
                <w:color w:val="000000" w:themeColor="text1"/>
                <w:szCs w:val="22"/>
                <w:lang w:eastAsia="en-US"/>
                <w14:ligatures w14:val="standardContextual"/>
              </w:rPr>
              <w:t xml:space="preserve">uvest će se </w:t>
            </w:r>
            <w:r w:rsidRPr="00453FD0">
              <w:rPr>
                <w:rFonts w:eastAsiaTheme="minorHAnsi" w:cstheme="minorHAnsi"/>
                <w:iCs/>
                <w:color w:val="000000" w:themeColor="text1"/>
                <w:szCs w:val="22"/>
                <w:lang w:eastAsia="en-US"/>
                <w14:ligatures w14:val="standardContextual"/>
              </w:rPr>
              <w:t>rješenja</w:t>
            </w:r>
            <w:r w:rsidR="00A90B59" w:rsidRPr="00453FD0">
              <w:rPr>
                <w:rFonts w:eastAsiaTheme="minorHAnsi" w:cstheme="minorHAnsi"/>
                <w:iCs/>
                <w:color w:val="000000" w:themeColor="text1"/>
                <w:szCs w:val="22"/>
                <w:lang w:eastAsia="en-US"/>
                <w14:ligatures w14:val="standardContextual"/>
              </w:rPr>
              <w:t xml:space="preserve"> koja stavljaju </w:t>
            </w:r>
            <w:r w:rsidRPr="00453FD0">
              <w:rPr>
                <w:rFonts w:eastAsiaTheme="minorHAnsi" w:cstheme="minorHAnsi"/>
                <w:iCs/>
                <w:color w:val="000000" w:themeColor="text1"/>
                <w:szCs w:val="22"/>
                <w:lang w:eastAsia="en-US"/>
                <w14:ligatures w14:val="standardContextual"/>
              </w:rPr>
              <w:t>čovjek</w:t>
            </w:r>
            <w:r w:rsidR="00A90B59" w:rsidRPr="00453FD0">
              <w:rPr>
                <w:rFonts w:eastAsiaTheme="minorHAnsi" w:cstheme="minorHAnsi"/>
                <w:iCs/>
                <w:color w:val="000000" w:themeColor="text1"/>
                <w:szCs w:val="22"/>
                <w:lang w:eastAsia="en-US"/>
                <w14:ligatures w14:val="standardContextual"/>
              </w:rPr>
              <w:t>a</w:t>
            </w:r>
            <w:r w:rsidRPr="00453FD0">
              <w:rPr>
                <w:rFonts w:eastAsiaTheme="minorHAnsi" w:cstheme="minorHAnsi"/>
                <w:iCs/>
                <w:color w:val="000000" w:themeColor="text1"/>
                <w:szCs w:val="22"/>
                <w:lang w:eastAsia="en-US"/>
                <w14:ligatures w14:val="standardContextual"/>
              </w:rPr>
              <w:t xml:space="preserve"> u središte transformacije</w:t>
            </w:r>
            <w:r w:rsidR="00501C01" w:rsidRPr="00453FD0">
              <w:rPr>
                <w:rFonts w:eastAsiaTheme="minorHAnsi" w:cstheme="minorHAnsi"/>
                <w:iCs/>
                <w:color w:val="000000" w:themeColor="text1"/>
                <w:szCs w:val="22"/>
                <w:lang w:eastAsia="en-US"/>
                <w14:ligatures w14:val="standardContextual"/>
              </w:rPr>
              <w:t xml:space="preserve"> kako bi ta rješenja bila transparentna i jednostavna za korištenje</w:t>
            </w:r>
            <w:r w:rsidRPr="00453FD0">
              <w:rPr>
                <w:rFonts w:eastAsiaTheme="minorHAnsi" w:cstheme="minorHAnsi"/>
                <w:iCs/>
                <w:color w:val="000000" w:themeColor="text1"/>
                <w:szCs w:val="22"/>
                <w:lang w:eastAsia="en-US"/>
                <w14:ligatures w14:val="standardContextual"/>
              </w:rPr>
              <w:t xml:space="preserve">. </w:t>
            </w:r>
          </w:p>
        </w:tc>
      </w:tr>
      <w:tr w:rsidR="00303680" w:rsidRPr="00453FD0" w14:paraId="208766E4" w14:textId="77777777" w:rsidTr="00E9418F">
        <w:trPr>
          <w:trHeight w:val="1096"/>
        </w:trPr>
        <w:tc>
          <w:tcPr>
            <w:tcW w:w="567" w:type="dxa"/>
            <w:tcBorders>
              <w:top w:val="single" w:sz="4" w:space="0" w:color="auto"/>
              <w:left w:val="single" w:sz="18" w:space="0" w:color="auto"/>
              <w:bottom w:val="single" w:sz="4" w:space="0" w:color="auto"/>
              <w:right w:val="single" w:sz="4" w:space="0" w:color="auto"/>
            </w:tcBorders>
            <w:shd w:val="clear" w:color="auto" w:fill="FFFFFF" w:themeFill="background1"/>
          </w:tcPr>
          <w:p w14:paraId="44F1769D"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4" w:space="0" w:color="auto"/>
              <w:left w:val="single" w:sz="4" w:space="0" w:color="auto"/>
              <w:bottom w:val="single" w:sz="4" w:space="0" w:color="auto"/>
              <w:right w:val="single" w:sz="18" w:space="0" w:color="auto"/>
            </w:tcBorders>
            <w:shd w:val="clear" w:color="auto" w:fill="FFFFFF" w:themeFill="background1"/>
          </w:tcPr>
          <w:p w14:paraId="55C80667" w14:textId="5D67E472" w:rsidR="00B82813" w:rsidRPr="00453FD0" w:rsidRDefault="00CA1BED"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 xml:space="preserve">1.926.656,3 EUR </w:t>
            </w:r>
            <w:r w:rsidR="00043A7F" w:rsidRPr="00453FD0">
              <w:rPr>
                <w:rFonts w:eastAsiaTheme="minorHAnsi" w:cstheme="minorHAnsi"/>
                <w:color w:val="000000" w:themeColor="text1"/>
                <w:szCs w:val="22"/>
                <w:lang w:eastAsia="en-US"/>
                <w14:ligatures w14:val="standardContextual"/>
              </w:rPr>
              <w:t>(</w:t>
            </w:r>
            <w:r w:rsidR="00B82813" w:rsidRPr="00453FD0">
              <w:rPr>
                <w:rFonts w:eastAsiaTheme="minorHAnsi" w:cstheme="minorHAnsi"/>
                <w:color w:val="000000" w:themeColor="text1"/>
                <w:szCs w:val="22"/>
                <w:lang w:eastAsia="en-US"/>
                <w14:ligatures w14:val="standardContextual"/>
              </w:rPr>
              <w:t>C2.2. R1-I1</w:t>
            </w:r>
            <w:r w:rsidR="00043A7F" w:rsidRPr="00453FD0">
              <w:rPr>
                <w:rFonts w:eastAsiaTheme="minorHAnsi" w:cstheme="minorHAnsi"/>
                <w:color w:val="000000" w:themeColor="text1"/>
                <w:szCs w:val="22"/>
                <w:lang w:eastAsia="en-US"/>
                <w14:ligatures w14:val="standardContextual"/>
              </w:rPr>
              <w:t>)</w:t>
            </w:r>
          </w:p>
          <w:p w14:paraId="04108016" w14:textId="62C7B89D" w:rsidR="00F32E0A" w:rsidRPr="00453FD0" w:rsidRDefault="00465DBB"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 xml:space="preserve">733.312,6 EUR </w:t>
            </w:r>
            <w:r w:rsidR="00043A7F" w:rsidRPr="00453FD0">
              <w:rPr>
                <w:rFonts w:eastAsiaTheme="minorHAnsi" w:cstheme="minorHAnsi"/>
                <w:color w:val="000000" w:themeColor="text1"/>
                <w:szCs w:val="22"/>
                <w:lang w:eastAsia="en-US"/>
                <w14:ligatures w14:val="standardContextual"/>
              </w:rPr>
              <w:t>(</w:t>
            </w:r>
            <w:r w:rsidR="00F32E0A" w:rsidRPr="00453FD0">
              <w:rPr>
                <w:rFonts w:eastAsiaTheme="minorHAnsi" w:cstheme="minorHAnsi"/>
                <w:color w:val="000000" w:themeColor="text1"/>
                <w:szCs w:val="22"/>
                <w:lang w:eastAsia="en-US"/>
                <w14:ligatures w14:val="standardContextual"/>
              </w:rPr>
              <w:t>C2.2. R1-I2</w:t>
            </w:r>
            <w:r w:rsidR="00043A7F" w:rsidRPr="00453FD0">
              <w:rPr>
                <w:rFonts w:eastAsiaTheme="minorHAnsi" w:cstheme="minorHAnsi"/>
                <w:color w:val="000000" w:themeColor="text1"/>
                <w:szCs w:val="22"/>
                <w:lang w:eastAsia="en-US"/>
                <w14:ligatures w14:val="standardContextual"/>
              </w:rPr>
              <w:t>)</w:t>
            </w:r>
          </w:p>
          <w:p w14:paraId="4A790A27" w14:textId="292DB68D" w:rsidR="00043A7F" w:rsidRPr="00453FD0" w:rsidRDefault="003F5894"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 xml:space="preserve">6.792.678,1 EUR </w:t>
            </w:r>
            <w:r w:rsidR="00043A7F" w:rsidRPr="00453FD0">
              <w:rPr>
                <w:rFonts w:eastAsiaTheme="minorHAnsi" w:cstheme="minorHAnsi"/>
                <w:color w:val="000000" w:themeColor="text1"/>
                <w:szCs w:val="22"/>
                <w:lang w:eastAsia="en-US"/>
                <w14:ligatures w14:val="standardContextual"/>
              </w:rPr>
              <w:t>(C2.2. R2-I1)</w:t>
            </w:r>
          </w:p>
        </w:tc>
      </w:tr>
      <w:tr w:rsidR="00303680" w:rsidRPr="00453FD0" w14:paraId="3C5C0F48" w14:textId="77777777" w:rsidTr="00E9418F">
        <w:trPr>
          <w:trHeight w:val="305"/>
        </w:trPr>
        <w:tc>
          <w:tcPr>
            <w:tcW w:w="567" w:type="dxa"/>
            <w:tcBorders>
              <w:top w:val="single" w:sz="4" w:space="0" w:color="auto"/>
              <w:left w:val="single" w:sz="18" w:space="0" w:color="auto"/>
              <w:bottom w:val="single" w:sz="18" w:space="0" w:color="auto"/>
              <w:right w:val="single" w:sz="4" w:space="0" w:color="auto"/>
            </w:tcBorders>
            <w:shd w:val="clear" w:color="auto" w:fill="FFFFFF" w:themeFill="background1"/>
          </w:tcPr>
          <w:p w14:paraId="0DE938E5"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4" w:space="0" w:color="auto"/>
              <w:left w:val="single" w:sz="4" w:space="0" w:color="auto"/>
              <w:bottom w:val="single" w:sz="18" w:space="0" w:color="auto"/>
              <w:right w:val="single" w:sz="18" w:space="0" w:color="auto"/>
            </w:tcBorders>
            <w:shd w:val="clear" w:color="auto" w:fill="FFFFFF" w:themeFill="background1"/>
          </w:tcPr>
          <w:p w14:paraId="5930B351" w14:textId="71330BDD" w:rsidR="00303680" w:rsidRPr="00453FD0" w:rsidRDefault="00C71F7E" w:rsidP="00303680">
            <w:pPr>
              <w:spacing w:before="0"/>
              <w:contextualSpacing/>
              <w:rPr>
                <w:rFonts w:cstheme="minorHAnsi"/>
                <w:i/>
                <w:szCs w:val="22"/>
              </w:rPr>
            </w:pPr>
            <w:r w:rsidRPr="00453FD0">
              <w:rPr>
                <w:rFonts w:cstheme="minorHAnsi"/>
                <w:i/>
                <w:szCs w:val="22"/>
              </w:rPr>
              <w:t>9/2021. - 12/2024.</w:t>
            </w:r>
          </w:p>
        </w:tc>
      </w:tr>
      <w:tr w:rsidR="00303680" w:rsidRPr="00453FD0" w14:paraId="4606D188" w14:textId="77777777" w:rsidTr="00E9418F">
        <w:trPr>
          <w:trHeight w:val="91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7E64E830" w14:textId="2C8FA2DD" w:rsidR="00303680" w:rsidRPr="00453FD0" w:rsidRDefault="0070210F"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8</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002C7EBD" w14:textId="55BE35AF" w:rsidR="00303680" w:rsidRPr="00453FD0" w:rsidRDefault="00A35960" w:rsidP="00303680">
            <w:pPr>
              <w:spacing w:before="0"/>
              <w:contextualSpacing/>
              <w:rPr>
                <w:rFonts w:cstheme="minorHAnsi"/>
                <w:i/>
                <w:szCs w:val="22"/>
              </w:rPr>
            </w:pPr>
            <w:r w:rsidRPr="00453FD0">
              <w:rPr>
                <w:rFonts w:cstheme="minorHAnsi"/>
                <w:szCs w:val="22"/>
              </w:rPr>
              <w:t xml:space="preserve">SDH 2032: </w:t>
            </w:r>
            <w:r w:rsidR="00303680" w:rsidRPr="00453FD0">
              <w:rPr>
                <w:rFonts w:cstheme="minorHAnsi"/>
                <w:szCs w:val="22"/>
              </w:rPr>
              <w:t>Digitalizacija potpornih procesa te uvođenje naprednih digitalnih rješenja u rad javnopravnih tijela - C2.2. R2-I2 Uvođenje modela za hibridni pristup radnom mjestu – smartworking</w:t>
            </w:r>
          </w:p>
        </w:tc>
      </w:tr>
      <w:tr w:rsidR="00303680" w:rsidRPr="00453FD0" w14:paraId="1C594E8F" w14:textId="77777777" w:rsidTr="00E9418F">
        <w:trPr>
          <w:trHeight w:val="1096"/>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56CB81DE"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5842060D" w14:textId="401D3939" w:rsidR="00303680" w:rsidRPr="00453FD0" w:rsidRDefault="00303680" w:rsidP="0651157A">
            <w:pPr>
              <w:spacing w:before="0"/>
              <w:contextualSpacing/>
              <w:rPr>
                <w:rFonts w:cstheme="minorHAnsi"/>
                <w:szCs w:val="22"/>
              </w:rPr>
            </w:pPr>
            <w:r w:rsidRPr="00453FD0">
              <w:rPr>
                <w:rFonts w:cstheme="minorHAnsi"/>
                <w:szCs w:val="22"/>
              </w:rPr>
              <w:t>Neophodan uvjet za uspješnu digitalizaciju javnih usluga je digitalizacija potpornih poslovnih procesa javnopravnih tijela, posebno uredskog poslovanja te dostupnost potrebne fizičke i digitalne infrastrukture u javnopravnim tijelima što se često zanemaruje, a neophodno je za pružanje ujednačene kvalitete javnih usluga i smanjenje troškova. Pri digitalizaciji procesa, koristit će se već razvijeni servisi i usluge, posebno usluge koje su dostupne u okviru državne informacijske infrastrukture (e-potpis, e-pečat, e-dostava i dr.).</w:t>
            </w:r>
            <w:r w:rsidR="53B02BBD" w:rsidRPr="00453FD0">
              <w:rPr>
                <w:rFonts w:cstheme="minorHAnsi"/>
                <w:szCs w:val="22"/>
              </w:rPr>
              <w:t xml:space="preserve"> </w:t>
            </w:r>
            <w:r w:rsidRPr="00453FD0">
              <w:rPr>
                <w:rFonts w:cstheme="minorHAnsi"/>
                <w:szCs w:val="22"/>
              </w:rPr>
              <w:t>Nastojat će se pojednostavit</w:t>
            </w:r>
            <w:r w:rsidR="20E40523" w:rsidRPr="00453FD0">
              <w:rPr>
                <w:rFonts w:cstheme="minorHAnsi"/>
                <w:szCs w:val="22"/>
              </w:rPr>
              <w:t>i</w:t>
            </w:r>
            <w:r w:rsidRPr="00453FD0">
              <w:rPr>
                <w:rFonts w:cstheme="minorHAnsi"/>
                <w:szCs w:val="22"/>
              </w:rPr>
              <w:t xml:space="preserve"> elektronička komunikacija i (digitalna) dostava dokumenata/obrazaca među javnim institucijama, uključujući razmjenu podataka za skupine OIB-ova (tzv. „batch“ obrada) što trenutno nije podržano na Državnoj sabirnici.</w:t>
            </w:r>
          </w:p>
          <w:p w14:paraId="77EF09D8" w14:textId="77777777" w:rsidR="00303680" w:rsidRPr="00453FD0" w:rsidRDefault="00303680" w:rsidP="00303680">
            <w:pPr>
              <w:spacing w:before="0"/>
              <w:contextualSpacing/>
              <w:rPr>
                <w:rFonts w:cstheme="minorHAnsi"/>
                <w:iCs/>
                <w:szCs w:val="22"/>
              </w:rPr>
            </w:pPr>
          </w:p>
          <w:p w14:paraId="46C7CD46" w14:textId="77777777" w:rsidR="00303680" w:rsidRPr="00453FD0" w:rsidRDefault="00303680" w:rsidP="00303680">
            <w:pPr>
              <w:spacing w:before="0"/>
              <w:contextualSpacing/>
              <w:rPr>
                <w:rFonts w:cstheme="minorHAnsi"/>
                <w:iCs/>
                <w:szCs w:val="22"/>
              </w:rPr>
            </w:pPr>
            <w:r w:rsidRPr="00453FD0">
              <w:rPr>
                <w:rFonts w:cstheme="minorHAnsi"/>
                <w:iCs/>
                <w:szCs w:val="22"/>
              </w:rPr>
              <w:t>Kroz projekt hibridnog pristupa radnom mjestu izmijenit će se zakonodavna rješenja koja se odnose na službeničke i radne odnose za uvođenje  hibridnog modela rada u javnoj upravi i pravosuđu (Zakon o radu, Zakon o državnim službenicima, Zakon o zaštiti na radu i podzakonski akti), a koja će omogućiti neometani i  kontinuirani rad zaposlenika. Paralelno s izmjenama zakonodavnog okvira izradit će se  analitičke i operativne podloge za faznu implementaciju modela koji bi do 2024. trebao  obuhvatiti dio zaposlenika javne uprave. Pripremne aktivnosti su već poduzete uslijed potrebe proljetnog “lockdown-a” 2020. te je tada počela izrada mogućih scenarija smjerova u kojima bi  se ovakav model razvio.  U okviru investicije potrebno je izraditi analizu stanja i potreba za rad na daljinu te izraditi  analizu potrebitosti promjena zakonodavnog okvira koji se odnosi na službeničke i radne  odnose za uvođenje hibridnog modela rada u javnoj upravi i pravosuđu.  Uz razvijene podloge, nabavu opreme i povezivanje sa sustavima provest će se i edukacija  djelatnika za ovakav model rada te osigurati svi tehnički uvjeti koji uključuju brzinu i kvalitetu internetske veze, sigurno skladištenje podataka i kolaboraciju na dokumentima/predmetima s kolegama fizički prisutnima u zgradama tijela javne uprave.  Na temelju fazno razvijenih podloga nabavljat će se oprema za hibridni model rada te će se investirati u softverska, hardverska i „cloud“ rješenja (koristeći gdje god je moguće državnu informacijsku infrastrukturu) kako bi pojedini zaposlenici prema potrebi mogli obavljati svoje redovne poslove s bilo koje lokacije.</w:t>
            </w:r>
          </w:p>
          <w:p w14:paraId="470607B6" w14:textId="77777777" w:rsidR="004D4748" w:rsidRPr="00453FD0" w:rsidRDefault="004D4748" w:rsidP="00303680">
            <w:pPr>
              <w:spacing w:before="0"/>
              <w:contextualSpacing/>
              <w:rPr>
                <w:rFonts w:cstheme="minorHAnsi"/>
                <w:iCs/>
                <w:szCs w:val="22"/>
              </w:rPr>
            </w:pPr>
          </w:p>
          <w:p w14:paraId="7B919DA2" w14:textId="068E2F0E" w:rsidR="004D4748" w:rsidRPr="00453FD0" w:rsidRDefault="004D4748" w:rsidP="0651157A">
            <w:pPr>
              <w:spacing w:before="0"/>
              <w:contextualSpacing/>
              <w:rPr>
                <w:rFonts w:cstheme="minorHAnsi"/>
                <w:szCs w:val="22"/>
              </w:rPr>
            </w:pPr>
            <w:r w:rsidRPr="00453FD0">
              <w:rPr>
                <w:rFonts w:eastAsiaTheme="minorEastAsia" w:cstheme="minorHAnsi"/>
                <w:color w:val="000000" w:themeColor="text1"/>
                <w:szCs w:val="22"/>
                <w:lang w:eastAsia="en-US"/>
                <w14:ligatures w14:val="standardContextual"/>
              </w:rPr>
              <w:t xml:space="preserve">Europska digitalna prava i načela: digitalizacijom </w:t>
            </w:r>
            <w:r w:rsidR="007B5D93" w:rsidRPr="00453FD0">
              <w:rPr>
                <w:rFonts w:eastAsiaTheme="minorEastAsia" w:cstheme="minorHAnsi"/>
                <w:color w:val="000000" w:themeColor="text1"/>
                <w:szCs w:val="22"/>
                <w:lang w:eastAsia="en-US"/>
                <w14:ligatures w14:val="standardContextual"/>
              </w:rPr>
              <w:t>potpornih procesa i uvođenjem novih digitalnih rješ</w:t>
            </w:r>
            <w:r w:rsidR="006D4358" w:rsidRPr="00453FD0">
              <w:rPr>
                <w:rFonts w:eastAsiaTheme="minorEastAsia" w:cstheme="minorHAnsi"/>
                <w:color w:val="000000" w:themeColor="text1"/>
                <w:szCs w:val="22"/>
                <w:lang w:eastAsia="en-US"/>
                <w14:ligatures w14:val="standardContextual"/>
              </w:rPr>
              <w:t>enja, popu</w:t>
            </w:r>
            <w:r w:rsidR="2F86A1D3" w:rsidRPr="00453FD0">
              <w:rPr>
                <w:rFonts w:eastAsiaTheme="minorEastAsia" w:cstheme="minorHAnsi"/>
                <w:color w:val="000000" w:themeColor="text1"/>
                <w:szCs w:val="22"/>
                <w:lang w:eastAsia="en-US"/>
                <w14:ligatures w14:val="standardContextual"/>
              </w:rPr>
              <w:t>t</w:t>
            </w:r>
            <w:r w:rsidR="006D4358" w:rsidRPr="00453FD0">
              <w:rPr>
                <w:rFonts w:eastAsiaTheme="minorEastAsia" w:cstheme="minorHAnsi"/>
                <w:color w:val="000000" w:themeColor="text1"/>
                <w:szCs w:val="22"/>
                <w:lang w:eastAsia="en-US"/>
                <w14:ligatures w14:val="standardContextual"/>
              </w:rPr>
              <w:t xml:space="preserve"> e-potpisa, implementirat</w:t>
            </w:r>
            <w:r w:rsidRPr="00453FD0">
              <w:rPr>
                <w:rFonts w:eastAsiaTheme="minorEastAsia" w:cstheme="minorHAnsi"/>
                <w:color w:val="000000" w:themeColor="text1"/>
                <w:szCs w:val="22"/>
                <w:lang w:eastAsia="en-US"/>
                <w14:ligatures w14:val="standardContextual"/>
              </w:rPr>
              <w:t xml:space="preserve"> će se rješenja </w:t>
            </w:r>
            <w:r w:rsidR="00A90B59" w:rsidRPr="00453FD0">
              <w:rPr>
                <w:rFonts w:eastAsiaTheme="minorEastAsia" w:cstheme="minorHAnsi"/>
                <w:color w:val="000000" w:themeColor="text1"/>
                <w:szCs w:val="22"/>
                <w:lang w:eastAsia="en-US"/>
                <w14:ligatures w14:val="standardContextual"/>
              </w:rPr>
              <w:t xml:space="preserve">koja stavljaju </w:t>
            </w:r>
            <w:r w:rsidRPr="00453FD0">
              <w:rPr>
                <w:rFonts w:eastAsiaTheme="minorEastAsia" w:cstheme="minorHAnsi"/>
                <w:color w:val="000000" w:themeColor="text1"/>
                <w:szCs w:val="22"/>
                <w:lang w:eastAsia="en-US"/>
                <w14:ligatures w14:val="standardContextual"/>
              </w:rPr>
              <w:t>čovjek</w:t>
            </w:r>
            <w:r w:rsidR="00A90B59" w:rsidRPr="00453FD0">
              <w:rPr>
                <w:rFonts w:eastAsiaTheme="minorEastAsia" w:cstheme="minorHAnsi"/>
                <w:color w:val="000000" w:themeColor="text1"/>
                <w:szCs w:val="22"/>
                <w:lang w:eastAsia="en-US"/>
                <w14:ligatures w14:val="standardContextual"/>
              </w:rPr>
              <w:t>a</w:t>
            </w:r>
            <w:r w:rsidRPr="00453FD0">
              <w:rPr>
                <w:rFonts w:eastAsiaTheme="minorEastAsia" w:cstheme="minorHAnsi"/>
                <w:color w:val="000000" w:themeColor="text1"/>
                <w:szCs w:val="22"/>
                <w:lang w:eastAsia="en-US"/>
                <w14:ligatures w14:val="standardContextual"/>
              </w:rPr>
              <w:t xml:space="preserve"> u središte transformacije kako bi ta rješenja bila transparentna i jednostavna za korištenje.</w:t>
            </w:r>
            <w:r w:rsidR="003C1A71" w:rsidRPr="00453FD0">
              <w:rPr>
                <w:rFonts w:eastAsiaTheme="minorEastAsia" w:cstheme="minorHAnsi"/>
                <w:color w:val="000000" w:themeColor="text1"/>
                <w:szCs w:val="22"/>
                <w:lang w:eastAsia="en-US"/>
                <w14:ligatures w14:val="standardContextual"/>
              </w:rPr>
              <w:t xml:space="preserve"> </w:t>
            </w:r>
            <w:r w:rsidR="001C77A8" w:rsidRPr="00453FD0">
              <w:rPr>
                <w:rFonts w:eastAsiaTheme="minorEastAsia" w:cstheme="minorHAnsi"/>
                <w:color w:val="000000" w:themeColor="text1"/>
                <w:szCs w:val="22"/>
                <w:lang w:eastAsia="en-US"/>
                <w14:ligatures w14:val="standardContextual"/>
              </w:rPr>
              <w:t>Istodobno</w:t>
            </w:r>
            <w:r w:rsidR="003C1A71" w:rsidRPr="00453FD0">
              <w:rPr>
                <w:rFonts w:eastAsiaTheme="minorEastAsia" w:cstheme="minorHAnsi"/>
                <w:color w:val="000000" w:themeColor="text1"/>
                <w:szCs w:val="22"/>
                <w:lang w:eastAsia="en-US"/>
                <w14:ligatures w14:val="standardContextual"/>
              </w:rPr>
              <w:t>, rješenja će jamčiti veliku razinu sigurnosti za podatke kojima se raspolaže u državnim tijelima.</w:t>
            </w:r>
          </w:p>
        </w:tc>
      </w:tr>
      <w:tr w:rsidR="00303680" w:rsidRPr="00453FD0" w14:paraId="59EDC331" w14:textId="77777777" w:rsidTr="00E9418F">
        <w:trPr>
          <w:trHeight w:val="1096"/>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6B0357EC"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08FFD728" w14:textId="303786DB" w:rsidR="00303680" w:rsidRPr="00453FD0" w:rsidRDefault="7472F029" w:rsidP="006263EE">
            <w:pPr>
              <w:pStyle w:val="ListParagraph"/>
              <w:numPr>
                <w:ilvl w:val="0"/>
                <w:numId w:val="23"/>
              </w:numPr>
              <w:spacing w:before="0"/>
              <w:contextualSpacing/>
              <w:rPr>
                <w:rFonts w:cstheme="minorHAnsi"/>
                <w:i/>
              </w:rPr>
            </w:pPr>
            <w:r w:rsidRPr="00453FD0">
              <w:rPr>
                <w:rFonts w:cstheme="minorHAnsi"/>
              </w:rPr>
              <w:t xml:space="preserve">Projekt e-potpis/pečat ukupni proračun projekta – </w:t>
            </w:r>
            <w:r w:rsidR="4EBA3BF0" w:rsidRPr="00453FD0">
              <w:rPr>
                <w:rFonts w:cstheme="minorHAnsi"/>
              </w:rPr>
              <w:t>2.981.737,47 EUR</w:t>
            </w:r>
            <w:r w:rsidRPr="00453FD0">
              <w:rPr>
                <w:rFonts w:cstheme="minorHAnsi"/>
              </w:rPr>
              <w:t xml:space="preserve">, a koliko je do danas iz projekta potrošeno – </w:t>
            </w:r>
            <w:r w:rsidR="5D562FEA" w:rsidRPr="00453FD0">
              <w:rPr>
                <w:rFonts w:cstheme="minorHAnsi"/>
              </w:rPr>
              <w:t>1.246,13 EUR</w:t>
            </w:r>
          </w:p>
        </w:tc>
      </w:tr>
      <w:tr w:rsidR="00303680" w:rsidRPr="00453FD0" w14:paraId="0E17FB1E"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125ACDC5" w14:textId="77777777" w:rsidR="00303680" w:rsidRPr="00453FD0" w:rsidRDefault="00303680"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25E645FE" w14:textId="50099429" w:rsidR="00303680" w:rsidRPr="00453FD0" w:rsidRDefault="00303680" w:rsidP="00303680">
            <w:pPr>
              <w:spacing w:before="0"/>
              <w:contextualSpacing/>
              <w:rPr>
                <w:rFonts w:cstheme="minorHAnsi"/>
                <w:i/>
                <w:szCs w:val="22"/>
              </w:rPr>
            </w:pPr>
            <w:r w:rsidRPr="00453FD0">
              <w:rPr>
                <w:rFonts w:cstheme="minorHAnsi"/>
                <w:i/>
                <w:szCs w:val="22"/>
              </w:rPr>
              <w:t>Mjera će se provoditi kontinuirano do 2030. godine.</w:t>
            </w:r>
          </w:p>
        </w:tc>
      </w:tr>
      <w:tr w:rsidR="0088189F" w:rsidRPr="00453FD0" w14:paraId="6801FBC3" w14:textId="77777777" w:rsidTr="00E9418F">
        <w:trPr>
          <w:trHeight w:val="33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61227719" w14:textId="5D3D3AAD" w:rsidR="0088189F" w:rsidRPr="00453FD0" w:rsidRDefault="0070210F"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9</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023FE35C" w14:textId="43F7B9BD" w:rsidR="0088189F" w:rsidRPr="00453FD0" w:rsidRDefault="001D58D6" w:rsidP="001D58D6">
            <w:pPr>
              <w:spacing w:before="0"/>
              <w:contextualSpacing/>
              <w:rPr>
                <w:rFonts w:cstheme="minorHAnsi"/>
                <w:i/>
                <w:szCs w:val="22"/>
              </w:rPr>
            </w:pPr>
            <w:r w:rsidRPr="00453FD0">
              <w:rPr>
                <w:rFonts w:cstheme="minorHAnsi"/>
                <w:i/>
                <w:szCs w:val="22"/>
              </w:rPr>
              <w:t xml:space="preserve">NPOO: </w:t>
            </w:r>
            <w:r w:rsidR="00991DEC" w:rsidRPr="00453FD0">
              <w:rPr>
                <w:rFonts w:cstheme="minorHAnsi"/>
                <w:i/>
                <w:szCs w:val="22"/>
              </w:rPr>
              <w:t>C2.5. R1-I1 Unaprjeđenje sustava za upravljanje sudskim predmetima (eSpis), C2.5. R1-I2 Unaprjeđenje informacijskog sustava zemljišnih knjiga i katastra, C2.5. R1-I3 Razvoj alata za javnu objavu i pretraživanje sudskih odluka</w:t>
            </w:r>
            <w:r w:rsidRPr="00453FD0">
              <w:rPr>
                <w:rFonts w:cstheme="minorHAnsi"/>
                <w:i/>
                <w:szCs w:val="22"/>
              </w:rPr>
              <w:t>, i C2.5. R1-I6 Stabilna i otporna IT infrastruktura informacijskog sustava pravosuđa</w:t>
            </w:r>
          </w:p>
        </w:tc>
      </w:tr>
      <w:tr w:rsidR="0088189F" w:rsidRPr="00453FD0" w14:paraId="5B7E5613"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548506C7" w14:textId="006960C4"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21DEEF09" w14:textId="77777777" w:rsidR="0088189F" w:rsidRPr="00453FD0" w:rsidRDefault="006F4A29" w:rsidP="0088189F">
            <w:pPr>
              <w:spacing w:before="0"/>
              <w:contextualSpacing/>
              <w:rPr>
                <w:rFonts w:cstheme="minorHAnsi"/>
                <w:iCs/>
                <w:szCs w:val="22"/>
              </w:rPr>
            </w:pPr>
            <w:r w:rsidRPr="00453FD0">
              <w:rPr>
                <w:rFonts w:cstheme="minorHAnsi"/>
                <w:iCs/>
                <w:szCs w:val="22"/>
              </w:rPr>
              <w:t xml:space="preserve">Daljnja nadogradnja eSpis sustava (zajedno sa svim modulima, a pogotovo e-Komunikacije radi omogućavanja elektroničke komunikacije za sve sudionike sudskih postupaka) i prelazak na centralizirano hardversko i softversko rješenje koje će omogućiti bolje i jeftinije buduće nadogradnje i održivost razvoja, ali i stabilnost, operabilnost i sigurnost eSpis sustava. Konkretno, ovo znači njegova integracija u Državni oblak kojim bi se </w:t>
            </w:r>
            <w:r w:rsidRPr="00453FD0">
              <w:rPr>
                <w:rFonts w:cstheme="minorHAnsi"/>
                <w:iCs/>
                <w:szCs w:val="22"/>
              </w:rPr>
              <w:lastRenderedPageBreak/>
              <w:t>trebala spojiti državna informacijska infrastruktura i omogućiti zajedničko korištenje informacijskih i komunikacijskih tehnologija te ujednačena aplikativna rješenja radi njihove racionalizacije</w:t>
            </w:r>
          </w:p>
          <w:p w14:paraId="2AD67070" w14:textId="77777777" w:rsidR="000D3A13" w:rsidRPr="00453FD0" w:rsidRDefault="000D3A13" w:rsidP="000D3A13">
            <w:pPr>
              <w:spacing w:before="0"/>
              <w:contextualSpacing/>
              <w:rPr>
                <w:rFonts w:cstheme="minorHAnsi"/>
                <w:iCs/>
                <w:szCs w:val="22"/>
              </w:rPr>
            </w:pPr>
          </w:p>
          <w:p w14:paraId="22BD4726" w14:textId="6CC82EC7" w:rsidR="006F4A29" w:rsidRPr="00453FD0" w:rsidRDefault="000D3A13" w:rsidP="000D3A13">
            <w:pPr>
              <w:spacing w:before="0"/>
              <w:contextualSpacing/>
              <w:rPr>
                <w:rFonts w:cstheme="minorHAnsi"/>
                <w:szCs w:val="22"/>
              </w:rPr>
            </w:pPr>
            <w:r w:rsidRPr="00453FD0">
              <w:rPr>
                <w:rFonts w:cstheme="minorHAnsi"/>
                <w:szCs w:val="22"/>
              </w:rPr>
              <w:t xml:space="preserve">Unaprjeđenjem </w:t>
            </w:r>
            <w:r w:rsidR="00825590" w:rsidRPr="00453FD0">
              <w:rPr>
                <w:rFonts w:cstheme="minorHAnsi"/>
                <w:szCs w:val="22"/>
              </w:rPr>
              <w:t xml:space="preserve">informacijskog sustava </w:t>
            </w:r>
            <w:r w:rsidR="00824F48" w:rsidRPr="00453FD0">
              <w:rPr>
                <w:rFonts w:cstheme="minorHAnsi"/>
                <w:szCs w:val="22"/>
              </w:rPr>
              <w:t xml:space="preserve">zemljišnih knjiga i katastara povećat će se </w:t>
            </w:r>
            <w:r w:rsidRPr="00453FD0">
              <w:rPr>
                <w:rFonts w:cstheme="minorHAnsi"/>
                <w:szCs w:val="22"/>
              </w:rPr>
              <w:t xml:space="preserve">opseg i </w:t>
            </w:r>
            <w:r w:rsidR="006F232A" w:rsidRPr="00453FD0">
              <w:rPr>
                <w:rFonts w:cstheme="minorHAnsi"/>
                <w:szCs w:val="22"/>
              </w:rPr>
              <w:t xml:space="preserve">poboljšati </w:t>
            </w:r>
            <w:r w:rsidRPr="00453FD0">
              <w:rPr>
                <w:rFonts w:cstheme="minorHAnsi"/>
                <w:szCs w:val="22"/>
              </w:rPr>
              <w:t>kvalitet</w:t>
            </w:r>
            <w:r w:rsidR="006F232A" w:rsidRPr="00453FD0">
              <w:rPr>
                <w:rFonts w:cstheme="minorHAnsi"/>
                <w:szCs w:val="22"/>
              </w:rPr>
              <w:t>a</w:t>
            </w:r>
            <w:r w:rsidRPr="00453FD0">
              <w:rPr>
                <w:rFonts w:cstheme="minorHAnsi"/>
                <w:szCs w:val="22"/>
              </w:rPr>
              <w:t xml:space="preserve"> podataka zemljišnih knjiga i katastra u BZP-u s 3,86% </w:t>
            </w:r>
            <w:r w:rsidR="00991690" w:rsidRPr="00B17521">
              <w:rPr>
                <w:rStyle w:val="BodyTextChar"/>
                <w:rFonts w:asciiTheme="minorHAnsi" w:hAnsiTheme="minorHAnsi" w:cstheme="minorHAnsi"/>
                <w:sz w:val="22"/>
                <w:szCs w:val="22"/>
              </w:rPr>
              <w:t xml:space="preserve">na 60%, </w:t>
            </w:r>
            <w:r w:rsidRPr="00453FD0">
              <w:rPr>
                <w:rFonts w:cstheme="minorHAnsi"/>
                <w:szCs w:val="22"/>
              </w:rPr>
              <w:t>te implementacijom softverskog modula (virtualnog asistenta) temeljenog na umjetnoj inteligenciji povećati učinkovitost rada u zemljišnoknjižnim postupcima, a građanima i poslovnim subjektima pružiti korisničku podršku i poticaj za uređenje zemljišnoknjižnog i katastarskog stanja. Uređenje zemljišnih knjiga te BZP utječe na veću pravnu sigurnost i pravni promet nekretninama, povoljno utječe na poticanje investicija, gospodarski i socijalni oporavak i razvoj, omogućuje učinkovitiju kontrolu izvršenja javnih obveza, osigurava potpuniji prikaz državne imovine i imovine u vlasništvu jedinica</w:t>
            </w:r>
            <w:r w:rsidR="00566EAC" w:rsidRPr="00453FD0">
              <w:rPr>
                <w:rFonts w:cstheme="minorHAnsi"/>
                <w:szCs w:val="22"/>
              </w:rPr>
              <w:t xml:space="preserve"> lokalne i područne (regionalne) samouprave</w:t>
            </w:r>
            <w:r w:rsidRPr="00453FD0">
              <w:rPr>
                <w:rFonts w:cstheme="minorHAnsi"/>
                <w:szCs w:val="22"/>
              </w:rPr>
              <w:t xml:space="preserve"> i njezino stavljanje u funkciju te osigurava lakši pristup fondovima EU, a osim izravnog utjecaja na učinkovitost postupaka u zemljišnoknjižnim postupcima utjecat će i na uspješnije praćenje i provjeru imovine te na taj način doprinijeti i boljoj provedbi antikorupcijskih politika.</w:t>
            </w:r>
          </w:p>
          <w:p w14:paraId="700627C6" w14:textId="77777777" w:rsidR="00797570" w:rsidRPr="00453FD0" w:rsidRDefault="00797570" w:rsidP="000D3A13">
            <w:pPr>
              <w:spacing w:before="0"/>
              <w:contextualSpacing/>
              <w:rPr>
                <w:rFonts w:cstheme="minorHAnsi"/>
                <w:iCs/>
                <w:szCs w:val="22"/>
              </w:rPr>
            </w:pPr>
          </w:p>
          <w:p w14:paraId="08678F56" w14:textId="17AFD4C6" w:rsidR="00797570" w:rsidRPr="00453FD0" w:rsidRDefault="001C77A8" w:rsidP="000D3A13">
            <w:pPr>
              <w:spacing w:before="0"/>
              <w:contextualSpacing/>
              <w:rPr>
                <w:rFonts w:cstheme="minorHAnsi"/>
                <w:iCs/>
                <w:szCs w:val="22"/>
              </w:rPr>
            </w:pPr>
            <w:r w:rsidRPr="00453FD0">
              <w:rPr>
                <w:rFonts w:cstheme="minorHAnsi"/>
                <w:iCs/>
                <w:szCs w:val="22"/>
              </w:rPr>
              <w:t>Istodobno</w:t>
            </w:r>
            <w:r w:rsidR="00797570" w:rsidRPr="00453FD0">
              <w:rPr>
                <w:rFonts w:cstheme="minorHAnsi"/>
                <w:iCs/>
                <w:szCs w:val="22"/>
              </w:rPr>
              <w:t>, uspostavit će se sustav objave svih sudskih odluka uz prethodnu automatsku anonimizaciju upotrebom posebnog softvera te objavu na jedinstvenom javno dostupnom portalu uz razrađene mogućnosti pretraživanja., uz poštivanje pravila o zaštiti osobnih podataka.</w:t>
            </w:r>
          </w:p>
          <w:p w14:paraId="00BCBC14" w14:textId="77777777" w:rsidR="008045DF" w:rsidRPr="00453FD0" w:rsidRDefault="008045DF" w:rsidP="000D3A13">
            <w:pPr>
              <w:spacing w:before="0"/>
              <w:contextualSpacing/>
              <w:rPr>
                <w:rFonts w:cstheme="minorHAnsi"/>
                <w:iCs/>
                <w:szCs w:val="22"/>
              </w:rPr>
            </w:pPr>
          </w:p>
          <w:p w14:paraId="54F4C920" w14:textId="77777777" w:rsidR="00EE408A" w:rsidRPr="00453FD0" w:rsidRDefault="00EE408A" w:rsidP="000D3A13">
            <w:pPr>
              <w:spacing w:before="0"/>
              <w:contextualSpacing/>
              <w:rPr>
                <w:rFonts w:cstheme="minorHAnsi"/>
                <w:iCs/>
                <w:szCs w:val="22"/>
              </w:rPr>
            </w:pPr>
            <w:r w:rsidRPr="00453FD0">
              <w:rPr>
                <w:rFonts w:cstheme="minorHAnsi"/>
                <w:iCs/>
                <w:szCs w:val="22"/>
              </w:rPr>
              <w:t>Također, poticat će se daljnja nadogradnja i konsolidacija postojećih aplikacija i daljnji razvoj infrastrukture informacijskih sustava u pravosuđu, kako bi se osigurala potpuna implementacija akcijskih planova na nacionalnoj i EU razini. Omogućit će se siguran i kontinuiran rad cjelokupnog komunikacijskog sustava, s višim stupnjem interoperabilnosti i manjim troškovima za pravosudna tijela. Aplikacije će biti dostupnije, stabilnije, s osiguranom razmjenom podataka sa svim tijelima koje koriste infrastrukturu CDU.</w:t>
            </w:r>
          </w:p>
          <w:p w14:paraId="50511CBD" w14:textId="77777777" w:rsidR="0064597E" w:rsidRPr="00453FD0" w:rsidRDefault="0064597E" w:rsidP="000D3A13">
            <w:pPr>
              <w:spacing w:before="0"/>
              <w:contextualSpacing/>
              <w:rPr>
                <w:rFonts w:cstheme="minorHAnsi"/>
                <w:iCs/>
                <w:szCs w:val="22"/>
              </w:rPr>
            </w:pPr>
          </w:p>
          <w:p w14:paraId="0E61DD95" w14:textId="4F827B9B" w:rsidR="0064597E" w:rsidRPr="00453FD0" w:rsidRDefault="0064597E" w:rsidP="0651157A">
            <w:pPr>
              <w:spacing w:before="0"/>
              <w:contextualSpacing/>
              <w:rPr>
                <w:rFonts w:cstheme="minorHAnsi"/>
                <w:szCs w:val="22"/>
              </w:rPr>
            </w:pPr>
            <w:r w:rsidRPr="00453FD0">
              <w:rPr>
                <w:rFonts w:eastAsiaTheme="minorEastAsia" w:cstheme="minorHAnsi"/>
                <w:color w:val="000000" w:themeColor="text1"/>
                <w:szCs w:val="22"/>
                <w:lang w:eastAsia="en-US"/>
                <w14:ligatures w14:val="standardContextual"/>
              </w:rPr>
              <w:t xml:space="preserve">Europska digitalna prava i načela: digitalizacijom </w:t>
            </w:r>
            <w:r w:rsidR="00242613" w:rsidRPr="00453FD0">
              <w:rPr>
                <w:rFonts w:eastAsiaTheme="minorEastAsia" w:cstheme="minorHAnsi"/>
                <w:color w:val="000000" w:themeColor="text1"/>
                <w:szCs w:val="22"/>
                <w:lang w:eastAsia="en-US"/>
                <w14:ligatures w14:val="standardContextual"/>
              </w:rPr>
              <w:t xml:space="preserve">pravosudnog </w:t>
            </w:r>
            <w:r w:rsidRPr="00453FD0">
              <w:rPr>
                <w:rFonts w:eastAsiaTheme="minorEastAsia" w:cstheme="minorHAnsi"/>
                <w:color w:val="000000" w:themeColor="text1"/>
                <w:szCs w:val="22"/>
                <w:lang w:eastAsia="en-US"/>
                <w14:ligatures w14:val="standardContextual"/>
              </w:rPr>
              <w:t xml:space="preserve">sustava </w:t>
            </w:r>
            <w:r w:rsidR="00242613" w:rsidRPr="00453FD0">
              <w:rPr>
                <w:rFonts w:eastAsiaTheme="minorEastAsia" w:cstheme="minorHAnsi"/>
                <w:color w:val="000000" w:themeColor="text1"/>
                <w:szCs w:val="22"/>
                <w:lang w:eastAsia="en-US"/>
                <w14:ligatures w14:val="standardContextual"/>
              </w:rPr>
              <w:t xml:space="preserve">i </w:t>
            </w:r>
            <w:r w:rsidR="00D90380" w:rsidRPr="00453FD0">
              <w:rPr>
                <w:rFonts w:eastAsiaTheme="minorEastAsia" w:cstheme="minorHAnsi"/>
                <w:color w:val="000000" w:themeColor="text1"/>
                <w:szCs w:val="22"/>
                <w:lang w:eastAsia="en-US"/>
                <w14:ligatures w14:val="standardContextual"/>
              </w:rPr>
              <w:t xml:space="preserve">sustava katastra i zemljišnih knjiga </w:t>
            </w:r>
            <w:r w:rsidR="00664AF9" w:rsidRPr="00453FD0">
              <w:rPr>
                <w:rFonts w:eastAsiaTheme="minorEastAsia" w:cstheme="minorHAnsi"/>
                <w:color w:val="000000" w:themeColor="text1"/>
                <w:szCs w:val="22"/>
                <w:lang w:eastAsia="en-US"/>
                <w14:ligatures w14:val="standardContextual"/>
              </w:rPr>
              <w:t>olakšat</w:t>
            </w:r>
            <w:r w:rsidR="00D90380" w:rsidRPr="00453FD0">
              <w:rPr>
                <w:rFonts w:eastAsiaTheme="minorEastAsia" w:cstheme="minorHAnsi"/>
                <w:color w:val="000000" w:themeColor="text1"/>
                <w:szCs w:val="22"/>
                <w:lang w:eastAsia="en-US"/>
                <w14:ligatures w14:val="standardContextual"/>
              </w:rPr>
              <w:t xml:space="preserve"> će se pristup ovim uslugama i komunikacija s nadležnim tijelima. Stoga će se </w:t>
            </w:r>
            <w:r w:rsidRPr="00453FD0">
              <w:rPr>
                <w:rFonts w:eastAsiaTheme="minorEastAsia" w:cstheme="minorHAnsi"/>
                <w:color w:val="000000" w:themeColor="text1"/>
                <w:szCs w:val="22"/>
                <w:lang w:eastAsia="en-US"/>
                <w14:ligatures w14:val="standardContextual"/>
              </w:rPr>
              <w:t>uvest rješenja</w:t>
            </w:r>
            <w:r w:rsidR="00A90B59" w:rsidRPr="00453FD0">
              <w:rPr>
                <w:rFonts w:eastAsiaTheme="minorEastAsia" w:cstheme="minorHAnsi"/>
                <w:color w:val="000000" w:themeColor="text1"/>
                <w:szCs w:val="22"/>
                <w:lang w:eastAsia="en-US"/>
                <w14:ligatures w14:val="standardContextual"/>
              </w:rPr>
              <w:t xml:space="preserve"> koja stavljaju </w:t>
            </w:r>
            <w:r w:rsidRPr="00453FD0">
              <w:rPr>
                <w:rFonts w:eastAsiaTheme="minorEastAsia" w:cstheme="minorHAnsi"/>
                <w:color w:val="000000" w:themeColor="text1"/>
                <w:szCs w:val="22"/>
                <w:lang w:eastAsia="en-US"/>
                <w14:ligatures w14:val="standardContextual"/>
              </w:rPr>
              <w:t>čovjekom u središte transformacije kako bi ta rješenja bila transparentna i jednostavna za korištenje</w:t>
            </w:r>
            <w:r w:rsidR="00D90380" w:rsidRPr="00453FD0">
              <w:rPr>
                <w:rFonts w:eastAsiaTheme="minorEastAsia" w:cstheme="minorHAnsi"/>
                <w:color w:val="000000" w:themeColor="text1"/>
                <w:szCs w:val="22"/>
                <w:lang w:eastAsia="en-US"/>
                <w14:ligatures w14:val="standardContextual"/>
              </w:rPr>
              <w:t xml:space="preserve"> </w:t>
            </w:r>
            <w:r w:rsidR="0042747B" w:rsidRPr="00453FD0">
              <w:rPr>
                <w:rFonts w:eastAsiaTheme="minorEastAsia" w:cstheme="minorHAnsi"/>
                <w:color w:val="000000" w:themeColor="text1"/>
                <w:szCs w:val="22"/>
                <w:lang w:eastAsia="en-US"/>
                <w14:ligatures w14:val="standardContextual"/>
              </w:rPr>
              <w:t xml:space="preserve">svim korisnicima, od </w:t>
            </w:r>
            <w:r w:rsidR="00D90380" w:rsidRPr="00453FD0">
              <w:rPr>
                <w:rFonts w:eastAsiaTheme="minorEastAsia" w:cstheme="minorHAnsi"/>
                <w:color w:val="000000" w:themeColor="text1"/>
                <w:szCs w:val="22"/>
                <w:lang w:eastAsia="en-US"/>
                <w14:ligatures w14:val="standardContextual"/>
              </w:rPr>
              <w:t>državnim službenicama</w:t>
            </w:r>
            <w:r w:rsidR="0042747B" w:rsidRPr="00453FD0">
              <w:rPr>
                <w:rFonts w:eastAsiaTheme="minorEastAsia" w:cstheme="minorHAnsi"/>
                <w:color w:val="000000" w:themeColor="text1"/>
                <w:szCs w:val="22"/>
                <w:lang w:eastAsia="en-US"/>
                <w14:ligatures w14:val="standardContextual"/>
              </w:rPr>
              <w:t>, namještenicima</w:t>
            </w:r>
            <w:r w:rsidR="00D90380" w:rsidRPr="00453FD0">
              <w:rPr>
                <w:rFonts w:eastAsiaTheme="minorEastAsia" w:cstheme="minorHAnsi"/>
                <w:color w:val="000000" w:themeColor="text1"/>
                <w:szCs w:val="22"/>
                <w:lang w:eastAsia="en-US"/>
                <w14:ligatures w14:val="standardContextual"/>
              </w:rPr>
              <w:t xml:space="preserve"> </w:t>
            </w:r>
            <w:r w:rsidR="0042747B" w:rsidRPr="00453FD0">
              <w:rPr>
                <w:rFonts w:eastAsiaTheme="minorEastAsia" w:cstheme="minorHAnsi"/>
                <w:color w:val="000000" w:themeColor="text1"/>
                <w:szCs w:val="22"/>
                <w:lang w:eastAsia="en-US"/>
                <w14:ligatures w14:val="standardContextual"/>
              </w:rPr>
              <w:t>do</w:t>
            </w:r>
            <w:r w:rsidR="00664AF9" w:rsidRPr="00453FD0">
              <w:rPr>
                <w:rFonts w:eastAsiaTheme="minorEastAsia" w:cstheme="minorHAnsi"/>
                <w:color w:val="000000" w:themeColor="text1"/>
                <w:szCs w:val="22"/>
                <w:lang w:eastAsia="en-US"/>
                <w14:ligatures w14:val="standardContextual"/>
              </w:rPr>
              <w:t xml:space="preserve"> građa</w:t>
            </w:r>
            <w:r w:rsidR="0042747B" w:rsidRPr="00453FD0">
              <w:rPr>
                <w:rFonts w:eastAsiaTheme="minorEastAsia" w:cstheme="minorHAnsi"/>
                <w:color w:val="000000" w:themeColor="text1"/>
                <w:szCs w:val="22"/>
                <w:lang w:eastAsia="en-US"/>
                <w14:ligatures w14:val="standardContextual"/>
              </w:rPr>
              <w:t>na</w:t>
            </w:r>
            <w:r w:rsidRPr="00453FD0">
              <w:rPr>
                <w:rFonts w:eastAsiaTheme="minorEastAsia" w:cstheme="minorHAnsi"/>
                <w:color w:val="000000" w:themeColor="text1"/>
                <w:szCs w:val="22"/>
                <w:lang w:eastAsia="en-US"/>
                <w14:ligatures w14:val="standardContextual"/>
              </w:rPr>
              <w:t>.</w:t>
            </w:r>
            <w:r w:rsidR="00664AF9" w:rsidRPr="00453FD0">
              <w:rPr>
                <w:rFonts w:eastAsiaTheme="minorEastAsia" w:cstheme="minorHAnsi"/>
                <w:color w:val="000000" w:themeColor="text1"/>
                <w:szCs w:val="22"/>
                <w:lang w:eastAsia="en-US"/>
                <w14:ligatures w14:val="standardContextual"/>
              </w:rPr>
              <w:t xml:space="preserve"> </w:t>
            </w:r>
            <w:r w:rsidR="001C77A8" w:rsidRPr="00453FD0">
              <w:rPr>
                <w:rFonts w:eastAsiaTheme="minorEastAsia" w:cstheme="minorHAnsi"/>
                <w:color w:val="000000" w:themeColor="text1"/>
                <w:szCs w:val="22"/>
                <w:lang w:eastAsia="en-US"/>
                <w14:ligatures w14:val="standardContextual"/>
              </w:rPr>
              <w:t>Istodobno</w:t>
            </w:r>
            <w:r w:rsidR="00664AF9" w:rsidRPr="00453FD0">
              <w:rPr>
                <w:rFonts w:eastAsiaTheme="minorEastAsia" w:cstheme="minorHAnsi"/>
                <w:color w:val="000000" w:themeColor="text1"/>
                <w:szCs w:val="22"/>
                <w:lang w:eastAsia="en-US"/>
                <w14:ligatures w14:val="standardContextual"/>
              </w:rPr>
              <w:t xml:space="preserve">, implementirana rješenja jamčiti će visoku razinu sigurnosti korisnicima uključenima u procese </w:t>
            </w:r>
            <w:r w:rsidR="001B7DBF" w:rsidRPr="00453FD0">
              <w:rPr>
                <w:rFonts w:eastAsiaTheme="minorEastAsia" w:cstheme="minorHAnsi"/>
                <w:color w:val="000000" w:themeColor="text1"/>
                <w:szCs w:val="22"/>
                <w:lang w:eastAsia="en-US"/>
                <w14:ligatures w14:val="standardContextual"/>
              </w:rPr>
              <w:t>predmetnim javnim tijelima.</w:t>
            </w:r>
          </w:p>
        </w:tc>
      </w:tr>
      <w:tr w:rsidR="0088189F" w:rsidRPr="00453FD0" w14:paraId="16C0B66E"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6522B8C5" w14:textId="65B1FB12"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74BB2119" w14:textId="77777777" w:rsidR="0088189F" w:rsidRPr="00453FD0" w:rsidRDefault="00A6512B" w:rsidP="0088189F">
            <w:pPr>
              <w:spacing w:before="0"/>
              <w:contextualSpacing/>
              <w:rPr>
                <w:rFonts w:cstheme="minorHAnsi"/>
                <w:i/>
                <w:szCs w:val="22"/>
              </w:rPr>
            </w:pPr>
            <w:r w:rsidRPr="00453FD0">
              <w:rPr>
                <w:rFonts w:cstheme="minorHAnsi"/>
                <w:i/>
                <w:szCs w:val="22"/>
              </w:rPr>
              <w:t>2.910.132,93 EUR</w:t>
            </w:r>
            <w:r w:rsidR="00D84BC5" w:rsidRPr="00453FD0">
              <w:rPr>
                <w:rFonts w:cstheme="minorHAnsi"/>
                <w:i/>
                <w:szCs w:val="22"/>
              </w:rPr>
              <w:t xml:space="preserve"> (C2.5. R1-I1)</w:t>
            </w:r>
          </w:p>
          <w:p w14:paraId="49028F80" w14:textId="32F081EE" w:rsidR="00860C5C" w:rsidRPr="00453FD0" w:rsidRDefault="00860C5C" w:rsidP="0088189F">
            <w:pPr>
              <w:spacing w:before="0"/>
              <w:contextualSpacing/>
              <w:rPr>
                <w:rFonts w:cstheme="minorHAnsi"/>
                <w:i/>
                <w:szCs w:val="22"/>
              </w:rPr>
            </w:pPr>
            <w:r w:rsidRPr="00453FD0">
              <w:rPr>
                <w:rFonts w:cstheme="minorHAnsi"/>
                <w:i/>
                <w:szCs w:val="22"/>
              </w:rPr>
              <w:t>3.110.888,4 EUR (C2.5. R1-I2)</w:t>
            </w:r>
          </w:p>
          <w:p w14:paraId="726801B2" w14:textId="4D8713A2" w:rsidR="00AC5DA6" w:rsidRPr="00453FD0" w:rsidRDefault="009B01B7" w:rsidP="0088189F">
            <w:pPr>
              <w:spacing w:before="0"/>
              <w:contextualSpacing/>
              <w:rPr>
                <w:rFonts w:cstheme="minorHAnsi"/>
                <w:i/>
                <w:szCs w:val="22"/>
              </w:rPr>
            </w:pPr>
            <w:r w:rsidRPr="00453FD0">
              <w:rPr>
                <w:rFonts w:cstheme="minorHAnsi"/>
                <w:i/>
                <w:szCs w:val="22"/>
              </w:rPr>
              <w:t xml:space="preserve">225.646,1 </w:t>
            </w:r>
            <w:r w:rsidR="0036118A" w:rsidRPr="00453FD0">
              <w:rPr>
                <w:rFonts w:cstheme="minorHAnsi"/>
                <w:i/>
                <w:szCs w:val="22"/>
              </w:rPr>
              <w:t>EUR</w:t>
            </w:r>
            <w:r w:rsidR="009621A1" w:rsidRPr="00453FD0">
              <w:rPr>
                <w:rFonts w:cstheme="minorHAnsi"/>
                <w:i/>
                <w:szCs w:val="22"/>
              </w:rPr>
              <w:t xml:space="preserve"> </w:t>
            </w:r>
            <w:r w:rsidR="00AC5DA6" w:rsidRPr="00453FD0">
              <w:rPr>
                <w:rFonts w:cstheme="minorHAnsi"/>
                <w:i/>
                <w:szCs w:val="22"/>
              </w:rPr>
              <w:t>(C2.5. R1-I3)</w:t>
            </w:r>
          </w:p>
          <w:p w14:paraId="56C98FEC" w14:textId="33ED2CB4" w:rsidR="00EE408A" w:rsidRPr="00453FD0" w:rsidRDefault="0036118A" w:rsidP="0088189F">
            <w:pPr>
              <w:spacing w:before="0"/>
              <w:contextualSpacing/>
              <w:rPr>
                <w:rFonts w:cstheme="minorHAnsi"/>
                <w:i/>
                <w:szCs w:val="22"/>
              </w:rPr>
            </w:pPr>
            <w:r w:rsidRPr="00453FD0">
              <w:rPr>
                <w:rFonts w:cstheme="minorHAnsi"/>
                <w:i/>
                <w:szCs w:val="22"/>
              </w:rPr>
              <w:t>16.027.870,9 EUR</w:t>
            </w:r>
            <w:r w:rsidR="00EE408A" w:rsidRPr="00453FD0">
              <w:rPr>
                <w:rFonts w:cstheme="minorHAnsi"/>
                <w:i/>
                <w:szCs w:val="22"/>
              </w:rPr>
              <w:t xml:space="preserve"> (C2.5. R1-I6)</w:t>
            </w:r>
          </w:p>
          <w:p w14:paraId="00173E61" w14:textId="0D803840" w:rsidR="00D84BC5" w:rsidRPr="00453FD0" w:rsidRDefault="00D84BC5" w:rsidP="0088189F">
            <w:pPr>
              <w:spacing w:before="0"/>
              <w:contextualSpacing/>
              <w:rPr>
                <w:rFonts w:cstheme="minorHAnsi"/>
                <w:i/>
                <w:szCs w:val="22"/>
              </w:rPr>
            </w:pPr>
          </w:p>
        </w:tc>
      </w:tr>
      <w:tr w:rsidR="0088189F" w:rsidRPr="00453FD0" w14:paraId="6F898E81"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672D363F" w14:textId="77F9C066"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4C86EEF2" w14:textId="0AC182F4" w:rsidR="0088189F" w:rsidRPr="00453FD0" w:rsidRDefault="00551536" w:rsidP="006263E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6/2021.-6/2026. </w:t>
            </w:r>
          </w:p>
        </w:tc>
      </w:tr>
      <w:tr w:rsidR="0088189F" w:rsidRPr="00453FD0" w14:paraId="64A78A07" w14:textId="77777777" w:rsidTr="00E9418F">
        <w:trPr>
          <w:trHeight w:val="33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062B39D5" w14:textId="1100E4C1"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1</w:t>
            </w:r>
            <w:r w:rsidR="0070210F" w:rsidRPr="00453FD0">
              <w:rPr>
                <w:rFonts w:eastAsiaTheme="minorHAnsi" w:cstheme="minorHAnsi"/>
                <w:b/>
                <w:i/>
                <w:color w:val="000000" w:themeColor="text1"/>
                <w:szCs w:val="22"/>
                <w:lang w:eastAsia="en-US"/>
                <w14:ligatures w14:val="standardContextual"/>
              </w:rPr>
              <w:t>0</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43566683" w14:textId="546F7DF5" w:rsidR="0088189F" w:rsidRPr="00453FD0" w:rsidRDefault="001D58D6" w:rsidP="0088189F">
            <w:pPr>
              <w:spacing w:before="0"/>
              <w:contextualSpacing/>
              <w:rPr>
                <w:rFonts w:cstheme="minorHAnsi"/>
                <w:i/>
                <w:szCs w:val="22"/>
              </w:rPr>
            </w:pPr>
            <w:r w:rsidRPr="00453FD0">
              <w:rPr>
                <w:rFonts w:cstheme="minorHAnsi"/>
                <w:i/>
                <w:szCs w:val="22"/>
              </w:rPr>
              <w:t xml:space="preserve">NPOO: </w:t>
            </w:r>
            <w:r w:rsidR="00E12783" w:rsidRPr="00453FD0">
              <w:rPr>
                <w:rFonts w:cstheme="minorHAnsi"/>
                <w:i/>
                <w:szCs w:val="22"/>
              </w:rPr>
              <w:t xml:space="preserve">C2.6. R1-I2 </w:t>
            </w:r>
            <w:r w:rsidR="00271D47" w:rsidRPr="00453FD0">
              <w:rPr>
                <w:rFonts w:cstheme="minorHAnsi"/>
                <w:i/>
                <w:szCs w:val="22"/>
              </w:rPr>
              <w:t>Digitalizacija etičkog sustava državnih službenika, i C2.6. R1-I3</w:t>
            </w:r>
            <w:r w:rsidR="00CB3897" w:rsidRPr="00453FD0">
              <w:rPr>
                <w:rFonts w:cstheme="minorHAnsi"/>
                <w:i/>
                <w:szCs w:val="22"/>
              </w:rPr>
              <w:t xml:space="preserve"> Unaprjeđenje postojećeg sustava imovinskih kartica državnih dužnosnika</w:t>
            </w:r>
          </w:p>
        </w:tc>
      </w:tr>
      <w:tr w:rsidR="0088189F" w:rsidRPr="00453FD0" w14:paraId="505A5030"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6102563F" w14:textId="6799F2C7"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2A527494" w14:textId="77777777" w:rsidR="008045DF" w:rsidRPr="00453FD0" w:rsidRDefault="008045DF" w:rsidP="0088189F">
            <w:pPr>
              <w:spacing w:before="0"/>
              <w:contextualSpacing/>
              <w:rPr>
                <w:rFonts w:cstheme="minorHAnsi"/>
                <w:iCs/>
                <w:szCs w:val="22"/>
              </w:rPr>
            </w:pPr>
            <w:r w:rsidRPr="00453FD0">
              <w:rPr>
                <w:rFonts w:cstheme="minorHAnsi"/>
                <w:iCs/>
                <w:szCs w:val="22"/>
              </w:rPr>
              <w:t>Osuvremenit će se rad cjelokupne infrastrukture za etiku u državnoj službi kroz olakšano ujednačavanje rada povjerenika za etiku, praćenje prakse Etičkog povjerenstva, vođenje elektroničkih evidencija na suvremen način te praćenje stanja i riješenosti pritužbi podnesenih radi neetičnog ponašanja službenika.</w:t>
            </w:r>
          </w:p>
          <w:p w14:paraId="680EF8F0" w14:textId="77777777" w:rsidR="003E3510" w:rsidRPr="00453FD0" w:rsidRDefault="003E3510" w:rsidP="0088189F">
            <w:pPr>
              <w:spacing w:before="0"/>
              <w:contextualSpacing/>
              <w:rPr>
                <w:rFonts w:cstheme="minorHAnsi"/>
                <w:iCs/>
                <w:szCs w:val="22"/>
              </w:rPr>
            </w:pPr>
          </w:p>
          <w:p w14:paraId="0537CD45" w14:textId="5BCCD4AE" w:rsidR="00B34058" w:rsidRPr="00453FD0" w:rsidRDefault="001C77A8" w:rsidP="0088189F">
            <w:pPr>
              <w:spacing w:before="0"/>
              <w:contextualSpacing/>
              <w:rPr>
                <w:rFonts w:cstheme="minorHAnsi"/>
                <w:iCs/>
                <w:szCs w:val="22"/>
              </w:rPr>
            </w:pPr>
            <w:r w:rsidRPr="00453FD0">
              <w:rPr>
                <w:rFonts w:cstheme="minorHAnsi"/>
                <w:iCs/>
                <w:szCs w:val="22"/>
              </w:rPr>
              <w:t>Istodobno</w:t>
            </w:r>
            <w:r w:rsidR="00B34058" w:rsidRPr="00453FD0">
              <w:rPr>
                <w:rFonts w:cstheme="minorHAnsi"/>
                <w:iCs/>
                <w:szCs w:val="22"/>
              </w:rPr>
              <w:t xml:space="preserve">, dodatnim ulaganjem i nadogradnjom postojećeg sustava planirano je dodatno jačanje tehničkih kapaciteta Povjerenstva za odlučivanje o sukobu interesa u kontekstu ubrzavanja i olakšavanja postupaka podnošenja, obrade i provjere imovinskih kartica s ciljem unaprjeđenja mehanizama upravljanja sukobom </w:t>
            </w:r>
            <w:r w:rsidR="00B34058" w:rsidRPr="00453FD0">
              <w:rPr>
                <w:rFonts w:cstheme="minorHAnsi"/>
                <w:iCs/>
                <w:szCs w:val="22"/>
              </w:rPr>
              <w:lastRenderedPageBreak/>
              <w:t>interesa državnih dužnosnika, a unaprjeđenje aplikacije Povjerenstva na opisani način stvorit će preduvjete i za unaprjeđenje aplikacije pravosudnih dužnosnika.</w:t>
            </w:r>
          </w:p>
          <w:p w14:paraId="30D726C9" w14:textId="77777777" w:rsidR="001B7DBF" w:rsidRPr="00453FD0" w:rsidRDefault="001B7DBF" w:rsidP="0088189F">
            <w:pPr>
              <w:spacing w:before="0"/>
              <w:contextualSpacing/>
              <w:rPr>
                <w:rFonts w:cstheme="minorHAnsi"/>
                <w:iCs/>
                <w:szCs w:val="22"/>
              </w:rPr>
            </w:pPr>
          </w:p>
          <w:p w14:paraId="31B38DF9" w14:textId="4ED27283" w:rsidR="001B7DBF" w:rsidRPr="00453FD0" w:rsidRDefault="001B7DBF" w:rsidP="0088189F">
            <w:pPr>
              <w:spacing w:before="0"/>
              <w:contextualSpacing/>
              <w:rPr>
                <w:rFonts w:cstheme="minorHAnsi"/>
                <w:i/>
                <w:szCs w:val="22"/>
              </w:rPr>
            </w:pPr>
            <w:r w:rsidRPr="00453FD0">
              <w:rPr>
                <w:rFonts w:eastAsiaTheme="minorHAnsi" w:cstheme="minorHAnsi"/>
                <w:iCs/>
                <w:color w:val="000000" w:themeColor="text1"/>
                <w:szCs w:val="22"/>
                <w:lang w:eastAsia="en-US"/>
                <w14:ligatures w14:val="standardContextual"/>
              </w:rPr>
              <w:t xml:space="preserve">Europska digitalna prava i načela: digitalizacijom </w:t>
            </w:r>
            <w:r w:rsidR="009048EA" w:rsidRPr="00453FD0">
              <w:rPr>
                <w:rFonts w:eastAsiaTheme="minorHAnsi" w:cstheme="minorHAnsi"/>
                <w:iCs/>
                <w:color w:val="000000" w:themeColor="text1"/>
                <w:szCs w:val="22"/>
                <w:lang w:eastAsia="en-US"/>
                <w14:ligatures w14:val="standardContextual"/>
              </w:rPr>
              <w:t>etičkog</w:t>
            </w:r>
            <w:r w:rsidR="00C366F1" w:rsidRPr="00453FD0">
              <w:rPr>
                <w:rFonts w:eastAsiaTheme="minorHAnsi" w:cstheme="minorHAnsi"/>
                <w:iCs/>
                <w:color w:val="000000" w:themeColor="text1"/>
                <w:szCs w:val="22"/>
                <w:lang w:eastAsia="en-US"/>
                <w14:ligatures w14:val="standardContextual"/>
              </w:rPr>
              <w:t xml:space="preserve"> sustava i</w:t>
            </w:r>
            <w:r w:rsidR="009048EA" w:rsidRPr="00453FD0">
              <w:rPr>
                <w:rFonts w:eastAsiaTheme="minorHAnsi" w:cstheme="minorHAnsi"/>
                <w:iCs/>
                <w:color w:val="000000" w:themeColor="text1"/>
                <w:szCs w:val="22"/>
                <w:lang w:eastAsia="en-US"/>
                <w14:ligatures w14:val="standardContextual"/>
              </w:rPr>
              <w:t xml:space="preserve"> unaprjeđenjem</w:t>
            </w:r>
            <w:r w:rsidR="00C366F1" w:rsidRPr="00453FD0">
              <w:rPr>
                <w:rFonts w:eastAsiaTheme="minorHAnsi" w:cstheme="minorHAnsi"/>
                <w:iCs/>
                <w:color w:val="000000" w:themeColor="text1"/>
                <w:szCs w:val="22"/>
                <w:lang w:eastAsia="en-US"/>
                <w14:ligatures w14:val="standardContextual"/>
              </w:rPr>
              <w:t xml:space="preserve"> </w:t>
            </w:r>
            <w:r w:rsidR="009048EA" w:rsidRPr="00453FD0">
              <w:rPr>
                <w:rFonts w:eastAsiaTheme="minorHAnsi" w:cstheme="minorHAnsi"/>
                <w:iCs/>
                <w:color w:val="000000" w:themeColor="text1"/>
                <w:szCs w:val="22"/>
                <w:lang w:eastAsia="en-US"/>
                <w14:ligatures w14:val="standardContextual"/>
              </w:rPr>
              <w:t>sustava imovinskih kartica državnih službenika</w:t>
            </w:r>
            <w:r w:rsidRPr="00453FD0">
              <w:rPr>
                <w:rFonts w:eastAsiaTheme="minorHAnsi" w:cstheme="minorHAnsi"/>
                <w:iCs/>
                <w:color w:val="000000" w:themeColor="text1"/>
                <w:szCs w:val="22"/>
                <w:lang w:eastAsia="en-US"/>
                <w14:ligatures w14:val="standardContextual"/>
              </w:rPr>
              <w:t xml:space="preserve"> uvest će se rješenja s čovjekom u središte transformacije kako bi ta rješenja bila transparentna i jednostavna za korištenje</w:t>
            </w:r>
            <w:r w:rsidR="009048EA" w:rsidRPr="00453FD0">
              <w:rPr>
                <w:rFonts w:eastAsiaTheme="minorHAnsi" w:cstheme="minorHAnsi"/>
                <w:iCs/>
                <w:color w:val="000000" w:themeColor="text1"/>
                <w:szCs w:val="22"/>
                <w:lang w:eastAsia="en-US"/>
                <w14:ligatures w14:val="standardContextual"/>
              </w:rPr>
              <w:t xml:space="preserve"> državnim službenicima</w:t>
            </w:r>
            <w:r w:rsidR="00677A26" w:rsidRPr="00453FD0">
              <w:rPr>
                <w:rFonts w:eastAsiaTheme="minorHAnsi" w:cstheme="minorHAnsi"/>
                <w:iCs/>
                <w:color w:val="000000" w:themeColor="text1"/>
                <w:szCs w:val="22"/>
                <w:lang w:eastAsia="en-US"/>
                <w14:ligatures w14:val="standardContextual"/>
              </w:rPr>
              <w:t>, ali i ostalim dionicima kojima imaju pristup ovim informacijama</w:t>
            </w:r>
            <w:r w:rsidRPr="00453FD0">
              <w:rPr>
                <w:rFonts w:eastAsiaTheme="minorHAnsi" w:cstheme="minorHAnsi"/>
                <w:iCs/>
                <w:color w:val="000000" w:themeColor="text1"/>
                <w:szCs w:val="22"/>
                <w:lang w:eastAsia="en-US"/>
                <w14:ligatures w14:val="standardContextual"/>
              </w:rPr>
              <w:t>.</w:t>
            </w:r>
          </w:p>
        </w:tc>
      </w:tr>
      <w:tr w:rsidR="0088189F" w:rsidRPr="00453FD0" w14:paraId="5F3C4848"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12CCDE81" w14:textId="18039B4E"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69022912" w14:textId="279E050F" w:rsidR="0088189F" w:rsidRPr="00453FD0" w:rsidRDefault="004B7F54" w:rsidP="0088189F">
            <w:pPr>
              <w:spacing w:before="0"/>
              <w:contextualSpacing/>
              <w:rPr>
                <w:rFonts w:cstheme="minorHAnsi"/>
                <w:i/>
                <w:szCs w:val="22"/>
              </w:rPr>
            </w:pPr>
            <w:r w:rsidRPr="00453FD0">
              <w:rPr>
                <w:rFonts w:cstheme="minorHAnsi"/>
                <w:i/>
                <w:szCs w:val="22"/>
              </w:rPr>
              <w:t>318</w:t>
            </w:r>
            <w:r w:rsidR="00B34058" w:rsidRPr="00453FD0">
              <w:rPr>
                <w:rFonts w:cstheme="minorHAnsi"/>
                <w:i/>
                <w:szCs w:val="22"/>
              </w:rPr>
              <w:t>.</w:t>
            </w:r>
            <w:r w:rsidRPr="00453FD0">
              <w:rPr>
                <w:rFonts w:cstheme="minorHAnsi"/>
                <w:i/>
                <w:szCs w:val="22"/>
              </w:rPr>
              <w:t>559</w:t>
            </w:r>
            <w:r w:rsidR="00B34058" w:rsidRPr="00453FD0">
              <w:rPr>
                <w:rFonts w:cstheme="minorHAnsi"/>
                <w:i/>
                <w:szCs w:val="22"/>
              </w:rPr>
              <w:t>,</w:t>
            </w:r>
            <w:r w:rsidRPr="00453FD0">
              <w:rPr>
                <w:rFonts w:cstheme="minorHAnsi"/>
                <w:i/>
                <w:szCs w:val="22"/>
              </w:rPr>
              <w:t>2</w:t>
            </w:r>
            <w:r w:rsidR="00B34058" w:rsidRPr="00453FD0">
              <w:rPr>
                <w:rFonts w:cstheme="minorHAnsi"/>
                <w:i/>
                <w:szCs w:val="22"/>
              </w:rPr>
              <w:t xml:space="preserve"> EUR</w:t>
            </w:r>
            <w:r w:rsidRPr="00453FD0">
              <w:rPr>
                <w:rFonts w:cstheme="minorHAnsi"/>
                <w:i/>
                <w:szCs w:val="22"/>
              </w:rPr>
              <w:t xml:space="preserve"> </w:t>
            </w:r>
            <w:r w:rsidR="00217872" w:rsidRPr="00453FD0">
              <w:rPr>
                <w:rFonts w:cstheme="minorHAnsi"/>
                <w:i/>
                <w:szCs w:val="22"/>
              </w:rPr>
              <w:t>(C2.6. R1-I2)</w:t>
            </w:r>
          </w:p>
          <w:p w14:paraId="5880C617" w14:textId="2E8BA3C6" w:rsidR="00217872" w:rsidRPr="00453FD0" w:rsidRDefault="00564566" w:rsidP="0088189F">
            <w:pPr>
              <w:spacing w:before="0"/>
              <w:contextualSpacing/>
              <w:rPr>
                <w:rFonts w:cstheme="minorHAnsi"/>
                <w:i/>
                <w:szCs w:val="22"/>
              </w:rPr>
            </w:pPr>
            <w:r w:rsidRPr="00453FD0">
              <w:rPr>
                <w:rFonts w:cstheme="minorHAnsi"/>
                <w:i/>
                <w:szCs w:val="22"/>
              </w:rPr>
              <w:t>58</w:t>
            </w:r>
            <w:r w:rsidR="001C16E8" w:rsidRPr="00453FD0">
              <w:rPr>
                <w:rFonts w:cstheme="minorHAnsi"/>
                <w:i/>
                <w:szCs w:val="22"/>
              </w:rPr>
              <w:t xml:space="preserve">.405,2 </w:t>
            </w:r>
            <w:r w:rsidR="007D79D1" w:rsidRPr="00453FD0">
              <w:rPr>
                <w:rFonts w:cstheme="minorHAnsi"/>
                <w:i/>
                <w:szCs w:val="22"/>
              </w:rPr>
              <w:t xml:space="preserve">EUR </w:t>
            </w:r>
            <w:r w:rsidR="00217872" w:rsidRPr="00453FD0">
              <w:rPr>
                <w:rFonts w:cstheme="minorHAnsi"/>
                <w:i/>
                <w:szCs w:val="22"/>
              </w:rPr>
              <w:t>(C2.6. R1-I3)</w:t>
            </w:r>
          </w:p>
        </w:tc>
      </w:tr>
      <w:tr w:rsidR="0088189F" w:rsidRPr="00453FD0" w14:paraId="35582BC0"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42FB6446" w14:textId="5D69BF19" w:rsidR="0088189F" w:rsidRPr="00453FD0" w:rsidRDefault="0088189F"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4142A8F2" w14:textId="66F0943F" w:rsidR="0088189F" w:rsidRPr="00453FD0" w:rsidRDefault="005E4F8E" w:rsidP="006263E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2/2022.-6/2026. </w:t>
            </w:r>
          </w:p>
        </w:tc>
      </w:tr>
      <w:tr w:rsidR="00FF0ED2" w:rsidRPr="00453FD0" w14:paraId="49F0AC9C" w14:textId="77777777" w:rsidTr="00E9418F">
        <w:trPr>
          <w:trHeight w:val="33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62A4422C" w14:textId="6A5474C9" w:rsidR="00FF0ED2" w:rsidRPr="00453FD0" w:rsidRDefault="00215E35" w:rsidP="0088189F">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1</w:t>
            </w:r>
            <w:r w:rsidR="0070210F" w:rsidRPr="00453FD0">
              <w:rPr>
                <w:rFonts w:eastAsiaTheme="minorHAnsi" w:cstheme="minorHAnsi"/>
                <w:b/>
                <w:i/>
                <w:color w:val="000000" w:themeColor="text1"/>
                <w:szCs w:val="22"/>
                <w:lang w:eastAsia="en-US"/>
                <w14:ligatures w14:val="standardContextual"/>
              </w:rPr>
              <w:t>1</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528B6D65" w14:textId="7B1F227E" w:rsidR="00FF0ED2" w:rsidRPr="00453FD0" w:rsidRDefault="00A14344" w:rsidP="005E4F8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NPOO: C2.3. R3-I16 Digitalizacija procesa u sportu i rekreaciji na lokalnoj i regionalnoj razini</w:t>
            </w:r>
          </w:p>
        </w:tc>
      </w:tr>
      <w:tr w:rsidR="00215E35" w:rsidRPr="00453FD0" w14:paraId="71C52D55"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01888633" w14:textId="51AF3693"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37144E28" w14:textId="77777777" w:rsidR="00FD6025" w:rsidRPr="00453FD0" w:rsidRDefault="00FD6025" w:rsidP="00FD6025">
            <w:pPr>
              <w:pStyle w:val="Default"/>
              <w:rPr>
                <w:rFonts w:asciiTheme="minorHAnsi" w:hAnsiTheme="minorHAnsi" w:cstheme="minorHAnsi"/>
                <w:sz w:val="22"/>
                <w:szCs w:val="22"/>
                <w:lang w:val="hr-HR"/>
              </w:rPr>
            </w:pPr>
            <w:r w:rsidRPr="00453FD0">
              <w:rPr>
                <w:rFonts w:asciiTheme="minorHAnsi" w:hAnsiTheme="minorHAnsi" w:cstheme="minorHAnsi"/>
                <w:sz w:val="22"/>
                <w:szCs w:val="22"/>
                <w:lang w:val="hr-HR"/>
              </w:rPr>
              <w:t>Cilj ove investicije je uspostaviti nove aplikativne module Informacijskog sustava u sportu (ISS) prvenstveno u vidu pružanja e-usluga dionicima u sportu i zdravstveno usmjerenom tjelesnom vježbanju na lokalnoj i regionalnoj razini što doprinosi:</w:t>
            </w:r>
          </w:p>
          <w:p w14:paraId="21072FB9" w14:textId="35F0FF7F" w:rsidR="00FD6025" w:rsidRPr="00453FD0" w:rsidRDefault="00FD6025" w:rsidP="006263EE">
            <w:pPr>
              <w:pStyle w:val="Default"/>
              <w:numPr>
                <w:ilvl w:val="0"/>
                <w:numId w:val="73"/>
              </w:numPr>
              <w:rPr>
                <w:rFonts w:asciiTheme="minorHAnsi" w:hAnsiTheme="minorHAnsi" w:cstheme="minorHAnsi"/>
                <w:sz w:val="22"/>
                <w:szCs w:val="22"/>
                <w:lang w:val="hr-HR"/>
              </w:rPr>
            </w:pPr>
            <w:r w:rsidRPr="00453FD0">
              <w:rPr>
                <w:rFonts w:asciiTheme="minorHAnsi" w:hAnsiTheme="minorHAnsi" w:cstheme="minorHAnsi"/>
                <w:sz w:val="22"/>
                <w:szCs w:val="22"/>
                <w:lang w:val="hr-HR"/>
              </w:rPr>
              <w:t>unaprjeđenju učinkovitosti rada sportskih klubova kroz omogućavanje direktnog pristupa osnovnim registrima i evidencijama Informacijskog sustava u sportu, uz mogućnost unosa podataka</w:t>
            </w:r>
          </w:p>
          <w:p w14:paraId="2BBE81DB" w14:textId="3DB60ACA" w:rsidR="00FD6025" w:rsidRPr="00453FD0" w:rsidRDefault="00FD6025" w:rsidP="006263EE">
            <w:pPr>
              <w:pStyle w:val="Default"/>
              <w:numPr>
                <w:ilvl w:val="0"/>
                <w:numId w:val="73"/>
              </w:numPr>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pojednostavljenju i transparentnosti procedura financiranja javnih potreba u sportu nacionalne, </w:t>
            </w:r>
            <w:r w:rsidR="008D0651" w:rsidRPr="00453FD0">
              <w:rPr>
                <w:rFonts w:asciiTheme="minorHAnsi" w:hAnsiTheme="minorHAnsi" w:cstheme="minorHAnsi"/>
                <w:sz w:val="22"/>
                <w:szCs w:val="22"/>
                <w:lang w:val="hr-HR"/>
              </w:rPr>
              <w:t>lokalne i područne (regionalne) samouprave</w:t>
            </w:r>
            <w:r w:rsidRPr="00453FD0">
              <w:rPr>
                <w:rFonts w:asciiTheme="minorHAnsi" w:hAnsiTheme="minorHAnsi" w:cstheme="minorHAnsi"/>
                <w:sz w:val="22"/>
                <w:szCs w:val="22"/>
                <w:lang w:val="hr-HR"/>
              </w:rPr>
              <w:t xml:space="preserve"> </w:t>
            </w:r>
            <w:r w:rsidR="00B0649D" w:rsidRPr="00453FD0">
              <w:rPr>
                <w:rFonts w:asciiTheme="minorHAnsi" w:hAnsiTheme="minorHAnsi" w:cstheme="minorHAnsi"/>
                <w:sz w:val="22"/>
                <w:szCs w:val="22"/>
                <w:lang w:val="hr-HR"/>
              </w:rPr>
              <w:t>u</w:t>
            </w:r>
            <w:r w:rsidRPr="00453FD0">
              <w:rPr>
                <w:rFonts w:asciiTheme="minorHAnsi" w:hAnsiTheme="minorHAnsi" w:cstheme="minorHAnsi"/>
                <w:sz w:val="22"/>
                <w:szCs w:val="22"/>
                <w:lang w:val="hr-HR"/>
              </w:rPr>
              <w:t xml:space="preserve"> digitalizacij</w:t>
            </w:r>
            <w:r w:rsidR="00B0649D" w:rsidRPr="00453FD0">
              <w:rPr>
                <w:rFonts w:asciiTheme="minorHAnsi" w:hAnsiTheme="minorHAnsi" w:cstheme="minorHAnsi"/>
                <w:sz w:val="22"/>
                <w:szCs w:val="22"/>
                <w:lang w:val="hr-HR"/>
              </w:rPr>
              <w:t>i</w:t>
            </w:r>
            <w:r w:rsidRPr="00453FD0">
              <w:rPr>
                <w:rFonts w:asciiTheme="minorHAnsi" w:hAnsiTheme="minorHAnsi" w:cstheme="minorHAnsi"/>
                <w:sz w:val="22"/>
                <w:szCs w:val="22"/>
                <w:lang w:val="hr-HR"/>
              </w:rPr>
              <w:t xml:space="preserve"> procesa</w:t>
            </w:r>
          </w:p>
          <w:p w14:paraId="71370D0D" w14:textId="77777777" w:rsidR="0042747B" w:rsidRPr="00453FD0" w:rsidRDefault="00FD6025" w:rsidP="0042747B">
            <w:pPr>
              <w:pStyle w:val="Default"/>
              <w:numPr>
                <w:ilvl w:val="0"/>
                <w:numId w:val="73"/>
              </w:numPr>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praćenju i upravljanju razvoja sporta i zdravstveno usmjerenog tjelesnog vježbanja, kroz pojednostavljenje i unaprjeđenje učinkovitosti prikupljanja podataka o sportu i zdravstveno usmjerenom tjelesnom vježbanju</w:t>
            </w:r>
            <w:r w:rsidR="0042747B" w:rsidRPr="00453FD0">
              <w:rPr>
                <w:rFonts w:asciiTheme="minorHAnsi" w:hAnsiTheme="minorHAnsi" w:cstheme="minorHAnsi"/>
                <w:sz w:val="22"/>
                <w:szCs w:val="22"/>
                <w:lang w:val="hr-HR"/>
              </w:rPr>
              <w:t>.</w:t>
            </w:r>
          </w:p>
          <w:p w14:paraId="7E2E7A63" w14:textId="77777777" w:rsidR="003D7390" w:rsidRPr="00453FD0" w:rsidRDefault="0042747B" w:rsidP="0651157A">
            <w:pPr>
              <w:pStyle w:val="Default"/>
              <w:ind w:hanging="146"/>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E</w:t>
            </w:r>
            <w:r w:rsidR="0052212E" w:rsidRPr="00453FD0">
              <w:rPr>
                <w:rFonts w:asciiTheme="minorHAnsi" w:hAnsiTheme="minorHAnsi" w:cstheme="minorHAnsi"/>
                <w:sz w:val="22"/>
                <w:szCs w:val="22"/>
                <w:lang w:val="hr-HR"/>
              </w:rPr>
              <w:t>E</w:t>
            </w:r>
            <w:r w:rsidRPr="00453FD0">
              <w:rPr>
                <w:rFonts w:asciiTheme="minorHAnsi" w:hAnsiTheme="minorHAnsi" w:cstheme="minorHAnsi"/>
                <w:sz w:val="22"/>
                <w:szCs w:val="22"/>
                <w:lang w:val="hr-HR"/>
              </w:rPr>
              <w:t xml:space="preserve">uropska digitalna prava i načela: digitalizacijom </w:t>
            </w:r>
            <w:r w:rsidR="00D12E96" w:rsidRPr="00453FD0">
              <w:rPr>
                <w:rFonts w:asciiTheme="minorHAnsi" w:hAnsiTheme="minorHAnsi" w:cstheme="minorHAnsi"/>
                <w:sz w:val="22"/>
                <w:szCs w:val="22"/>
                <w:lang w:val="hr-HR"/>
              </w:rPr>
              <w:t xml:space="preserve">procesa </w:t>
            </w:r>
            <w:r w:rsidR="001E5A4C" w:rsidRPr="00453FD0">
              <w:rPr>
                <w:rFonts w:asciiTheme="minorHAnsi" w:hAnsiTheme="minorHAnsi" w:cstheme="minorHAnsi"/>
                <w:sz w:val="22"/>
                <w:szCs w:val="22"/>
                <w:lang w:val="hr-HR"/>
              </w:rPr>
              <w:t xml:space="preserve">u sportu i rekreaciji na lokalno i </w:t>
            </w:r>
          </w:p>
          <w:p w14:paraId="6D911450" w14:textId="10F0BA79" w:rsidR="0042747B" w:rsidRPr="00453FD0" w:rsidRDefault="001E5A4C" w:rsidP="0651157A">
            <w:pPr>
              <w:pStyle w:val="Default"/>
              <w:ind w:hanging="146"/>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regionalnoj razini stavit će se čovjeka u središte, odnosno </w:t>
            </w:r>
            <w:r w:rsidR="00E47C10" w:rsidRPr="00453FD0">
              <w:rPr>
                <w:rFonts w:asciiTheme="minorHAnsi" w:hAnsiTheme="minorHAnsi" w:cstheme="minorHAnsi"/>
                <w:sz w:val="22"/>
                <w:szCs w:val="22"/>
                <w:lang w:val="hr-HR"/>
              </w:rPr>
              <w:t>digitalizirat će se i pojednostaviti procesi, a što će učiniti ove procese transparentnijim i jednostavnijim.</w:t>
            </w:r>
          </w:p>
        </w:tc>
      </w:tr>
      <w:tr w:rsidR="00215E35" w:rsidRPr="00453FD0" w14:paraId="210DBC88"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02157066" w14:textId="49CD8C34"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0B85A4BE" w14:textId="3C0E4CE0" w:rsidR="00215E35" w:rsidRPr="00453FD0" w:rsidRDefault="00DE75B9"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NPOO: 1.492.946</w:t>
            </w:r>
            <w:r w:rsidR="00ED7915" w:rsidRPr="00453FD0">
              <w:rPr>
                <w:rFonts w:asciiTheme="minorHAnsi" w:hAnsiTheme="minorHAnsi" w:cstheme="minorHAnsi"/>
                <w:sz w:val="22"/>
                <w:szCs w:val="22"/>
                <w:lang w:val="hr-HR"/>
              </w:rPr>
              <w:t xml:space="preserve"> EUR</w:t>
            </w:r>
          </w:p>
        </w:tc>
      </w:tr>
      <w:tr w:rsidR="00215E35" w:rsidRPr="00453FD0" w14:paraId="4566D076"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059D3D9A" w14:textId="6D8888D2"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7C50DE23" w14:textId="115E998F" w:rsidR="00215E35" w:rsidRPr="00453FD0" w:rsidRDefault="00210E89"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1/2022. – 6/2026.</w:t>
            </w:r>
          </w:p>
        </w:tc>
      </w:tr>
      <w:tr w:rsidR="00215E35" w:rsidRPr="00453FD0" w14:paraId="5512C389" w14:textId="77777777" w:rsidTr="00E9418F">
        <w:trPr>
          <w:trHeight w:val="33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34F54FC3" w14:textId="45113775"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1</w:t>
            </w:r>
            <w:r w:rsidR="0070210F" w:rsidRPr="00453FD0">
              <w:rPr>
                <w:rFonts w:eastAsiaTheme="minorHAnsi" w:cstheme="minorHAnsi"/>
                <w:b/>
                <w:i/>
                <w:color w:val="000000" w:themeColor="text1"/>
                <w:szCs w:val="22"/>
                <w:lang w:eastAsia="en-US"/>
                <w14:ligatures w14:val="standardContextual"/>
              </w:rPr>
              <w:t>2</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4201AB3B" w14:textId="5397FB10" w:rsidR="00215E35" w:rsidRPr="00453FD0" w:rsidRDefault="008B5B27"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NPOO: C2.3. R3-I9</w:t>
            </w:r>
            <w:r w:rsidR="00B03E1E" w:rsidRPr="00453FD0">
              <w:rPr>
                <w:rFonts w:asciiTheme="minorHAnsi" w:hAnsiTheme="minorHAnsi" w:cstheme="minorHAnsi"/>
                <w:sz w:val="22"/>
                <w:szCs w:val="22"/>
                <w:lang w:val="hr-HR"/>
              </w:rPr>
              <w:t xml:space="preserve"> Uspostava nove platforme Elektroničkog oglasnika javne nabave,</w:t>
            </w:r>
            <w:r w:rsidRPr="00453FD0">
              <w:rPr>
                <w:rFonts w:asciiTheme="minorHAnsi" w:hAnsiTheme="minorHAnsi" w:cstheme="minorHAnsi"/>
                <w:sz w:val="22"/>
                <w:szCs w:val="22"/>
                <w:lang w:val="hr-HR"/>
              </w:rPr>
              <w:t xml:space="preserve"> </w:t>
            </w:r>
            <w:r w:rsidR="00EC7B42" w:rsidRPr="00453FD0">
              <w:rPr>
                <w:rFonts w:asciiTheme="minorHAnsi" w:hAnsiTheme="minorHAnsi" w:cstheme="minorHAnsi"/>
                <w:sz w:val="22"/>
                <w:szCs w:val="22"/>
                <w:lang w:val="hr-HR"/>
              </w:rPr>
              <w:t xml:space="preserve">C2.3. R3-I13 Digitalna transformacija Porezne uprave, </w:t>
            </w:r>
            <w:r w:rsidR="00937B81" w:rsidRPr="00453FD0">
              <w:rPr>
                <w:rFonts w:asciiTheme="minorHAnsi" w:hAnsiTheme="minorHAnsi" w:cstheme="minorHAnsi"/>
                <w:sz w:val="22"/>
                <w:szCs w:val="22"/>
                <w:lang w:val="hr-HR"/>
              </w:rPr>
              <w:t>C2.3. R3-I14 Implementacija sustava bezgotovinskog plaćanja u gospodarstvu putem eRačuna s integriranom e-arhivom i aktivnim poreznim knjigovodstvom</w:t>
            </w:r>
            <w:r w:rsidR="001E6F6B" w:rsidRPr="00453FD0">
              <w:rPr>
                <w:rFonts w:asciiTheme="minorHAnsi" w:hAnsiTheme="minorHAnsi" w:cstheme="minorHAnsi"/>
                <w:sz w:val="22"/>
                <w:szCs w:val="22"/>
                <w:lang w:val="hr-HR"/>
              </w:rPr>
              <w:t>, i C2.3. R3-I17 Uspostava Registra stanovništva, obitelji i kućanstva</w:t>
            </w:r>
          </w:p>
        </w:tc>
      </w:tr>
      <w:tr w:rsidR="00215E35" w:rsidRPr="00453FD0" w14:paraId="7DDCC829"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264930BE" w14:textId="49BC63F5"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663D6E19" w14:textId="2D169B1A" w:rsidR="00901B98" w:rsidRPr="00453FD0" w:rsidRDefault="00901B98" w:rsidP="004A4D7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Uspost</w:t>
            </w:r>
            <w:r w:rsidR="6ED947DF" w:rsidRPr="00453FD0">
              <w:rPr>
                <w:rFonts w:asciiTheme="minorHAnsi" w:hAnsiTheme="minorHAnsi" w:cstheme="minorHAnsi"/>
                <w:sz w:val="22"/>
                <w:szCs w:val="22"/>
                <w:lang w:val="hr-HR"/>
              </w:rPr>
              <w:t>a</w:t>
            </w:r>
            <w:r w:rsidRPr="00453FD0">
              <w:rPr>
                <w:rFonts w:asciiTheme="minorHAnsi" w:hAnsiTheme="minorHAnsi" w:cstheme="minorHAnsi"/>
                <w:sz w:val="22"/>
                <w:szCs w:val="22"/>
                <w:lang w:val="hr-HR"/>
              </w:rPr>
              <w:t xml:space="preserve">vit će se </w:t>
            </w:r>
            <w:r w:rsidR="00D82819" w:rsidRPr="00453FD0">
              <w:rPr>
                <w:rFonts w:asciiTheme="minorHAnsi" w:hAnsiTheme="minorHAnsi" w:cstheme="minorHAnsi"/>
                <w:sz w:val="22"/>
                <w:szCs w:val="22"/>
                <w:lang w:val="hr-HR"/>
              </w:rPr>
              <w:t xml:space="preserve">platforma Elektroničkog oglasnika javne nabave, a što će smanjiti radno opterećenje osoblja angažiranog na poslovima javne nabave reinženjeringom i digitalizacijom poslovnih procesa koji će podržati rad službenika te </w:t>
            </w:r>
            <w:r w:rsidR="001C77A8" w:rsidRPr="00453FD0">
              <w:rPr>
                <w:rFonts w:asciiTheme="minorHAnsi" w:hAnsiTheme="minorHAnsi" w:cstheme="minorHAnsi"/>
                <w:sz w:val="22"/>
                <w:szCs w:val="22"/>
                <w:lang w:val="hr-HR"/>
              </w:rPr>
              <w:t>istodobno</w:t>
            </w:r>
            <w:r w:rsidR="00D82819" w:rsidRPr="00453FD0">
              <w:rPr>
                <w:rFonts w:asciiTheme="minorHAnsi" w:hAnsiTheme="minorHAnsi" w:cstheme="minorHAnsi"/>
                <w:sz w:val="22"/>
                <w:szCs w:val="22"/>
                <w:lang w:val="hr-HR"/>
              </w:rPr>
              <w:t xml:space="preserve"> pružiti administrativno rasterećenje. Kroz digitalizaciju i automatizaciju procesa olakšat će se poslovno okruženje gospodarskim subjektima koji sudjeluju u postupcima javne nabave, a što je i cilj Programa Vlade.</w:t>
            </w:r>
          </w:p>
          <w:p w14:paraId="717DE8AF" w14:textId="77777777" w:rsidR="00DC7F3E" w:rsidRPr="00453FD0" w:rsidRDefault="00DC7F3E" w:rsidP="00ED7A43">
            <w:pPr>
              <w:pStyle w:val="Default"/>
              <w:rPr>
                <w:rFonts w:asciiTheme="minorHAnsi" w:hAnsiTheme="minorHAnsi" w:cstheme="minorHAnsi"/>
                <w:sz w:val="22"/>
                <w:szCs w:val="22"/>
                <w:lang w:val="hr-HR"/>
              </w:rPr>
            </w:pPr>
          </w:p>
          <w:p w14:paraId="6C668BBA" w14:textId="5748F987" w:rsidR="00B838AC" w:rsidRPr="00453FD0" w:rsidRDefault="001C77A8" w:rsidP="004A4D7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Istodobno</w:t>
            </w:r>
            <w:r w:rsidR="00DC7F3E" w:rsidRPr="00453FD0">
              <w:rPr>
                <w:rFonts w:asciiTheme="minorHAnsi" w:hAnsiTheme="minorHAnsi" w:cstheme="minorHAnsi"/>
                <w:sz w:val="22"/>
                <w:szCs w:val="22"/>
                <w:lang w:val="hr-HR"/>
              </w:rPr>
              <w:t xml:space="preserve">, </w:t>
            </w:r>
            <w:r w:rsidR="006A7087" w:rsidRPr="00453FD0">
              <w:rPr>
                <w:rFonts w:asciiTheme="minorHAnsi" w:hAnsiTheme="minorHAnsi" w:cstheme="minorHAnsi"/>
                <w:sz w:val="22"/>
                <w:szCs w:val="22"/>
                <w:lang w:val="hr-HR"/>
              </w:rPr>
              <w:t>provodi se m</w:t>
            </w:r>
            <w:r w:rsidR="00DC7F3E" w:rsidRPr="00453FD0">
              <w:rPr>
                <w:rFonts w:asciiTheme="minorHAnsi" w:hAnsiTheme="minorHAnsi" w:cstheme="minorHAnsi"/>
                <w:sz w:val="22"/>
                <w:szCs w:val="22"/>
                <w:lang w:val="hr-HR"/>
              </w:rPr>
              <w:t xml:space="preserve">odernizacija Informacijskog sustava i IKT infrastrukture Porezne uprave kako bi se u konačnici ostvarilo učinkovitije poslovanje Porezne uprave tj. poslovanje „bez papira“. Nadalje, cilj je također daljnji razvoj portfelja kvalitetnih usluga namijenjenih poreznim obveznicima i zaposlenicima Porezne uprave, temeljenih na suvremenoj tehnološkoj platformi koja omogućava automatizaciju poslovnih procesa </w:t>
            </w:r>
            <w:r w:rsidR="00DC7F3E" w:rsidRPr="00453FD0">
              <w:rPr>
                <w:rFonts w:asciiTheme="minorHAnsi" w:hAnsiTheme="minorHAnsi" w:cstheme="minorHAnsi"/>
                <w:sz w:val="22"/>
                <w:szCs w:val="22"/>
                <w:lang w:val="hr-HR"/>
              </w:rPr>
              <w:lastRenderedPageBreak/>
              <w:t>oporezivanja uz optimizaciju troškova poslovanja kako Poreznoj upravi, tako i poreznim obveznicima. Uspostava modernog informacijskog sustava Porezne uprave će olakšati poslovanje korisnicima tj. poreznim obveznicima, osigurati veću učinkovitost službenika Porezne uprave u prikupljanju poreza te pozitivno utjecati na opće zadovoljstvo poreznih obveznika i na stvaranje pozitivne slike Porezne uprave u javnosti.</w:t>
            </w:r>
          </w:p>
          <w:p w14:paraId="1CA84D93" w14:textId="77777777" w:rsidR="00DC7F3E" w:rsidRPr="00453FD0" w:rsidRDefault="00DC7F3E" w:rsidP="00ED7A43">
            <w:pPr>
              <w:pStyle w:val="Default"/>
              <w:rPr>
                <w:rFonts w:asciiTheme="minorHAnsi" w:hAnsiTheme="minorHAnsi" w:cstheme="minorHAnsi"/>
                <w:sz w:val="22"/>
                <w:szCs w:val="22"/>
                <w:lang w:val="hr-HR"/>
              </w:rPr>
            </w:pPr>
          </w:p>
          <w:p w14:paraId="4FE25C7B" w14:textId="77777777" w:rsidR="00863B95" w:rsidRPr="00453FD0" w:rsidRDefault="00863B95" w:rsidP="004A4D7E">
            <w:pPr>
              <w:spacing w:before="0" w:after="32" w:line="221" w:lineRule="auto"/>
              <w:ind w:firstLine="4"/>
              <w:rPr>
                <w:rFonts w:eastAsia="Malgan Gothic" w:cstheme="minorHAnsi"/>
                <w:color w:val="000000"/>
                <w:kern w:val="2"/>
                <w:szCs w:val="22"/>
                <w:lang w:eastAsia="en-US"/>
                <w14:ligatures w14:val="standardContextual"/>
              </w:rPr>
            </w:pPr>
            <w:r w:rsidRPr="00453FD0">
              <w:rPr>
                <w:rFonts w:eastAsia="Malgan Gothic" w:cstheme="minorHAnsi"/>
                <w:color w:val="000000"/>
                <w:kern w:val="2"/>
                <w:szCs w:val="22"/>
                <w:lang w:eastAsia="en-US"/>
                <w14:ligatures w14:val="standardContextual"/>
              </w:rPr>
              <w:t>Rezultati investicije Implementacija sustava za bezgotovinsko plaćanje putem eRačuna s integriranom e-arhivom te naprednog online knjigovodstva u sustavu PDV-a uključuju:</w:t>
            </w:r>
          </w:p>
          <w:p w14:paraId="3A02A8D6" w14:textId="77777777" w:rsidR="00863B95" w:rsidRPr="00453FD0" w:rsidRDefault="00863B95" w:rsidP="004A4D7E">
            <w:pPr>
              <w:pStyle w:val="ListParagraph"/>
              <w:numPr>
                <w:ilvl w:val="0"/>
                <w:numId w:val="93"/>
              </w:numPr>
              <w:spacing w:before="0" w:after="53" w:line="221" w:lineRule="auto"/>
              <w:ind w:right="274"/>
              <w:rPr>
                <w:rFonts w:eastAsia="Malgan Gothic" w:cstheme="minorHAnsi"/>
                <w:color w:val="000000"/>
                <w:kern w:val="2"/>
                <w14:ligatures w14:val="standardContextual"/>
              </w:rPr>
            </w:pPr>
            <w:r w:rsidRPr="00453FD0">
              <w:rPr>
                <w:rFonts w:eastAsia="Malgan Gothic" w:cstheme="minorHAnsi"/>
                <w:color w:val="000000"/>
                <w:kern w:val="2"/>
                <w14:ligatures w14:val="standardContextual"/>
              </w:rPr>
              <w:t>uspostavu informacijskog sustava za prijavu bezgotovinskih računa Poreznoj upravi koji se trenutno izdaju prema tijelima državne uprave (engl. business to government, B2G segment),</w:t>
            </w:r>
          </w:p>
          <w:p w14:paraId="1313DE88" w14:textId="77777777" w:rsidR="00863B95" w:rsidRPr="00453FD0" w:rsidRDefault="00863B95" w:rsidP="004A4D7E">
            <w:pPr>
              <w:pStyle w:val="ListParagraph"/>
              <w:numPr>
                <w:ilvl w:val="0"/>
                <w:numId w:val="93"/>
              </w:numPr>
              <w:spacing w:before="0" w:after="32" w:line="221" w:lineRule="auto"/>
              <w:ind w:right="274"/>
              <w:rPr>
                <w:rFonts w:eastAsia="Malgan Gothic" w:cstheme="minorHAnsi"/>
                <w:color w:val="000000"/>
                <w:kern w:val="2"/>
                <w14:ligatures w14:val="standardContextual"/>
              </w:rPr>
            </w:pPr>
            <w:r w:rsidRPr="00453FD0">
              <w:rPr>
                <w:rFonts w:eastAsia="Malgan Gothic" w:cstheme="minorHAnsi"/>
                <w:color w:val="000000"/>
                <w:kern w:val="2"/>
                <w14:ligatures w14:val="standardContextual"/>
              </w:rPr>
              <w:t>implementaciju sustava bezgotovinskog plaćanja putem elektroničkog računa između poduzeća (engl. business to business, B2B segment) s integriranom e-arhivom i naprednim online knjigovodstvom u sustavu PDV-a, te</w:t>
            </w:r>
          </w:p>
          <w:p w14:paraId="7C4CB123" w14:textId="77777777" w:rsidR="00863B95" w:rsidRPr="00453FD0" w:rsidRDefault="00863B95" w:rsidP="004A4D7E">
            <w:pPr>
              <w:pStyle w:val="ListParagraph"/>
              <w:numPr>
                <w:ilvl w:val="0"/>
                <w:numId w:val="93"/>
              </w:numPr>
              <w:spacing w:before="0" w:after="207" w:line="221" w:lineRule="auto"/>
              <w:ind w:right="274"/>
              <w:rPr>
                <w:rFonts w:eastAsia="Malgan Gothic" w:cstheme="minorHAnsi"/>
                <w:color w:val="000000"/>
                <w:kern w:val="2"/>
                <w14:ligatures w14:val="standardContextual"/>
              </w:rPr>
            </w:pPr>
            <w:r w:rsidRPr="00453FD0">
              <w:rPr>
                <w:rFonts w:eastAsia="Malgan Gothic" w:cstheme="minorHAnsi"/>
                <w:color w:val="000000"/>
                <w:kern w:val="2"/>
                <w14:ligatures w14:val="standardContextual"/>
              </w:rPr>
              <w:t>uspostavu besplatne aplikacije za zaprimanje eRačuna za male porezne obveznike.</w:t>
            </w:r>
          </w:p>
          <w:p w14:paraId="4D340466" w14:textId="0F116452" w:rsidR="007407BE" w:rsidRPr="00453FD0" w:rsidRDefault="00863B95" w:rsidP="00F93A25">
            <w:pPr>
              <w:pStyle w:val="BodyText"/>
              <w:autoSpaceDE/>
              <w:autoSpaceDN/>
              <w:spacing w:line="293" w:lineRule="auto"/>
              <w:jc w:val="both"/>
              <w:rPr>
                <w:rFonts w:asciiTheme="minorHAnsi" w:hAnsiTheme="minorHAnsi" w:cstheme="minorHAnsi"/>
                <w:sz w:val="22"/>
                <w:szCs w:val="22"/>
              </w:rPr>
            </w:pPr>
            <w:r w:rsidRPr="00453FD0">
              <w:rPr>
                <w:rFonts w:asciiTheme="minorHAnsi" w:eastAsia="Malgan Gothic" w:hAnsiTheme="minorHAnsi" w:cstheme="minorHAnsi"/>
                <w:color w:val="000000"/>
                <w:kern w:val="2"/>
                <w:sz w:val="22"/>
                <w:szCs w:val="22"/>
                <w14:ligatures w14:val="standardContextual"/>
              </w:rPr>
              <w:t xml:space="preserve">Očekuje se da će ulaganje donijeti niz koristi </w:t>
            </w:r>
            <w:r w:rsidR="00635C44" w:rsidRPr="00453FD0">
              <w:rPr>
                <w:rFonts w:asciiTheme="minorHAnsi" w:eastAsia="Malgan Gothic" w:hAnsiTheme="minorHAnsi" w:cstheme="minorHAnsi"/>
                <w:color w:val="000000"/>
                <w:kern w:val="2"/>
                <w:sz w:val="22"/>
                <w:szCs w:val="22"/>
                <w14:ligatures w14:val="standardContextual"/>
              </w:rPr>
              <w:t xml:space="preserve">poput </w:t>
            </w:r>
            <w:r w:rsidR="007407BE" w:rsidRPr="00453FD0">
              <w:rPr>
                <w:rStyle w:val="BodyTextChar"/>
                <w:rFonts w:asciiTheme="minorHAnsi" w:hAnsiTheme="minorHAnsi" w:cstheme="minorHAnsi"/>
                <w:sz w:val="22"/>
                <w:szCs w:val="22"/>
              </w:rPr>
              <w:t>olakšane porezne prijave</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smanjenje broja potrebnih obrazaca (porezno knjigovodstvo), točnost ispunjavanja poreznih obveza te u znatnoj mjeri njihova pred ispunjenost podacima s platforme e-Račun</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transparentno poslovanje i mogućnost uvida u rokove plaćanja i poštivanje rokova plaćanja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uvid u trenutno poslovanje pojedinog poreznog obveznika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aktualne provjere boniteta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doprinos zaštiti okoliša upotrebom digitalne umjesto „papirnate" arhive računa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smanjivanje broja kopija računa i njihovo arhiviranje putem Internet posrednika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mogućnost slanja priloga računu i rasterećenje papirologije</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poboljšanje interoperabilnosti među akterima koji su uključeni u proces naplate</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mogućnost praćenja i povezivanja računa i prevencija poreznih prevara vezanih uz povrat PDV-a</w:t>
            </w:r>
            <w:r w:rsidR="00635C44" w:rsidRPr="00453FD0">
              <w:rPr>
                <w:rStyle w:val="BodyTextChar"/>
                <w:rFonts w:asciiTheme="minorHAnsi" w:hAnsiTheme="minorHAnsi" w:cstheme="minorHAnsi"/>
                <w:sz w:val="22"/>
                <w:szCs w:val="22"/>
              </w:rPr>
              <w:t xml:space="preserve">, </w:t>
            </w:r>
            <w:r w:rsidR="007407BE" w:rsidRPr="00453FD0">
              <w:rPr>
                <w:rStyle w:val="BodyTextChar"/>
                <w:rFonts w:asciiTheme="minorHAnsi" w:hAnsiTheme="minorHAnsi" w:cstheme="minorHAnsi"/>
                <w:sz w:val="22"/>
                <w:szCs w:val="22"/>
              </w:rPr>
              <w:t>poslovni subjekti dobivaju podršku za učinkovitije i konkurentnije poslovanje u nacionalnom te globalnom kontekstu.</w:t>
            </w:r>
          </w:p>
          <w:p w14:paraId="00F9D3D3" w14:textId="283C25FC" w:rsidR="001E6F6B" w:rsidRPr="00453FD0" w:rsidRDefault="001E6F6B" w:rsidP="004A4D7E">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Naposljetku, cilj uspostave Registra stanovništva, obitelji i kućanstva </w:t>
            </w:r>
            <w:r w:rsidR="007F2AEB" w:rsidRPr="00453FD0">
              <w:rPr>
                <w:rFonts w:asciiTheme="minorHAnsi" w:hAnsiTheme="minorHAnsi" w:cstheme="minorHAnsi"/>
                <w:sz w:val="22"/>
                <w:szCs w:val="22"/>
                <w:lang w:val="hr-HR"/>
              </w:rPr>
              <w:t xml:space="preserve">(sadašnji Središni registar stanovništva) </w:t>
            </w:r>
            <w:r w:rsidRPr="00453FD0">
              <w:rPr>
                <w:rFonts w:asciiTheme="minorHAnsi" w:hAnsiTheme="minorHAnsi" w:cstheme="minorHAnsi"/>
                <w:sz w:val="22"/>
                <w:szCs w:val="22"/>
                <w:lang w:val="hr-HR"/>
              </w:rPr>
              <w:t>je omogućiti na jednom mjestu u usporedivoj vremenskoj i prostornoj dimenziji podatke o stanovništvu, obitelji i kućanstvima s povezanim podacima o primicima i imovini (Registar SOK). Projektom će se uspostaviti Registar SOK s ciljem da se dostupnošću podataka mogu vrlo precizno odrediti osobe ili obitelji ili kućanstva ovisno o visini dohodovnog i/ili imovinskog cenzusa. Naime povezanošću podataka o stanovništvu, obitelji i kućanstvu s podacima o dohocima i neoporezivim primicima iz nadležnosti Porezne uprave te s podacima o imovini iz službenih evidencija nadležnih tijela ostvarit će se višestruke svrhe od pouzdanih informacija o stanovništvu, do omogućavanja preispitivanja prihoda te sustava socijalnih naknada odnosno dodjele prava te ispunjenja obveza ovisno o dohodovnim i/ili imovinskom cenzusu pojedinca ili obitelji ili kućanstva.</w:t>
            </w:r>
          </w:p>
          <w:p w14:paraId="2B39887F" w14:textId="77777777" w:rsidR="001E6F6B" w:rsidRPr="00453FD0" w:rsidRDefault="001E6F6B" w:rsidP="004A4D7E">
            <w:pPr>
              <w:pStyle w:val="Default"/>
              <w:jc w:val="both"/>
              <w:rPr>
                <w:rFonts w:asciiTheme="minorHAnsi" w:hAnsiTheme="minorHAnsi" w:cstheme="minorHAnsi"/>
                <w:sz w:val="22"/>
                <w:szCs w:val="22"/>
                <w:lang w:val="hr-HR"/>
              </w:rPr>
            </w:pPr>
          </w:p>
          <w:p w14:paraId="153B98B7" w14:textId="0B4005B8" w:rsidR="001E6F6B" w:rsidRPr="00453FD0" w:rsidRDefault="001E6F6B" w:rsidP="001E6F6B">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Ustrojem Registra SOK na održivoj digitalnoj tehnologiji smanjit će se administrativno opterećenje građana (korisnika) u ostvarivanju prava i ispunjenju obveza te će sustav osigurati potrebne iznose dodjele prava upravo potrebitim pojedincima, obitelji ili kućanstvima te procijeniti obveze pojedinaca, obitelji ili kućanstva u ispunjenju propisanih obveza. Povezivanjem podataka s podacima o dohocima i imovini stanovništva, obitelji ili kućanstva porezni postupci će moći vrlo efikasno procijenit realnost prijavljivanja svih poreznih obveza za sve građane Republike Hrvatske. Ujedno po uzoru na digitalno razvijene države članice Europske unije stvorit će se preduvjeti za provedbu popisa stanovništva preko Registra SOK. Osim ovih istaknutih primjera uspostava Registra SOK omogućit će povećanje efikasnosti rada i ostalih javno pravnih tijela u kojima se danas ta prava ostvaruju podnošenjem zahtjeva te dokazivanjem ispunjenja uvjeta prikupljanjem raznih potvrda izdanih u raznim institucijama kao primjerice za ostvarivanje socijalnih naknada i prava iz svih proračuna, besplatnu pravnu pomoć, dječjeg doplatka, prava hrvatskih branitelja, prava studenata i roditelja kod upisa djece u školski dom ili vrtić i slično. Dakle radi se o ostvarivanju prava ispred svih javnopravnih tijela uz smanjenje </w:t>
            </w:r>
            <w:r w:rsidRPr="00453FD0">
              <w:rPr>
                <w:rFonts w:asciiTheme="minorHAnsi" w:hAnsiTheme="minorHAnsi" w:cstheme="minorHAnsi"/>
                <w:sz w:val="22"/>
                <w:szCs w:val="22"/>
                <w:lang w:val="hr-HR"/>
              </w:rPr>
              <w:lastRenderedPageBreak/>
              <w:t>administrativna opterećenja za građane u svim postupcima koji ovise o dohodovnom i/ili imovinskom cenzusu pojedinca. obitelji ili kućanstva</w:t>
            </w:r>
          </w:p>
          <w:p w14:paraId="43901944" w14:textId="77777777" w:rsidR="00E47C10" w:rsidRPr="00453FD0" w:rsidRDefault="00E47C10" w:rsidP="00434DCC">
            <w:pPr>
              <w:pStyle w:val="Default"/>
              <w:jc w:val="both"/>
              <w:rPr>
                <w:rFonts w:asciiTheme="minorHAnsi" w:hAnsiTheme="minorHAnsi" w:cstheme="minorHAnsi"/>
                <w:sz w:val="22"/>
                <w:szCs w:val="22"/>
                <w:lang w:val="hr-HR"/>
              </w:rPr>
            </w:pPr>
          </w:p>
          <w:p w14:paraId="60DF9ED2" w14:textId="018566FA" w:rsidR="00E47C10" w:rsidRPr="00453FD0" w:rsidRDefault="00E47C10" w:rsidP="0651157A">
            <w:pPr>
              <w:pStyle w:val="Default"/>
              <w:jc w:val="both"/>
              <w:rPr>
                <w:rFonts w:asciiTheme="minorHAnsi" w:hAnsiTheme="minorHAnsi" w:cstheme="minorHAnsi"/>
                <w:sz w:val="22"/>
                <w:szCs w:val="22"/>
                <w:lang w:val="hr-HR"/>
              </w:rPr>
            </w:pPr>
            <w:r w:rsidRPr="00453FD0">
              <w:rPr>
                <w:rFonts w:asciiTheme="minorHAnsi" w:hAnsiTheme="minorHAnsi" w:cstheme="minorHAnsi"/>
                <w:color w:val="000000" w:themeColor="text1"/>
                <w:sz w:val="22"/>
                <w:szCs w:val="22"/>
                <w:lang w:val="hr-HR"/>
                <w14:ligatures w14:val="standardContextual"/>
              </w:rPr>
              <w:t xml:space="preserve">Europska digitalna prava i načela: </w:t>
            </w:r>
            <w:r w:rsidR="007B6131" w:rsidRPr="00453FD0">
              <w:rPr>
                <w:rFonts w:asciiTheme="minorHAnsi" w:hAnsiTheme="minorHAnsi" w:cstheme="minorHAnsi"/>
                <w:color w:val="000000" w:themeColor="text1"/>
                <w:sz w:val="22"/>
                <w:szCs w:val="22"/>
                <w:lang w:val="hr-HR"/>
                <w14:ligatures w14:val="standardContextual"/>
              </w:rPr>
              <w:t>uspostavom elektroničkog oglasnika</w:t>
            </w:r>
            <w:r w:rsidR="00FD2F1E" w:rsidRPr="00453FD0">
              <w:rPr>
                <w:rFonts w:asciiTheme="minorHAnsi" w:hAnsiTheme="minorHAnsi" w:cstheme="minorHAnsi"/>
                <w:color w:val="000000" w:themeColor="text1"/>
                <w:sz w:val="22"/>
                <w:szCs w:val="22"/>
                <w:lang w:val="hr-HR"/>
                <w14:ligatures w14:val="standardContextual"/>
              </w:rPr>
              <w:t>, uvođenjem bezgotovinskog pla</w:t>
            </w:r>
            <w:r w:rsidR="5FE850B6" w:rsidRPr="00453FD0">
              <w:rPr>
                <w:rFonts w:asciiTheme="minorHAnsi" w:hAnsiTheme="minorHAnsi" w:cstheme="minorHAnsi"/>
                <w:color w:val="000000" w:themeColor="text1"/>
                <w:sz w:val="22"/>
                <w:szCs w:val="22"/>
                <w:lang w:val="hr-HR"/>
                <w14:ligatures w14:val="standardContextual"/>
              </w:rPr>
              <w:t>ć</w:t>
            </w:r>
            <w:r w:rsidR="00FD2F1E" w:rsidRPr="00453FD0">
              <w:rPr>
                <w:rFonts w:asciiTheme="minorHAnsi" w:hAnsiTheme="minorHAnsi" w:cstheme="minorHAnsi"/>
                <w:color w:val="000000" w:themeColor="text1"/>
                <w:sz w:val="22"/>
                <w:szCs w:val="22"/>
                <w:lang w:val="hr-HR"/>
                <w14:ligatures w14:val="standardContextual"/>
              </w:rPr>
              <w:t>anja putem eRačuna</w:t>
            </w:r>
            <w:r w:rsidR="007B6131" w:rsidRPr="00453FD0">
              <w:rPr>
                <w:rFonts w:asciiTheme="minorHAnsi" w:hAnsiTheme="minorHAnsi" w:cstheme="minorHAnsi"/>
                <w:color w:val="000000" w:themeColor="text1"/>
                <w:sz w:val="22"/>
                <w:szCs w:val="22"/>
                <w:lang w:val="hr-HR"/>
                <w14:ligatures w14:val="standardContextual"/>
              </w:rPr>
              <w:t xml:space="preserve"> te digitalnom transformacijom</w:t>
            </w:r>
            <w:r w:rsidRPr="00453FD0">
              <w:rPr>
                <w:rFonts w:asciiTheme="minorHAnsi" w:hAnsiTheme="minorHAnsi" w:cstheme="minorHAnsi"/>
                <w:color w:val="000000" w:themeColor="text1"/>
                <w:sz w:val="22"/>
                <w:szCs w:val="22"/>
                <w:lang w:val="hr-HR"/>
                <w14:ligatures w14:val="standardContextual"/>
              </w:rPr>
              <w:t xml:space="preserve"> </w:t>
            </w:r>
            <w:r w:rsidR="007B6131" w:rsidRPr="00453FD0">
              <w:rPr>
                <w:rFonts w:asciiTheme="minorHAnsi" w:hAnsiTheme="minorHAnsi" w:cstheme="minorHAnsi"/>
                <w:color w:val="000000" w:themeColor="text1"/>
                <w:sz w:val="22"/>
                <w:szCs w:val="22"/>
                <w:lang w:val="hr-HR"/>
                <w14:ligatures w14:val="standardContextual"/>
              </w:rPr>
              <w:t>Porezne uprave</w:t>
            </w:r>
            <w:r w:rsidRPr="00453FD0">
              <w:rPr>
                <w:rFonts w:asciiTheme="minorHAnsi" w:hAnsiTheme="minorHAnsi" w:cstheme="minorHAnsi"/>
                <w:color w:val="000000" w:themeColor="text1"/>
                <w:sz w:val="22"/>
                <w:szCs w:val="22"/>
                <w:lang w:val="hr-HR"/>
                <w14:ligatures w14:val="standardContextual"/>
              </w:rPr>
              <w:t xml:space="preserve"> uvest će se rješenja s čovjekom u središte transformacije kako bi ta rješenja bila transparentna i jednostavna za korištenje.</w:t>
            </w:r>
            <w:r w:rsidR="008963D2" w:rsidRPr="00453FD0">
              <w:rPr>
                <w:rFonts w:asciiTheme="minorHAnsi" w:hAnsiTheme="minorHAnsi" w:cstheme="minorHAnsi"/>
                <w:color w:val="000000" w:themeColor="text1"/>
                <w:sz w:val="22"/>
                <w:szCs w:val="22"/>
                <w:lang w:val="hr-HR"/>
                <w14:ligatures w14:val="standardContextual"/>
              </w:rPr>
              <w:t xml:space="preserve"> Primjerice, građani će puno jednostavnije moći</w:t>
            </w:r>
            <w:r w:rsidR="0099785E" w:rsidRPr="00453FD0">
              <w:rPr>
                <w:rFonts w:asciiTheme="minorHAnsi" w:hAnsiTheme="minorHAnsi" w:cstheme="minorHAnsi"/>
                <w:color w:val="000000" w:themeColor="text1"/>
                <w:sz w:val="22"/>
                <w:szCs w:val="22"/>
                <w:lang w:val="hr-HR"/>
                <w14:ligatures w14:val="standardContextual"/>
              </w:rPr>
              <w:t xml:space="preserve"> pristupiti kvalitetnijim uslugama Porezne uprave, ili</w:t>
            </w:r>
            <w:r w:rsidR="008963D2" w:rsidRPr="00453FD0">
              <w:rPr>
                <w:rFonts w:asciiTheme="minorHAnsi" w:hAnsiTheme="minorHAnsi" w:cstheme="minorHAnsi"/>
                <w:color w:val="000000" w:themeColor="text1"/>
                <w:sz w:val="22"/>
                <w:szCs w:val="22"/>
                <w:lang w:val="hr-HR"/>
                <w14:ligatures w14:val="standardContextual"/>
              </w:rPr>
              <w:t xml:space="preserve"> </w:t>
            </w:r>
            <w:r w:rsidR="00DC0F8F" w:rsidRPr="00453FD0">
              <w:rPr>
                <w:rFonts w:asciiTheme="minorHAnsi" w:hAnsiTheme="minorHAnsi" w:cstheme="minorHAnsi"/>
                <w:color w:val="000000" w:themeColor="text1"/>
                <w:sz w:val="22"/>
                <w:szCs w:val="22"/>
                <w:lang w:val="hr-HR"/>
                <w14:ligatures w14:val="standardContextual"/>
              </w:rPr>
              <w:t xml:space="preserve">ispuniti porezne prijave, provjeriti bonitete itd. </w:t>
            </w:r>
            <w:r w:rsidR="001C77A8" w:rsidRPr="00453FD0">
              <w:rPr>
                <w:rFonts w:asciiTheme="minorHAnsi" w:hAnsiTheme="minorHAnsi" w:cstheme="minorHAnsi"/>
                <w:color w:val="000000" w:themeColor="text1"/>
                <w:sz w:val="22"/>
                <w:szCs w:val="22"/>
                <w:lang w:val="hr-HR"/>
                <w14:ligatures w14:val="standardContextual"/>
              </w:rPr>
              <w:t>Istodobno</w:t>
            </w:r>
            <w:r w:rsidR="0099785E" w:rsidRPr="00453FD0">
              <w:rPr>
                <w:rFonts w:asciiTheme="minorHAnsi" w:hAnsiTheme="minorHAnsi" w:cstheme="minorHAnsi"/>
                <w:color w:val="000000" w:themeColor="text1"/>
                <w:sz w:val="22"/>
                <w:szCs w:val="22"/>
                <w:lang w:val="hr-HR"/>
                <w14:ligatures w14:val="standardContextual"/>
              </w:rPr>
              <w:t>, posebna pažnja bit</w:t>
            </w:r>
            <w:r w:rsidR="1B91284F" w:rsidRPr="00453FD0">
              <w:rPr>
                <w:rFonts w:asciiTheme="minorHAnsi" w:hAnsiTheme="minorHAnsi" w:cstheme="minorHAnsi"/>
                <w:color w:val="000000" w:themeColor="text1"/>
                <w:sz w:val="22"/>
                <w:szCs w:val="22"/>
                <w:lang w:val="hr-HR"/>
                <w14:ligatures w14:val="standardContextual"/>
              </w:rPr>
              <w:t xml:space="preserve"> </w:t>
            </w:r>
            <w:r w:rsidR="0099785E" w:rsidRPr="00453FD0">
              <w:rPr>
                <w:rFonts w:asciiTheme="minorHAnsi" w:hAnsiTheme="minorHAnsi" w:cstheme="minorHAnsi"/>
                <w:color w:val="000000" w:themeColor="text1"/>
                <w:sz w:val="22"/>
                <w:szCs w:val="22"/>
                <w:lang w:val="hr-HR"/>
                <w14:ligatures w14:val="standardContextual"/>
              </w:rPr>
              <w:t xml:space="preserve">će na zaštiti osobnih podataka </w:t>
            </w:r>
            <w:r w:rsidR="5703D9C0" w:rsidRPr="00453FD0">
              <w:rPr>
                <w:rFonts w:asciiTheme="minorHAnsi" w:hAnsiTheme="minorHAnsi" w:cstheme="minorHAnsi"/>
                <w:color w:val="000000" w:themeColor="text1"/>
                <w:sz w:val="22"/>
                <w:szCs w:val="22"/>
                <w:lang w:val="hr-HR"/>
                <w14:ligatures w14:val="standardContextual"/>
              </w:rPr>
              <w:t>i</w:t>
            </w:r>
            <w:r w:rsidR="0099785E" w:rsidRPr="00453FD0">
              <w:rPr>
                <w:rFonts w:asciiTheme="minorHAnsi" w:hAnsiTheme="minorHAnsi" w:cstheme="minorHAnsi"/>
                <w:color w:val="000000" w:themeColor="text1"/>
                <w:sz w:val="22"/>
                <w:szCs w:val="22"/>
                <w:lang w:val="hr-HR"/>
                <w14:ligatures w14:val="standardContextual"/>
              </w:rPr>
              <w:t xml:space="preserve"> sigurnosti građana prilikom korištenja ovih usluga, a </w:t>
            </w:r>
            <w:r w:rsidR="00BD6054" w:rsidRPr="00453FD0">
              <w:rPr>
                <w:rFonts w:asciiTheme="minorHAnsi" w:hAnsiTheme="minorHAnsi" w:cstheme="minorHAnsi"/>
                <w:color w:val="000000" w:themeColor="text1"/>
                <w:sz w:val="22"/>
                <w:szCs w:val="22"/>
                <w:lang w:val="hr-HR"/>
                <w14:ligatures w14:val="standardContextual"/>
              </w:rPr>
              <w:t xml:space="preserve">pazit će se i da </w:t>
            </w:r>
            <w:r w:rsidR="00C9415E" w:rsidRPr="00453FD0">
              <w:rPr>
                <w:rFonts w:asciiTheme="minorHAnsi" w:hAnsiTheme="minorHAnsi" w:cstheme="minorHAnsi"/>
                <w:color w:val="000000" w:themeColor="text1"/>
                <w:sz w:val="22"/>
                <w:szCs w:val="22"/>
                <w:lang w:val="hr-HR"/>
                <w14:ligatures w14:val="standardContextual"/>
              </w:rPr>
              <w:t>implementirana</w:t>
            </w:r>
            <w:r w:rsidR="00BD6054" w:rsidRPr="00453FD0">
              <w:rPr>
                <w:rFonts w:asciiTheme="minorHAnsi" w:hAnsiTheme="minorHAnsi" w:cstheme="minorHAnsi"/>
                <w:color w:val="000000" w:themeColor="text1"/>
                <w:sz w:val="22"/>
                <w:szCs w:val="22"/>
                <w:lang w:val="hr-HR"/>
                <w14:ligatures w14:val="standardContextual"/>
              </w:rPr>
              <w:t xml:space="preserve"> rješenja imaju minimal</w:t>
            </w:r>
            <w:r w:rsidR="37F426A6" w:rsidRPr="00453FD0">
              <w:rPr>
                <w:rFonts w:asciiTheme="minorHAnsi" w:hAnsiTheme="minorHAnsi" w:cstheme="minorHAnsi"/>
                <w:color w:val="000000" w:themeColor="text1"/>
                <w:sz w:val="22"/>
                <w:szCs w:val="22"/>
                <w:lang w:val="hr-HR"/>
                <w14:ligatures w14:val="standardContextual"/>
              </w:rPr>
              <w:t>no štetan</w:t>
            </w:r>
            <w:r w:rsidR="00BD6054" w:rsidRPr="00453FD0">
              <w:rPr>
                <w:rFonts w:asciiTheme="minorHAnsi" w:hAnsiTheme="minorHAnsi" w:cstheme="minorHAnsi"/>
                <w:color w:val="000000" w:themeColor="text1"/>
                <w:sz w:val="22"/>
                <w:szCs w:val="22"/>
                <w:lang w:val="hr-HR"/>
                <w14:ligatures w14:val="standardContextual"/>
              </w:rPr>
              <w:t xml:space="preserve"> učinak na okoliš.</w:t>
            </w:r>
          </w:p>
        </w:tc>
      </w:tr>
      <w:tr w:rsidR="00215E35" w:rsidRPr="00453FD0" w14:paraId="059F48A7"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5BEBF438" w14:textId="5B537C01"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7A9389EC" w14:textId="6974D430" w:rsidR="00B5162D" w:rsidRPr="00453FD0" w:rsidRDefault="00C95D7F"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1.529.416,6 EUR </w:t>
            </w:r>
            <w:r w:rsidR="00B5162D" w:rsidRPr="00453FD0">
              <w:rPr>
                <w:rFonts w:asciiTheme="minorHAnsi" w:hAnsiTheme="minorHAnsi" w:cstheme="minorHAnsi"/>
                <w:sz w:val="22"/>
                <w:szCs w:val="22"/>
                <w:lang w:val="hr-HR"/>
              </w:rPr>
              <w:t>(C2.3. R3-I9)</w:t>
            </w:r>
          </w:p>
          <w:p w14:paraId="319005B4" w14:textId="62AEC2C9" w:rsidR="00215E35" w:rsidRPr="00453FD0" w:rsidRDefault="00905E10"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56.577.532,7 </w:t>
            </w:r>
            <w:r w:rsidR="00AA435A" w:rsidRPr="00453FD0">
              <w:rPr>
                <w:rFonts w:asciiTheme="minorHAnsi" w:hAnsiTheme="minorHAnsi" w:cstheme="minorHAnsi"/>
                <w:sz w:val="22"/>
                <w:szCs w:val="22"/>
                <w:lang w:val="hr-HR"/>
              </w:rPr>
              <w:t xml:space="preserve">EUR </w:t>
            </w:r>
            <w:r w:rsidR="00181EE8" w:rsidRPr="00453FD0">
              <w:rPr>
                <w:rFonts w:asciiTheme="minorHAnsi" w:hAnsiTheme="minorHAnsi" w:cstheme="minorHAnsi"/>
                <w:sz w:val="22"/>
                <w:szCs w:val="22"/>
                <w:lang w:val="hr-HR"/>
              </w:rPr>
              <w:t>(C2.3. R3-I13)</w:t>
            </w:r>
          </w:p>
          <w:p w14:paraId="7B4C655E" w14:textId="77777777" w:rsidR="00181EE8" w:rsidRPr="00453FD0" w:rsidRDefault="00862321"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14</w:t>
            </w:r>
            <w:r w:rsidR="00AA435A" w:rsidRPr="00453FD0">
              <w:rPr>
                <w:rFonts w:asciiTheme="minorHAnsi" w:hAnsiTheme="minorHAnsi" w:cstheme="minorHAnsi"/>
                <w:sz w:val="22"/>
                <w:szCs w:val="22"/>
                <w:lang w:val="hr-HR"/>
              </w:rPr>
              <w:t>.</w:t>
            </w:r>
            <w:r w:rsidRPr="00453FD0">
              <w:rPr>
                <w:rFonts w:asciiTheme="minorHAnsi" w:hAnsiTheme="minorHAnsi" w:cstheme="minorHAnsi"/>
                <w:sz w:val="22"/>
                <w:szCs w:val="22"/>
                <w:lang w:val="hr-HR"/>
              </w:rPr>
              <w:t>193</w:t>
            </w:r>
            <w:r w:rsidR="00AA435A" w:rsidRPr="00453FD0">
              <w:rPr>
                <w:rFonts w:asciiTheme="minorHAnsi" w:hAnsiTheme="minorHAnsi" w:cstheme="minorHAnsi"/>
                <w:sz w:val="22"/>
                <w:szCs w:val="22"/>
                <w:lang w:val="hr-HR"/>
              </w:rPr>
              <w:t>.</w:t>
            </w:r>
            <w:r w:rsidRPr="00453FD0">
              <w:rPr>
                <w:rFonts w:asciiTheme="minorHAnsi" w:hAnsiTheme="minorHAnsi" w:cstheme="minorHAnsi"/>
                <w:sz w:val="22"/>
                <w:szCs w:val="22"/>
                <w:lang w:val="hr-HR"/>
              </w:rPr>
              <w:t>696</w:t>
            </w:r>
            <w:r w:rsidR="00AA435A" w:rsidRPr="00453FD0">
              <w:rPr>
                <w:rFonts w:asciiTheme="minorHAnsi" w:hAnsiTheme="minorHAnsi" w:cstheme="minorHAnsi"/>
                <w:sz w:val="22"/>
                <w:szCs w:val="22"/>
                <w:lang w:val="hr-HR"/>
              </w:rPr>
              <w:t>,</w:t>
            </w:r>
            <w:r w:rsidRPr="00453FD0">
              <w:rPr>
                <w:rFonts w:asciiTheme="minorHAnsi" w:hAnsiTheme="minorHAnsi" w:cstheme="minorHAnsi"/>
                <w:sz w:val="22"/>
                <w:szCs w:val="22"/>
                <w:lang w:val="hr-HR"/>
              </w:rPr>
              <w:t xml:space="preserve">9 </w:t>
            </w:r>
            <w:r w:rsidR="00AA435A" w:rsidRPr="00453FD0">
              <w:rPr>
                <w:rFonts w:asciiTheme="minorHAnsi" w:hAnsiTheme="minorHAnsi" w:cstheme="minorHAnsi"/>
                <w:sz w:val="22"/>
                <w:szCs w:val="22"/>
                <w:lang w:val="hr-HR"/>
              </w:rPr>
              <w:t xml:space="preserve">EUR </w:t>
            </w:r>
            <w:r w:rsidR="00181EE8" w:rsidRPr="00453FD0">
              <w:rPr>
                <w:rFonts w:asciiTheme="minorHAnsi" w:hAnsiTheme="minorHAnsi" w:cstheme="minorHAnsi"/>
                <w:sz w:val="22"/>
                <w:szCs w:val="22"/>
                <w:lang w:val="hr-HR"/>
              </w:rPr>
              <w:t>(C2.3. R3-I14)</w:t>
            </w:r>
          </w:p>
          <w:p w14:paraId="0604EA5B" w14:textId="7C39DEDE" w:rsidR="001E6F6B" w:rsidRPr="00453FD0" w:rsidRDefault="001E6F6B"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12.800.000,0 EUR (C2.3. R3-I17)</w:t>
            </w:r>
          </w:p>
        </w:tc>
      </w:tr>
      <w:tr w:rsidR="00215E35" w:rsidRPr="00453FD0" w14:paraId="00A3A757"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2B27A755" w14:textId="2CC90F93" w:rsidR="00215E35" w:rsidRPr="00453FD0" w:rsidRDefault="00215E35"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2B4B3E59" w14:textId="6745AE4E" w:rsidR="00215E35" w:rsidRPr="00453FD0" w:rsidRDefault="00B4429B"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4/2021.-6/2026.</w:t>
            </w:r>
          </w:p>
        </w:tc>
      </w:tr>
      <w:tr w:rsidR="00215E35" w:rsidRPr="00453FD0" w14:paraId="541BDD59" w14:textId="77777777" w:rsidTr="00E9418F">
        <w:trPr>
          <w:trHeight w:val="332"/>
        </w:trPr>
        <w:tc>
          <w:tcPr>
            <w:tcW w:w="567" w:type="dxa"/>
            <w:tcBorders>
              <w:top w:val="single" w:sz="18" w:space="0" w:color="auto"/>
              <w:left w:val="single" w:sz="18" w:space="0" w:color="auto"/>
              <w:bottom w:val="single" w:sz="2" w:space="0" w:color="auto"/>
              <w:right w:val="single" w:sz="2" w:space="0" w:color="auto"/>
            </w:tcBorders>
            <w:shd w:val="clear" w:color="auto" w:fill="FFFFFF" w:themeFill="background1"/>
          </w:tcPr>
          <w:p w14:paraId="234AF333" w14:textId="408967AF" w:rsidR="00215E35" w:rsidRPr="00453FD0" w:rsidRDefault="0071274C" w:rsidP="00215E35">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1</w:t>
            </w:r>
            <w:r w:rsidR="0070210F" w:rsidRPr="00453FD0">
              <w:rPr>
                <w:rFonts w:eastAsiaTheme="minorHAnsi" w:cstheme="minorHAnsi"/>
                <w:b/>
                <w:i/>
                <w:color w:val="000000" w:themeColor="text1"/>
                <w:szCs w:val="22"/>
                <w:lang w:eastAsia="en-US"/>
                <w14:ligatures w14:val="standardContextual"/>
              </w:rPr>
              <w:t>3</w:t>
            </w:r>
          </w:p>
        </w:tc>
        <w:tc>
          <w:tcPr>
            <w:tcW w:w="9781" w:type="dxa"/>
            <w:tcBorders>
              <w:top w:val="single" w:sz="18" w:space="0" w:color="auto"/>
              <w:left w:val="single" w:sz="2" w:space="0" w:color="auto"/>
              <w:bottom w:val="single" w:sz="2" w:space="0" w:color="auto"/>
              <w:right w:val="single" w:sz="18" w:space="0" w:color="auto"/>
            </w:tcBorders>
            <w:shd w:val="clear" w:color="auto" w:fill="FFFFFF" w:themeFill="background1"/>
          </w:tcPr>
          <w:p w14:paraId="0D60C2BF" w14:textId="28EA476A" w:rsidR="00215E35" w:rsidRPr="00453FD0" w:rsidRDefault="00B27A4E" w:rsidP="00215E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 xml:space="preserve">NPOO: C2.3. R3-I7 </w:t>
            </w:r>
            <w:r w:rsidR="0071274C" w:rsidRPr="00453FD0">
              <w:rPr>
                <w:rFonts w:asciiTheme="minorHAnsi" w:hAnsiTheme="minorHAnsi" w:cstheme="minorHAnsi"/>
                <w:sz w:val="22"/>
                <w:szCs w:val="22"/>
                <w:lang w:val="hr-HR"/>
              </w:rPr>
              <w:t>Unaprjeđenje sustava prostornog uređenja, graditeljstva i državne imovine kroz digitalizaciju</w:t>
            </w:r>
          </w:p>
        </w:tc>
      </w:tr>
      <w:tr w:rsidR="0071274C" w:rsidRPr="00453FD0" w14:paraId="1308BC09"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2FA46B32" w14:textId="52737C11" w:rsidR="0071274C" w:rsidRPr="00453FD0" w:rsidRDefault="0071274C" w:rsidP="0071274C">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22D4F1C9" w14:textId="2B60A34C" w:rsidR="00DA245A" w:rsidRPr="00453FD0" w:rsidRDefault="00DA245A" w:rsidP="008775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Prostornim uređenjem osiguravaju se uvjeti za korištenje, zaštitu i upravljanje prostorom Hrvatske kao osobito vrijednim i ograničenim nacionalnim dobrom čime se ostvaruju pretpostavke za društveni i gospodarski razvoj, zaštitu okoliša i prirode, vrsnoću gradnje i racionalno korištenje prirodnih i kulturnih dobara.</w:t>
            </w:r>
          </w:p>
          <w:p w14:paraId="72D54D56" w14:textId="77777777" w:rsidR="00DA245A" w:rsidRPr="00453FD0" w:rsidRDefault="00DA245A" w:rsidP="00877535">
            <w:pPr>
              <w:pStyle w:val="Default"/>
              <w:jc w:val="both"/>
              <w:rPr>
                <w:rFonts w:asciiTheme="minorHAnsi" w:hAnsiTheme="minorHAnsi" w:cstheme="minorHAnsi"/>
                <w:sz w:val="22"/>
                <w:szCs w:val="22"/>
                <w:lang w:val="hr-HR"/>
              </w:rPr>
            </w:pPr>
          </w:p>
          <w:p w14:paraId="044F5152" w14:textId="77777777" w:rsidR="0071274C" w:rsidRPr="00453FD0" w:rsidRDefault="00621A30" w:rsidP="00877535">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Cilj ove investicije je unaprijediti sustav prostornog planiranja, pojednostaviti cjelokupan sustav gradnje i upravljanja državnom imovinom, putem uspostave odgovarajućeg i cjelovitog informacijskog sustava koji će omogućiti bolju komunikaciju i suradnju investitora i javne uprave, bolje sagledavanje cjelokupnog investicijskog procesa od strane svih njegovih sudionika i bolju međuresornu suradnju nadležnih institucija. Ovom investicijom namjerava se doprinijeti poticanju investicija i unaprjeđenju poslovnog uređenja te smanjenju administrativnog tereta kroz optimizaciju elektroničkog vođenja gradilišta i kontrolu građenja od strane svih sudionika u gradnji i građevinske inspekcije kao i inspekcije rada.</w:t>
            </w:r>
            <w:r w:rsidR="00DA245A" w:rsidRPr="00453FD0">
              <w:rPr>
                <w:rFonts w:asciiTheme="minorHAnsi" w:hAnsiTheme="minorHAnsi" w:cstheme="minorHAnsi"/>
                <w:sz w:val="22"/>
                <w:szCs w:val="22"/>
                <w:lang w:val="hr-HR"/>
              </w:rPr>
              <w:t xml:space="preserve"> </w:t>
            </w:r>
            <w:r w:rsidRPr="00453FD0">
              <w:rPr>
                <w:rFonts w:asciiTheme="minorHAnsi" w:hAnsiTheme="minorHAnsi" w:cstheme="minorHAnsi"/>
                <w:sz w:val="22"/>
                <w:szCs w:val="22"/>
                <w:lang w:val="hr-HR"/>
              </w:rPr>
              <w:t>Podaci u sustavu bit će dostupni tijelima državne i javne uprave neposredno putem središnjeg sustava interoperabilnosti.</w:t>
            </w:r>
          </w:p>
          <w:p w14:paraId="291F26C1" w14:textId="77777777" w:rsidR="00C9415E" w:rsidRPr="00453FD0" w:rsidRDefault="00C9415E" w:rsidP="00877535">
            <w:pPr>
              <w:pStyle w:val="Default"/>
              <w:jc w:val="both"/>
              <w:rPr>
                <w:rFonts w:asciiTheme="minorHAnsi" w:hAnsiTheme="minorHAnsi" w:cstheme="minorHAnsi"/>
                <w:sz w:val="22"/>
                <w:szCs w:val="22"/>
                <w:lang w:val="hr-HR"/>
              </w:rPr>
            </w:pPr>
          </w:p>
          <w:p w14:paraId="51B11F40" w14:textId="75CC4495" w:rsidR="00C9415E" w:rsidRPr="00453FD0" w:rsidRDefault="00C9415E" w:rsidP="00877535">
            <w:pPr>
              <w:pStyle w:val="Default"/>
              <w:jc w:val="both"/>
              <w:rPr>
                <w:rFonts w:asciiTheme="minorHAnsi" w:hAnsiTheme="minorHAnsi" w:cstheme="minorHAnsi"/>
                <w:sz w:val="22"/>
                <w:szCs w:val="22"/>
                <w:lang w:val="hr-HR"/>
              </w:rPr>
            </w:pPr>
            <w:r w:rsidRPr="00453FD0">
              <w:rPr>
                <w:rFonts w:asciiTheme="minorHAnsi" w:hAnsiTheme="minorHAnsi" w:cstheme="minorHAnsi"/>
                <w:color w:val="000000" w:themeColor="text1"/>
                <w:sz w:val="22"/>
                <w:szCs w:val="22"/>
                <w:lang w:val="hr-HR"/>
                <w14:ligatures w14:val="standardContextual"/>
              </w:rPr>
              <w:t xml:space="preserve">Europska digitalna prava i načela: digitalizacijom sustava </w:t>
            </w:r>
            <w:r w:rsidR="003642AF" w:rsidRPr="00453FD0">
              <w:rPr>
                <w:rFonts w:asciiTheme="minorHAnsi" w:hAnsiTheme="minorHAnsi" w:cstheme="minorHAnsi"/>
                <w:color w:val="000000" w:themeColor="text1"/>
                <w:sz w:val="22"/>
                <w:szCs w:val="22"/>
                <w:lang w:val="hr-HR"/>
                <w14:ligatures w14:val="standardContextual"/>
              </w:rPr>
              <w:t xml:space="preserve">prostornog </w:t>
            </w:r>
            <w:r w:rsidR="00987C5C" w:rsidRPr="00453FD0">
              <w:rPr>
                <w:rFonts w:asciiTheme="minorHAnsi" w:hAnsiTheme="minorHAnsi" w:cstheme="minorHAnsi"/>
                <w:color w:val="000000" w:themeColor="text1"/>
                <w:sz w:val="22"/>
                <w:szCs w:val="22"/>
                <w:lang w:val="hr-HR"/>
                <w14:ligatures w14:val="standardContextual"/>
              </w:rPr>
              <w:t xml:space="preserve">uređenja, graditeljstva </w:t>
            </w:r>
            <w:r w:rsidR="0FB436B0" w:rsidRPr="00453FD0">
              <w:rPr>
                <w:rFonts w:asciiTheme="minorHAnsi" w:hAnsiTheme="minorHAnsi" w:cstheme="minorHAnsi"/>
                <w:color w:val="000000" w:themeColor="text1"/>
                <w:sz w:val="22"/>
                <w:szCs w:val="22"/>
                <w:lang w:val="hr-HR"/>
                <w14:ligatures w14:val="standardContextual"/>
              </w:rPr>
              <w:t>i</w:t>
            </w:r>
            <w:r w:rsidR="00987C5C" w:rsidRPr="00453FD0">
              <w:rPr>
                <w:rFonts w:asciiTheme="minorHAnsi" w:hAnsiTheme="minorHAnsi" w:cstheme="minorHAnsi"/>
                <w:color w:val="000000" w:themeColor="text1"/>
                <w:sz w:val="22"/>
                <w:szCs w:val="22"/>
                <w:lang w:val="hr-HR"/>
                <w14:ligatures w14:val="standardContextual"/>
              </w:rPr>
              <w:t xml:space="preserve"> državne imovine </w:t>
            </w:r>
            <w:r w:rsidRPr="00453FD0">
              <w:rPr>
                <w:rFonts w:asciiTheme="minorHAnsi" w:hAnsiTheme="minorHAnsi" w:cstheme="minorHAnsi"/>
                <w:color w:val="000000" w:themeColor="text1"/>
                <w:sz w:val="22"/>
                <w:szCs w:val="22"/>
                <w:lang w:val="hr-HR"/>
                <w14:ligatures w14:val="standardContextual"/>
              </w:rPr>
              <w:t>uvest će se rješenja s čovjekom u središte transformacije kako bi ta rješenja bila transparentna i jednostavna za korištenje.</w:t>
            </w:r>
            <w:r w:rsidR="00987C5C" w:rsidRPr="00453FD0">
              <w:rPr>
                <w:rFonts w:asciiTheme="minorHAnsi" w:hAnsiTheme="minorHAnsi" w:cstheme="minorHAnsi"/>
                <w:color w:val="000000" w:themeColor="text1"/>
                <w:sz w:val="22"/>
                <w:szCs w:val="22"/>
                <w:lang w:val="hr-HR"/>
                <w14:ligatures w14:val="standardContextual"/>
              </w:rPr>
              <w:t xml:space="preserve"> Nadalje, građani </w:t>
            </w:r>
            <w:r w:rsidR="005150B2" w:rsidRPr="00453FD0">
              <w:rPr>
                <w:rFonts w:asciiTheme="minorHAnsi" w:hAnsiTheme="minorHAnsi" w:cstheme="minorHAnsi"/>
                <w:color w:val="000000" w:themeColor="text1"/>
                <w:sz w:val="22"/>
                <w:szCs w:val="22"/>
                <w:lang w:val="hr-HR"/>
                <w14:ligatures w14:val="standardContextual"/>
              </w:rPr>
              <w:t>će</w:t>
            </w:r>
            <w:r w:rsidR="00987C5C" w:rsidRPr="00453FD0">
              <w:rPr>
                <w:rFonts w:asciiTheme="minorHAnsi" w:hAnsiTheme="minorHAnsi" w:cstheme="minorHAnsi"/>
                <w:color w:val="000000" w:themeColor="text1"/>
                <w:sz w:val="22"/>
                <w:szCs w:val="22"/>
                <w:lang w:val="hr-HR"/>
                <w14:ligatures w14:val="standardContextual"/>
              </w:rPr>
              <w:t xml:space="preserve"> puno </w:t>
            </w:r>
            <w:r w:rsidR="005150B2" w:rsidRPr="00453FD0">
              <w:rPr>
                <w:rFonts w:asciiTheme="minorHAnsi" w:hAnsiTheme="minorHAnsi" w:cstheme="minorHAnsi"/>
                <w:color w:val="000000" w:themeColor="text1"/>
                <w:sz w:val="22"/>
                <w:szCs w:val="22"/>
                <w:lang w:val="hr-HR"/>
                <w14:ligatures w14:val="standardContextual"/>
              </w:rPr>
              <w:t>jednostavnije</w:t>
            </w:r>
            <w:r w:rsidR="00987C5C" w:rsidRPr="00453FD0">
              <w:rPr>
                <w:rFonts w:asciiTheme="minorHAnsi" w:hAnsiTheme="minorHAnsi" w:cstheme="minorHAnsi"/>
                <w:color w:val="000000" w:themeColor="text1"/>
                <w:sz w:val="22"/>
                <w:szCs w:val="22"/>
                <w:lang w:val="hr-HR"/>
                <w14:ligatures w14:val="standardContextual"/>
              </w:rPr>
              <w:t xml:space="preserve"> moći dobiti uslugu u ovoj domeni ili ostvariti komunikaciju s relevantnim tijelima. </w:t>
            </w:r>
            <w:r w:rsidR="001C77A8" w:rsidRPr="00453FD0">
              <w:rPr>
                <w:rFonts w:asciiTheme="minorHAnsi" w:hAnsiTheme="minorHAnsi" w:cstheme="minorHAnsi"/>
                <w:color w:val="000000" w:themeColor="text1"/>
                <w:sz w:val="22"/>
                <w:szCs w:val="22"/>
                <w:lang w:val="hr-HR"/>
                <w14:ligatures w14:val="standardContextual"/>
              </w:rPr>
              <w:t>Istodobno</w:t>
            </w:r>
            <w:r w:rsidR="00987C5C" w:rsidRPr="00453FD0">
              <w:rPr>
                <w:rFonts w:asciiTheme="minorHAnsi" w:hAnsiTheme="minorHAnsi" w:cstheme="minorHAnsi"/>
                <w:color w:val="000000" w:themeColor="text1"/>
                <w:sz w:val="22"/>
                <w:szCs w:val="22"/>
                <w:lang w:val="hr-HR"/>
                <w14:ligatures w14:val="standardContextual"/>
              </w:rPr>
              <w:t xml:space="preserve">, poticat će se implementacija rješenja </w:t>
            </w:r>
            <w:r w:rsidR="005150B2" w:rsidRPr="00453FD0">
              <w:rPr>
                <w:rFonts w:asciiTheme="minorHAnsi" w:hAnsiTheme="minorHAnsi" w:cstheme="minorHAnsi"/>
                <w:color w:val="000000" w:themeColor="text1"/>
                <w:sz w:val="22"/>
                <w:szCs w:val="22"/>
                <w:lang w:val="hr-HR"/>
                <w14:ligatures w14:val="standardContextual"/>
              </w:rPr>
              <w:t>s minimalnim učinkom na okoliš.</w:t>
            </w:r>
          </w:p>
        </w:tc>
      </w:tr>
      <w:tr w:rsidR="0071274C" w:rsidRPr="00453FD0" w14:paraId="3C6B921B" w14:textId="77777777" w:rsidTr="00E9418F">
        <w:trPr>
          <w:trHeight w:val="332"/>
        </w:trPr>
        <w:tc>
          <w:tcPr>
            <w:tcW w:w="567" w:type="dxa"/>
            <w:tcBorders>
              <w:top w:val="single" w:sz="2" w:space="0" w:color="auto"/>
              <w:left w:val="single" w:sz="18" w:space="0" w:color="auto"/>
              <w:bottom w:val="single" w:sz="2" w:space="0" w:color="auto"/>
              <w:right w:val="single" w:sz="2" w:space="0" w:color="auto"/>
            </w:tcBorders>
            <w:shd w:val="clear" w:color="auto" w:fill="FFFFFF" w:themeFill="background1"/>
          </w:tcPr>
          <w:p w14:paraId="2015DEAF" w14:textId="336B874C" w:rsidR="0071274C" w:rsidRPr="00453FD0" w:rsidRDefault="0071274C" w:rsidP="0071274C">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9781" w:type="dxa"/>
            <w:tcBorders>
              <w:top w:val="single" w:sz="2" w:space="0" w:color="auto"/>
              <w:left w:val="single" w:sz="2" w:space="0" w:color="auto"/>
              <w:bottom w:val="single" w:sz="2" w:space="0" w:color="auto"/>
              <w:right w:val="single" w:sz="18" w:space="0" w:color="auto"/>
            </w:tcBorders>
            <w:shd w:val="clear" w:color="auto" w:fill="FFFFFF" w:themeFill="background1"/>
          </w:tcPr>
          <w:p w14:paraId="020CB43F" w14:textId="2AA4A2DC" w:rsidR="0071274C" w:rsidRPr="00453FD0" w:rsidRDefault="00A0661C" w:rsidP="0071274C">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NPOO: 23.885.763,8 EUR</w:t>
            </w:r>
          </w:p>
        </w:tc>
      </w:tr>
      <w:tr w:rsidR="0071274C" w:rsidRPr="00453FD0" w14:paraId="639814CE" w14:textId="77777777" w:rsidTr="00E9418F">
        <w:trPr>
          <w:trHeight w:val="332"/>
        </w:trPr>
        <w:tc>
          <w:tcPr>
            <w:tcW w:w="567" w:type="dxa"/>
            <w:tcBorders>
              <w:top w:val="single" w:sz="2" w:space="0" w:color="auto"/>
              <w:left w:val="single" w:sz="18" w:space="0" w:color="auto"/>
              <w:bottom w:val="single" w:sz="18" w:space="0" w:color="auto"/>
              <w:right w:val="single" w:sz="2" w:space="0" w:color="auto"/>
            </w:tcBorders>
            <w:shd w:val="clear" w:color="auto" w:fill="FFFFFF" w:themeFill="background1"/>
          </w:tcPr>
          <w:p w14:paraId="3C64CF4F" w14:textId="3F323066" w:rsidR="0071274C" w:rsidRPr="00453FD0" w:rsidRDefault="0071274C" w:rsidP="0071274C">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9781" w:type="dxa"/>
            <w:tcBorders>
              <w:top w:val="single" w:sz="2" w:space="0" w:color="auto"/>
              <w:left w:val="single" w:sz="2" w:space="0" w:color="auto"/>
              <w:bottom w:val="single" w:sz="18" w:space="0" w:color="auto"/>
              <w:right w:val="single" w:sz="18" w:space="0" w:color="auto"/>
            </w:tcBorders>
            <w:shd w:val="clear" w:color="auto" w:fill="FFFFFF" w:themeFill="background1"/>
          </w:tcPr>
          <w:p w14:paraId="0271D229" w14:textId="6B453D15" w:rsidR="0071274C" w:rsidRPr="00453FD0" w:rsidRDefault="003B57F9" w:rsidP="0071274C">
            <w:pPr>
              <w:pStyle w:val="Default"/>
              <w:jc w:val="both"/>
              <w:rPr>
                <w:rFonts w:asciiTheme="minorHAnsi" w:hAnsiTheme="minorHAnsi" w:cstheme="minorHAnsi"/>
                <w:sz w:val="22"/>
                <w:szCs w:val="22"/>
                <w:lang w:val="hr-HR"/>
              </w:rPr>
            </w:pPr>
            <w:r w:rsidRPr="00453FD0">
              <w:rPr>
                <w:rFonts w:asciiTheme="minorHAnsi" w:hAnsiTheme="minorHAnsi" w:cstheme="minorHAnsi"/>
                <w:sz w:val="22"/>
                <w:szCs w:val="22"/>
                <w:lang w:val="hr-HR"/>
              </w:rPr>
              <w:t>6/2021.-2/2026.</w:t>
            </w:r>
          </w:p>
        </w:tc>
      </w:tr>
    </w:tbl>
    <w:p w14:paraId="117A04B5" w14:textId="77777777" w:rsidR="0080670A" w:rsidRPr="00453FD0" w:rsidRDefault="0080670A">
      <w:pPr>
        <w:spacing w:before="0" w:after="160" w:line="259" w:lineRule="auto"/>
        <w:jc w:val="left"/>
        <w:rPr>
          <w:rFonts w:cstheme="minorHAnsi"/>
          <w:szCs w:val="22"/>
        </w:rPr>
      </w:pPr>
    </w:p>
    <w:p w14:paraId="5D15C5E8" w14:textId="6C856F7C" w:rsidR="008B5313" w:rsidRPr="00453FD0" w:rsidRDefault="008B5313" w:rsidP="00303680">
      <w:pPr>
        <w:rPr>
          <w:rFonts w:cstheme="minorHAnsi"/>
          <w:szCs w:val="22"/>
        </w:rPr>
      </w:pPr>
      <w:r w:rsidRPr="00453FD0">
        <w:rPr>
          <w:rFonts w:eastAsiaTheme="minorHAnsi" w:cstheme="minorHAnsi"/>
          <w:b/>
          <w:i/>
          <w:color w:val="000000" w:themeColor="text1"/>
          <w:szCs w:val="22"/>
          <w:lang w:eastAsia="en-US"/>
          <w14:ligatures w14:val="standardContextual"/>
        </w:rPr>
        <w:t>Doprinos zelenoj tranziciji</w:t>
      </w:r>
      <w:r w:rsidRPr="00453FD0">
        <w:rPr>
          <w:rFonts w:cstheme="minorHAnsi"/>
          <w:b/>
          <w:bCs/>
          <w:szCs w:val="22"/>
        </w:rPr>
        <w:t xml:space="preserve"> </w:t>
      </w:r>
      <w:r w:rsidRPr="00453FD0">
        <w:rPr>
          <w:rFonts w:cstheme="minorHAnsi"/>
          <w:szCs w:val="22"/>
        </w:rPr>
        <w:t xml:space="preserve">- </w:t>
      </w:r>
      <w:r w:rsidR="0026702D" w:rsidRPr="00453FD0">
        <w:rPr>
          <w:rFonts w:cstheme="minorHAnsi"/>
          <w:szCs w:val="22"/>
        </w:rPr>
        <w:t xml:space="preserve">pogledajte ciljeve navedene u </w:t>
      </w:r>
      <w:hyperlink r:id="rId21" w:history="1">
        <w:r w:rsidR="0026702D" w:rsidRPr="00453FD0">
          <w:rPr>
            <w:rStyle w:val="Hyperlink"/>
            <w:rFonts w:cstheme="minorHAnsi"/>
            <w:szCs w:val="22"/>
          </w:rPr>
          <w:t>Odluci o uspostavi programa politike za digitalno desetljeće do 2030. (2022/2481)</w:t>
        </w:r>
      </w:hyperlink>
      <w:r w:rsidR="0026702D" w:rsidRPr="00453FD0">
        <w:rPr>
          <w:rFonts w:cstheme="minorHAnsi"/>
          <w:szCs w:val="22"/>
        </w:rPr>
        <w:t xml:space="preserve"> u članku 3. stavci</w:t>
      </w:r>
      <w:r w:rsidRPr="00453FD0">
        <w:rPr>
          <w:rFonts w:cstheme="minorHAnsi"/>
          <w:szCs w:val="22"/>
        </w:rPr>
        <w:t xml:space="preserve"> 1. slovima </w:t>
      </w:r>
      <w:r w:rsidRPr="00453FD0">
        <w:rPr>
          <w:rFonts w:eastAsiaTheme="minorHAnsi" w:cstheme="minorHAnsi"/>
          <w:color w:val="000000" w:themeColor="text1"/>
          <w:szCs w:val="22"/>
          <w:lang w:eastAsia="en-US"/>
          <w14:ligatures w14:val="standardContextual"/>
        </w:rPr>
        <w:t>(h) i (j)</w:t>
      </w:r>
      <w:r w:rsidRPr="00453FD0">
        <w:rPr>
          <w:rFonts w:cstheme="minorHAnsi"/>
          <w:szCs w:val="22"/>
        </w:rPr>
        <w:t>:</w:t>
      </w:r>
    </w:p>
    <w:tbl>
      <w:tblPr>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9"/>
        <w:gridCol w:w="8969"/>
      </w:tblGrid>
      <w:tr w:rsidR="008B5313" w:rsidRPr="00453FD0" w14:paraId="69668D7E" w14:textId="77777777" w:rsidTr="001A2726">
        <w:trPr>
          <w:trHeight w:val="433"/>
        </w:trPr>
        <w:tc>
          <w:tcPr>
            <w:tcW w:w="789" w:type="dxa"/>
            <w:tcBorders>
              <w:top w:val="single" w:sz="18" w:space="0" w:color="auto"/>
              <w:left w:val="single" w:sz="18" w:space="0" w:color="auto"/>
            </w:tcBorders>
            <w:shd w:val="clear" w:color="auto" w:fill="FFFFFF" w:themeFill="background1"/>
          </w:tcPr>
          <w:p w14:paraId="1BC14A3D"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1</w:t>
            </w:r>
          </w:p>
        </w:tc>
        <w:tc>
          <w:tcPr>
            <w:tcW w:w="8969" w:type="dxa"/>
            <w:tcBorders>
              <w:top w:val="single" w:sz="18" w:space="0" w:color="auto"/>
              <w:right w:val="single" w:sz="18" w:space="0" w:color="auto"/>
            </w:tcBorders>
            <w:shd w:val="clear" w:color="auto" w:fill="FFFFFF" w:themeFill="background1"/>
          </w:tcPr>
          <w:p w14:paraId="686E4554" w14:textId="6592F972"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 C1.2. R1-I1 Revitalizacija, izgradnja i digitalizacija energetskog sustava i prateće infrastrukture za dekarbonizaciju energetskog sektora</w:t>
            </w:r>
          </w:p>
        </w:tc>
      </w:tr>
      <w:tr w:rsidR="008B5313" w:rsidRPr="00453FD0" w14:paraId="7DB7D0C4" w14:textId="77777777" w:rsidTr="001A2726">
        <w:trPr>
          <w:trHeight w:val="1096"/>
        </w:trPr>
        <w:tc>
          <w:tcPr>
            <w:tcW w:w="789" w:type="dxa"/>
            <w:tcBorders>
              <w:left w:val="single" w:sz="18" w:space="0" w:color="auto"/>
            </w:tcBorders>
            <w:shd w:val="clear" w:color="auto" w:fill="FFFFFF" w:themeFill="background1"/>
          </w:tcPr>
          <w:p w14:paraId="57444E9C"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969" w:type="dxa"/>
            <w:tcBorders>
              <w:right w:val="single" w:sz="18" w:space="0" w:color="auto"/>
            </w:tcBorders>
            <w:shd w:val="clear" w:color="auto" w:fill="FFFFFF" w:themeFill="background1"/>
          </w:tcPr>
          <w:p w14:paraId="2CC17B21"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Energetski sektor također očekuje digitalizacija, posebno prijenosne mreže, jer će se na taj način osigurati bolje balansiranje sustava prijenosa električne energije od mjesta proizvodnje do mjesta potrošnje.</w:t>
            </w:r>
          </w:p>
          <w:p w14:paraId="72889B39" w14:textId="1272AF7D" w:rsidR="00DB541D" w:rsidRPr="00453FD0" w:rsidRDefault="11621623" w:rsidP="0651157A">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digitalizacijom </w:t>
            </w:r>
            <w:r w:rsidR="58FCBD60" w:rsidRPr="00453FD0">
              <w:rPr>
                <w:rFonts w:eastAsiaTheme="minorEastAsia" w:cstheme="minorHAnsi"/>
                <w:color w:val="000000" w:themeColor="text1"/>
                <w:szCs w:val="22"/>
                <w:lang w:eastAsia="en-US"/>
                <w14:ligatures w14:val="standardContextual"/>
              </w:rPr>
              <w:t>energetskog sustava povećat će se sigurnost u opskrbi energijom te će se unaprijediti prateća infrastruktura što će smanjiti njezin negativan učinak na okoliš.</w:t>
            </w:r>
          </w:p>
        </w:tc>
      </w:tr>
      <w:tr w:rsidR="008B5313" w:rsidRPr="00453FD0" w14:paraId="0EA60C00" w14:textId="77777777" w:rsidTr="001A2726">
        <w:trPr>
          <w:trHeight w:val="401"/>
        </w:trPr>
        <w:tc>
          <w:tcPr>
            <w:tcW w:w="789" w:type="dxa"/>
            <w:tcBorders>
              <w:left w:val="single" w:sz="18" w:space="0" w:color="auto"/>
            </w:tcBorders>
            <w:shd w:val="clear" w:color="auto" w:fill="FFFFFF" w:themeFill="background1"/>
          </w:tcPr>
          <w:p w14:paraId="5B5B1319"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8969" w:type="dxa"/>
            <w:tcBorders>
              <w:right w:val="single" w:sz="18" w:space="0" w:color="auto"/>
            </w:tcBorders>
            <w:shd w:val="clear" w:color="auto" w:fill="FFFFFF" w:themeFill="background1"/>
          </w:tcPr>
          <w:p w14:paraId="4FF8962D"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388 tis. EUR</w:t>
            </w:r>
          </w:p>
        </w:tc>
      </w:tr>
      <w:tr w:rsidR="008B5313" w:rsidRPr="00453FD0" w14:paraId="416751B4" w14:textId="77777777" w:rsidTr="001A2726">
        <w:trPr>
          <w:trHeight w:val="210"/>
        </w:trPr>
        <w:tc>
          <w:tcPr>
            <w:tcW w:w="789" w:type="dxa"/>
            <w:tcBorders>
              <w:left w:val="single" w:sz="18" w:space="0" w:color="auto"/>
              <w:bottom w:val="single" w:sz="18" w:space="0" w:color="auto"/>
            </w:tcBorders>
            <w:shd w:val="clear" w:color="auto" w:fill="FFFFFF" w:themeFill="background1"/>
          </w:tcPr>
          <w:p w14:paraId="5D05276E"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969" w:type="dxa"/>
            <w:tcBorders>
              <w:bottom w:val="single" w:sz="18" w:space="0" w:color="auto"/>
              <w:right w:val="single" w:sz="18" w:space="0" w:color="auto"/>
            </w:tcBorders>
            <w:shd w:val="clear" w:color="auto" w:fill="FFFFFF" w:themeFill="background1"/>
          </w:tcPr>
          <w:p w14:paraId="29C68EF7"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1/2021.-6/2026.</w:t>
            </w:r>
          </w:p>
        </w:tc>
      </w:tr>
      <w:tr w:rsidR="008B5313" w:rsidRPr="00453FD0" w14:paraId="47696524" w14:textId="77777777" w:rsidTr="001A2726">
        <w:trPr>
          <w:trHeight w:val="1096"/>
        </w:trPr>
        <w:tc>
          <w:tcPr>
            <w:tcW w:w="789" w:type="dxa"/>
            <w:tcBorders>
              <w:top w:val="single" w:sz="18" w:space="0" w:color="auto"/>
              <w:left w:val="single" w:sz="18" w:space="0" w:color="auto"/>
            </w:tcBorders>
            <w:shd w:val="clear" w:color="auto" w:fill="FFFFFF" w:themeFill="background1"/>
          </w:tcPr>
          <w:p w14:paraId="6FFC1DED"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2</w:t>
            </w:r>
          </w:p>
        </w:tc>
        <w:tc>
          <w:tcPr>
            <w:tcW w:w="8969" w:type="dxa"/>
            <w:tcBorders>
              <w:top w:val="single" w:sz="18" w:space="0" w:color="auto"/>
              <w:right w:val="single" w:sz="18" w:space="0" w:color="auto"/>
            </w:tcBorders>
            <w:shd w:val="clear" w:color="auto" w:fill="FFFFFF" w:themeFill="background1"/>
          </w:tcPr>
          <w:p w14:paraId="3614F1CD"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NPOO: </w:t>
            </w:r>
          </w:p>
          <w:p w14:paraId="5C8D241B"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 xml:space="preserve">C1.3. R1-I1 Program razvoja javne odvodnje otpadnih voda </w:t>
            </w:r>
          </w:p>
          <w:p w14:paraId="2DAF0975"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C1.3. R1-I2 Program razvoja javne vodoopskrbe</w:t>
            </w:r>
          </w:p>
          <w:p w14:paraId="2F0AABB1"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cstheme="minorHAnsi"/>
                <w:szCs w:val="22"/>
              </w:rPr>
              <w:t>C1.3. R2-I1 Program smanjenja odlaganja otpada</w:t>
            </w:r>
          </w:p>
        </w:tc>
      </w:tr>
      <w:tr w:rsidR="008B5313" w:rsidRPr="00453FD0" w14:paraId="3A18AA0C" w14:textId="77777777" w:rsidTr="001A2726">
        <w:trPr>
          <w:trHeight w:val="1120"/>
        </w:trPr>
        <w:tc>
          <w:tcPr>
            <w:tcW w:w="789" w:type="dxa"/>
            <w:tcBorders>
              <w:left w:val="single" w:sz="18" w:space="0" w:color="auto"/>
            </w:tcBorders>
            <w:shd w:val="clear" w:color="auto" w:fill="FFFFFF" w:themeFill="background1"/>
          </w:tcPr>
          <w:p w14:paraId="35C30A6F" w14:textId="77777777" w:rsidR="008B5313" w:rsidRPr="00453FD0" w:rsidRDefault="008B5313" w:rsidP="00303680">
            <w:pPr>
              <w:spacing w:before="0" w:after="160" w:line="259" w:lineRule="auto"/>
              <w:rPr>
                <w:rFonts w:eastAsiaTheme="minorHAnsi" w:cstheme="minorHAnsi"/>
                <w:b/>
                <w:i/>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p w14:paraId="60F16C14" w14:textId="77777777" w:rsidR="00E41EA5" w:rsidRPr="00453FD0" w:rsidRDefault="00E41EA5" w:rsidP="00303680">
            <w:pPr>
              <w:spacing w:before="0" w:after="160" w:line="259" w:lineRule="auto"/>
              <w:rPr>
                <w:rFonts w:eastAsiaTheme="minorHAnsi" w:cstheme="minorHAnsi"/>
                <w:iCs/>
                <w:color w:val="000000" w:themeColor="text1"/>
                <w:szCs w:val="22"/>
                <w:lang w:eastAsia="en-US"/>
                <w14:ligatures w14:val="standardContextual"/>
              </w:rPr>
            </w:pPr>
          </w:p>
        </w:tc>
        <w:tc>
          <w:tcPr>
            <w:tcW w:w="8969" w:type="dxa"/>
            <w:tcBorders>
              <w:right w:val="single" w:sz="18" w:space="0" w:color="auto"/>
            </w:tcBorders>
            <w:shd w:val="clear" w:color="auto" w:fill="FFFFFF" w:themeFill="background1"/>
          </w:tcPr>
          <w:p w14:paraId="59839D6E" w14:textId="26333245" w:rsidR="00E41EA5" w:rsidRPr="00453FD0" w:rsidRDefault="008B5313" w:rsidP="00345458">
            <w:pPr>
              <w:spacing w:before="0" w:after="160" w:line="259" w:lineRule="auto"/>
              <w:rPr>
                <w:rStyle w:val="BodyTextChar"/>
                <w:rFonts w:asciiTheme="minorHAnsi" w:hAnsiTheme="minorHAnsi" w:cstheme="minorHAnsi"/>
                <w:sz w:val="22"/>
                <w:szCs w:val="22"/>
              </w:rPr>
            </w:pPr>
            <w:r w:rsidRPr="00453FD0">
              <w:rPr>
                <w:rFonts w:eastAsiaTheme="minorHAnsi" w:cstheme="minorHAnsi"/>
                <w:iCs/>
                <w:color w:val="000000" w:themeColor="text1"/>
                <w:szCs w:val="22"/>
                <w:lang w:eastAsia="en-US"/>
                <w14:ligatures w14:val="standardContextual"/>
              </w:rPr>
              <w:t xml:space="preserve">U području vodnoga gospodarstva Program razvoja javne odvodnje otpadnih voda </w:t>
            </w:r>
            <w:r w:rsidRPr="00453FD0">
              <w:rPr>
                <w:rFonts w:eastAsiaTheme="minorHAnsi" w:cstheme="minorHAnsi"/>
                <w:color w:val="000000" w:themeColor="text1"/>
                <w:szCs w:val="22"/>
                <w:lang w:eastAsia="en-US"/>
                <w14:ligatures w14:val="standardContextual"/>
              </w:rPr>
              <w:t>(NPOO C1.3. R1-I1)</w:t>
            </w:r>
            <w:r w:rsidRPr="00453FD0">
              <w:rPr>
                <w:rFonts w:eastAsiaTheme="minorHAnsi" w:cstheme="minorHAnsi"/>
                <w:iCs/>
                <w:color w:val="000000" w:themeColor="text1"/>
                <w:szCs w:val="22"/>
                <w:lang w:eastAsia="en-US"/>
                <w14:ligatures w14:val="standardContextual"/>
              </w:rPr>
              <w:t xml:space="preserve"> i Program razvoja javne vodoopskrbe </w:t>
            </w:r>
            <w:r w:rsidRPr="00453FD0">
              <w:rPr>
                <w:rFonts w:eastAsiaTheme="minorHAnsi" w:cstheme="minorHAnsi"/>
                <w:color w:val="000000" w:themeColor="text1"/>
                <w:szCs w:val="22"/>
                <w:lang w:eastAsia="en-US"/>
                <w14:ligatures w14:val="standardContextual"/>
              </w:rPr>
              <w:t>(NPOO C1.3. R1-I2)</w:t>
            </w:r>
            <w:r w:rsidRPr="00453FD0">
              <w:rPr>
                <w:rFonts w:eastAsiaTheme="minorHAnsi" w:cstheme="minorHAnsi"/>
                <w:iCs/>
                <w:color w:val="000000" w:themeColor="text1"/>
                <w:szCs w:val="22"/>
                <w:lang w:eastAsia="en-US"/>
                <w14:ligatures w14:val="standardContextual"/>
              </w:rPr>
              <w:t xml:space="preserve"> doprinose digitalnoj tranziciji u iznosu od 40</w:t>
            </w:r>
            <w:r w:rsidR="00001942" w:rsidRPr="00453FD0">
              <w:rPr>
                <w:rFonts w:eastAsiaTheme="minorHAnsi" w:cstheme="minorHAnsi"/>
                <w:iCs/>
                <w:color w:val="000000" w:themeColor="text1"/>
                <w:szCs w:val="22"/>
                <w:lang w:eastAsia="en-US"/>
                <w14:ligatures w14:val="standardContextual"/>
              </w:rPr>
              <w:t xml:space="preserve"> </w:t>
            </w:r>
            <w:r w:rsidRPr="00453FD0">
              <w:rPr>
                <w:rFonts w:eastAsiaTheme="minorHAnsi" w:cstheme="minorHAnsi"/>
                <w:iCs/>
                <w:color w:val="000000" w:themeColor="text1"/>
                <w:szCs w:val="22"/>
                <w:lang w:eastAsia="en-US"/>
                <w14:ligatures w14:val="standardContextual"/>
              </w:rPr>
              <w:t>% što će se postići provedbom vodno komunalnih projekata koji uključuju i mjere digitalizacije u smislu uvođenja nadzorno-upravljačkih sustava, uspostavljanja geografsko informacijskih sustava (GIS), uspostavljanjem točne evidencije podataka nabavom mjernih uređaja na vodo zahvatima, upravljanjem gubicima i sl. U programu smanjenja odlaganja otpada doprinos digitalnoj tranziciji je također 40</w:t>
            </w:r>
            <w:r w:rsidR="00001942" w:rsidRPr="00453FD0">
              <w:rPr>
                <w:rFonts w:eastAsiaTheme="minorHAnsi" w:cstheme="minorHAnsi"/>
                <w:iCs/>
                <w:color w:val="000000" w:themeColor="text1"/>
                <w:szCs w:val="22"/>
                <w:lang w:eastAsia="en-US"/>
                <w14:ligatures w14:val="standardContextual"/>
              </w:rPr>
              <w:t xml:space="preserve"> </w:t>
            </w:r>
            <w:r w:rsidRPr="00453FD0">
              <w:rPr>
                <w:rFonts w:eastAsiaTheme="minorHAnsi" w:cstheme="minorHAnsi"/>
                <w:iCs/>
                <w:color w:val="000000" w:themeColor="text1"/>
                <w:szCs w:val="22"/>
                <w:lang w:eastAsia="en-US"/>
                <w14:ligatures w14:val="standardContextual"/>
              </w:rPr>
              <w:t>% što se postiže informatizacijom sustava odvojeno prikupljenog komunalnog otpada i digitalnim praćenjem njegovih tokova.</w:t>
            </w:r>
            <w:r w:rsidR="00032545" w:rsidRPr="00453FD0">
              <w:rPr>
                <w:rStyle w:val="Heading2Char"/>
                <w:rFonts w:asciiTheme="minorHAnsi" w:hAnsiTheme="minorHAnsi" w:cstheme="minorHAnsi"/>
                <w:sz w:val="22"/>
                <w:szCs w:val="22"/>
              </w:rPr>
              <w:t xml:space="preserve"> </w:t>
            </w:r>
            <w:r w:rsidR="006A124C" w:rsidRPr="00453FD0">
              <w:rPr>
                <w:rStyle w:val="BodyTextChar"/>
                <w:rFonts w:asciiTheme="minorHAnsi" w:hAnsiTheme="minorHAnsi" w:cstheme="minorHAnsi"/>
                <w:sz w:val="22"/>
                <w:szCs w:val="22"/>
              </w:rPr>
              <w:t>Zakonom o gospodarenju otpadom (Narodne novine, br. 84/21 i 142/23 - odluka Ustavnog suda RH) unaprjeđuje se digitalizacija područja gospodarenja otpadom u Republici Hrvatskoj</w:t>
            </w:r>
            <w:r w:rsidRPr="00453FD0">
              <w:rPr>
                <w:rFonts w:eastAsiaTheme="minorHAnsi" w:cstheme="minorHAnsi"/>
                <w:iCs/>
                <w:color w:val="000000" w:themeColor="text1"/>
                <w:szCs w:val="22"/>
                <w:lang w:eastAsia="en-US"/>
                <w14:ligatures w14:val="standardContextual"/>
              </w:rPr>
              <w:t xml:space="preserve">. Informacijski sustav gospodarenja otpadom služi u nadzoru provedbe i upravljanja sustavom gospodarenja otpadom i sastavni je dio informacijskog sustava zaštite okoliša. </w:t>
            </w:r>
            <w:r w:rsidR="008D3808" w:rsidRPr="00453FD0">
              <w:rPr>
                <w:rStyle w:val="BodyTextChar"/>
                <w:rFonts w:asciiTheme="minorHAnsi" w:hAnsiTheme="minorHAnsi" w:cstheme="minorHAnsi"/>
                <w:sz w:val="22"/>
                <w:szCs w:val="22"/>
              </w:rPr>
              <w:t>Sadržavat će podatke o otpadu, nusproizvodima, ukidanju statusa otpada, obveznicima u sustavu gospodarenja otpadom, proširenoj odgovornosti proizvođača, lokacijama odbačenog otpada, provedbi ekonomskih instrumenata gospodarenja otpadom, provedenim aktivnostima sprječavanja nastanka otpada, o provedbi propisanih ciljeva gospodarenja otpadom, stopama sakupljanja, recikliranja, odlaganja i ostale podatke od značaja za gospodarenje otpadom. Informacijski sustav gospodarenja otpadom uključuje aplikacije: e-ONTO za praćenje tijeka otpada, Registar onečišćavanja okoliša, za rad Registra djelatnosti gospodarenja otpadom, prekogranični promet otpadom, evidenciju lokacija odbačenog otpada, izvješća o radu davatelja javne usluge, za operatere odlagališta i za praćenje projekata i aktivnosti sprječavanja nastanka otpada, ponovne uporabe i izobrazno-informativnih aktivnosti</w:t>
            </w:r>
            <w:r w:rsidR="00E41EA5" w:rsidRPr="00453FD0">
              <w:rPr>
                <w:rStyle w:val="BodyTextChar"/>
                <w:rFonts w:asciiTheme="minorHAnsi" w:hAnsiTheme="minorHAnsi" w:cstheme="minorHAnsi"/>
                <w:sz w:val="22"/>
                <w:szCs w:val="22"/>
              </w:rPr>
              <w:t>.</w:t>
            </w:r>
          </w:p>
          <w:p w14:paraId="28CC20F2" w14:textId="15E3A6D3" w:rsidR="00146202" w:rsidRPr="00453FD0" w:rsidRDefault="58FCBD60" w:rsidP="00345458">
            <w:pPr>
              <w:spacing w:before="0" w:after="160" w:line="259" w:lineRule="auto"/>
              <w:rPr>
                <w:rFonts w:eastAsiaTheme="minorEastAsia" w:cstheme="minorHAnsi"/>
                <w:color w:val="000000" w:themeColor="text1"/>
                <w:szCs w:val="22"/>
                <w:lang w:eastAsia="en-US"/>
                <w14:ligatures w14:val="standardContextual"/>
              </w:rPr>
            </w:pPr>
            <w:r w:rsidRPr="00453FD0">
              <w:rPr>
                <w:rFonts w:eastAsiaTheme="minorEastAsia" w:cstheme="minorHAnsi"/>
                <w:color w:val="000000" w:themeColor="text1"/>
                <w:szCs w:val="22"/>
                <w:lang w:eastAsia="en-US"/>
                <w14:ligatures w14:val="standardContextual"/>
              </w:rPr>
              <w:t xml:space="preserve">Europska digitalna prava i načela: digitalizacijom sustava </w:t>
            </w:r>
            <w:r w:rsidR="0C691E34" w:rsidRPr="00453FD0">
              <w:rPr>
                <w:rFonts w:eastAsiaTheme="minorEastAsia" w:cstheme="minorHAnsi"/>
                <w:color w:val="000000" w:themeColor="text1"/>
                <w:szCs w:val="22"/>
                <w:lang w:eastAsia="en-US"/>
                <w14:ligatures w14:val="standardContextual"/>
              </w:rPr>
              <w:t>javne vodoopskrbe</w:t>
            </w:r>
            <w:r w:rsidR="17176845" w:rsidRPr="00453FD0">
              <w:rPr>
                <w:rFonts w:eastAsiaTheme="minorEastAsia" w:cstheme="minorHAnsi"/>
                <w:color w:val="000000" w:themeColor="text1"/>
                <w:szCs w:val="22"/>
                <w:lang w:eastAsia="en-US"/>
                <w14:ligatures w14:val="standardContextual"/>
              </w:rPr>
              <w:t>, odvodnje otpadnih voda i odlaganja otpada</w:t>
            </w:r>
            <w:r w:rsidR="038000A0" w:rsidRPr="00453FD0">
              <w:rPr>
                <w:rFonts w:eastAsiaTheme="minorEastAsia" w:cstheme="minorHAnsi"/>
                <w:color w:val="000000" w:themeColor="text1"/>
                <w:szCs w:val="22"/>
                <w:lang w:eastAsia="en-US"/>
                <w14:ligatures w14:val="standardContextual"/>
              </w:rPr>
              <w:t xml:space="preserve"> poboljšat će se upravljanje predmetnim sustavima tako što će se smanjiti gubici i </w:t>
            </w:r>
            <w:r w:rsidR="038000A0" w:rsidRPr="00453FD0">
              <w:rPr>
                <w:rFonts w:eastAsiaTheme="minorEastAsia" w:cstheme="minorHAnsi"/>
                <w:color w:val="000000" w:themeColor="text1"/>
                <w:szCs w:val="22"/>
                <w:lang w:eastAsia="en-US"/>
                <w14:ligatures w14:val="standardContextual"/>
              </w:rPr>
              <w:lastRenderedPageBreak/>
              <w:t xml:space="preserve">unaprijediti odvajanje otpada. Odnosno, negativan utjecaj na okoliš ovih sustava </w:t>
            </w:r>
            <w:r w:rsidR="00AE1DA2" w:rsidRPr="00453FD0">
              <w:rPr>
                <w:rFonts w:eastAsiaTheme="minorEastAsia" w:cstheme="minorHAnsi"/>
                <w:color w:val="000000" w:themeColor="text1"/>
                <w:szCs w:val="22"/>
                <w:lang w:eastAsia="en-US"/>
                <w14:ligatures w14:val="standardContextual"/>
              </w:rPr>
              <w:t>bit će</w:t>
            </w:r>
            <w:r w:rsidR="038000A0" w:rsidRPr="00453FD0">
              <w:rPr>
                <w:rFonts w:eastAsiaTheme="minorEastAsia" w:cstheme="minorHAnsi"/>
                <w:color w:val="000000" w:themeColor="text1"/>
                <w:szCs w:val="22"/>
                <w:lang w:eastAsia="en-US"/>
                <w14:ligatures w14:val="standardContextual"/>
              </w:rPr>
              <w:t xml:space="preserve"> znatno smanjen.</w:t>
            </w:r>
            <w:r w:rsidR="0C691E34" w:rsidRPr="00453FD0">
              <w:rPr>
                <w:rFonts w:eastAsiaTheme="minorEastAsia" w:cstheme="minorHAnsi"/>
                <w:color w:val="000000" w:themeColor="text1"/>
                <w:szCs w:val="22"/>
                <w:lang w:eastAsia="en-US"/>
                <w14:ligatures w14:val="standardContextual"/>
              </w:rPr>
              <w:t xml:space="preserve"> </w:t>
            </w:r>
          </w:p>
        </w:tc>
      </w:tr>
      <w:tr w:rsidR="008B5313" w:rsidRPr="00453FD0" w14:paraId="615DF778" w14:textId="77777777" w:rsidTr="001A2726">
        <w:trPr>
          <w:trHeight w:val="1120"/>
        </w:trPr>
        <w:tc>
          <w:tcPr>
            <w:tcW w:w="789" w:type="dxa"/>
            <w:tcBorders>
              <w:left w:val="single" w:sz="18" w:space="0" w:color="auto"/>
            </w:tcBorders>
            <w:shd w:val="clear" w:color="auto" w:fill="FFFFFF" w:themeFill="background1"/>
          </w:tcPr>
          <w:p w14:paraId="45013D2A"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lastRenderedPageBreak/>
              <w:t>Budžet</w:t>
            </w:r>
          </w:p>
        </w:tc>
        <w:tc>
          <w:tcPr>
            <w:tcW w:w="8969" w:type="dxa"/>
            <w:tcBorders>
              <w:right w:val="single" w:sz="18" w:space="0" w:color="auto"/>
            </w:tcBorders>
            <w:shd w:val="clear" w:color="auto" w:fill="FFFFFF" w:themeFill="background1"/>
          </w:tcPr>
          <w:p w14:paraId="5B94530A"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401 tis. EUR (C1.3. R1-I1)</w:t>
            </w:r>
          </w:p>
          <w:p w14:paraId="64429E37"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137,9 mil. EUR(C1.3. R1-I2)</w:t>
            </w:r>
          </w:p>
          <w:p w14:paraId="6ABCA049"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cstheme="minorHAnsi"/>
                <w:szCs w:val="22"/>
              </w:rPr>
              <w:t>146 mil. EUR (C1.3. R2-I1)</w:t>
            </w:r>
          </w:p>
        </w:tc>
      </w:tr>
      <w:tr w:rsidR="008B5313" w:rsidRPr="00453FD0" w14:paraId="1DD938CE" w14:textId="77777777" w:rsidTr="001A2726">
        <w:trPr>
          <w:trHeight w:val="529"/>
        </w:trPr>
        <w:tc>
          <w:tcPr>
            <w:tcW w:w="789" w:type="dxa"/>
            <w:tcBorders>
              <w:left w:val="single" w:sz="18" w:space="0" w:color="auto"/>
              <w:bottom w:val="single" w:sz="18" w:space="0" w:color="auto"/>
            </w:tcBorders>
            <w:shd w:val="clear" w:color="auto" w:fill="FFFFFF" w:themeFill="background1"/>
          </w:tcPr>
          <w:p w14:paraId="275DDDFA"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969" w:type="dxa"/>
            <w:tcBorders>
              <w:bottom w:val="single" w:sz="18" w:space="0" w:color="auto"/>
              <w:right w:val="single" w:sz="18" w:space="0" w:color="auto"/>
            </w:tcBorders>
            <w:shd w:val="clear" w:color="auto" w:fill="FFFFFF" w:themeFill="background1"/>
          </w:tcPr>
          <w:p w14:paraId="571982E1"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2/2020.-6/2026. (C1.3. R1-I1)</w:t>
            </w:r>
          </w:p>
          <w:p w14:paraId="08BEE163"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2/2020. 6/2026. (C1.3. R1-I2)</w:t>
            </w:r>
          </w:p>
        </w:tc>
      </w:tr>
      <w:tr w:rsidR="008B5313" w:rsidRPr="00453FD0" w14:paraId="14352B12" w14:textId="77777777" w:rsidTr="001A2726">
        <w:trPr>
          <w:trHeight w:val="2274"/>
        </w:trPr>
        <w:tc>
          <w:tcPr>
            <w:tcW w:w="789" w:type="dxa"/>
            <w:tcBorders>
              <w:top w:val="single" w:sz="18" w:space="0" w:color="auto"/>
              <w:left w:val="single" w:sz="18" w:space="0" w:color="auto"/>
            </w:tcBorders>
            <w:shd w:val="clear" w:color="auto" w:fill="FFFFFF" w:themeFill="background1"/>
          </w:tcPr>
          <w:p w14:paraId="0BAE0080"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3</w:t>
            </w:r>
          </w:p>
        </w:tc>
        <w:tc>
          <w:tcPr>
            <w:tcW w:w="8969" w:type="dxa"/>
            <w:tcBorders>
              <w:top w:val="single" w:sz="18" w:space="0" w:color="auto"/>
              <w:right w:val="single" w:sz="18" w:space="0" w:color="auto"/>
            </w:tcBorders>
            <w:shd w:val="clear" w:color="auto" w:fill="FFFFFF" w:themeFill="background1"/>
          </w:tcPr>
          <w:p w14:paraId="2D55DEE8"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NPOO:</w:t>
            </w:r>
          </w:p>
          <w:p w14:paraId="52552ACB"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C1.4. R1-I1 Elektronički sustav naplate cestarine</w:t>
            </w:r>
          </w:p>
          <w:p w14:paraId="285796A6"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C1.4. R1-I3 Nacionalni sustav elektroničke pohrane i razmjene podataka u cestovnom prijevozu (NSCP)</w:t>
            </w:r>
          </w:p>
          <w:p w14:paraId="433B1D2B"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C1.4. R1-I4 Izvještajno upravljački sustav putničkog i teretnog prijevoza u cestovnom prometu</w:t>
            </w:r>
          </w:p>
          <w:p w14:paraId="4DDAE3AC" w14:textId="77777777"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C1.4. R2-I6 Primjena zelenih tehnologija u željezničkom putničkom prijevozu</w:t>
            </w:r>
          </w:p>
          <w:p w14:paraId="49607354" w14:textId="3E80F835" w:rsidR="008B5313" w:rsidRPr="00453FD0" w:rsidRDefault="008B5313" w:rsidP="00303680">
            <w:pPr>
              <w:spacing w:before="0" w:after="160" w:line="259" w:lineRule="auto"/>
              <w:rPr>
                <w:rFonts w:eastAsiaTheme="minorHAnsi" w:cstheme="minorHAnsi"/>
                <w:i/>
                <w:color w:val="000000" w:themeColor="text1"/>
                <w:szCs w:val="22"/>
                <w:lang w:eastAsia="en-US"/>
                <w14:ligatures w14:val="standardContextual"/>
              </w:rPr>
            </w:pPr>
            <w:r w:rsidRPr="00453FD0">
              <w:rPr>
                <w:rFonts w:eastAsiaTheme="minorHAnsi" w:cstheme="minorHAnsi"/>
                <w:i/>
                <w:color w:val="000000" w:themeColor="text1"/>
                <w:szCs w:val="22"/>
                <w:lang w:eastAsia="en-US"/>
                <w14:ligatures w14:val="standardContextual"/>
              </w:rPr>
              <w:t>C1.4. R2-I7 Nadogradnja informatičkog i prodajnog sustava te modernizacija vlakova s informatičkim sustavom</w:t>
            </w:r>
          </w:p>
        </w:tc>
      </w:tr>
      <w:tr w:rsidR="008B5313" w:rsidRPr="00453FD0" w14:paraId="009E2B99" w14:textId="77777777" w:rsidTr="001A2726">
        <w:trPr>
          <w:trHeight w:val="1120"/>
        </w:trPr>
        <w:tc>
          <w:tcPr>
            <w:tcW w:w="789" w:type="dxa"/>
            <w:tcBorders>
              <w:left w:val="single" w:sz="18" w:space="0" w:color="auto"/>
            </w:tcBorders>
            <w:shd w:val="clear" w:color="auto" w:fill="FFFFFF" w:themeFill="background1"/>
          </w:tcPr>
          <w:p w14:paraId="6C445C40"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Opis</w:t>
            </w:r>
          </w:p>
        </w:tc>
        <w:tc>
          <w:tcPr>
            <w:tcW w:w="8969" w:type="dxa"/>
            <w:tcBorders>
              <w:right w:val="single" w:sz="18" w:space="0" w:color="auto"/>
            </w:tcBorders>
            <w:shd w:val="clear" w:color="auto" w:fill="FFFFFF" w:themeFill="background1"/>
          </w:tcPr>
          <w:p w14:paraId="27A6FD8F" w14:textId="576D68DF"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Style w:val="BodyTextChar"/>
                <w:rFonts w:asciiTheme="minorHAnsi" w:eastAsiaTheme="minorHAnsi" w:hAnsiTheme="minorHAnsi" w:cstheme="minorHAnsi"/>
                <w:sz w:val="22"/>
                <w:szCs w:val="22"/>
              </w:rPr>
              <w:t xml:space="preserve">Razvojem električne mobilnosti, kao i uvođenjem novog sustava elektroničke naplate cestarine, razvijaju se sustavi s digitalnim komponentama i primjerice, putem prikupljanja podataka o prometnim tokovima, izravno doprinose razvoju inteligentnih prometnih sustava, poboljšanju upravljanja prometom i mobilnošću, što ima pozitivne učinke na </w:t>
            </w:r>
            <w:r w:rsidR="002B286A" w:rsidRPr="00453FD0">
              <w:rPr>
                <w:rStyle w:val="BodyTextChar"/>
                <w:rFonts w:asciiTheme="minorHAnsi" w:hAnsiTheme="minorHAnsi" w:cstheme="minorHAnsi"/>
                <w:sz w:val="22"/>
                <w:szCs w:val="22"/>
              </w:rPr>
              <w:t xml:space="preserve">smanjenje emisija stakleničkih plinova i </w:t>
            </w:r>
            <w:r w:rsidRPr="00453FD0">
              <w:rPr>
                <w:rStyle w:val="BodyTextChar"/>
                <w:rFonts w:asciiTheme="minorHAnsi" w:eastAsiaTheme="minorHAnsi" w:hAnsiTheme="minorHAnsi" w:cstheme="minorHAnsi"/>
                <w:sz w:val="22"/>
                <w:szCs w:val="22"/>
              </w:rPr>
              <w:t xml:space="preserve">emisije </w:t>
            </w:r>
            <w:r w:rsidR="002B286A" w:rsidRPr="00453FD0">
              <w:rPr>
                <w:rStyle w:val="BodyTextChar"/>
                <w:rFonts w:asciiTheme="minorHAnsi" w:hAnsiTheme="minorHAnsi" w:cstheme="minorHAnsi"/>
                <w:sz w:val="22"/>
                <w:szCs w:val="22"/>
              </w:rPr>
              <w:t>drugih onečišćujućih tvari</w:t>
            </w:r>
            <w:r w:rsidRPr="00453FD0">
              <w:rPr>
                <w:rStyle w:val="BodyTextChar"/>
                <w:rFonts w:asciiTheme="minorHAnsi" w:eastAsiaTheme="minorHAnsi" w:hAnsiTheme="minorHAnsi" w:cstheme="minorHAnsi"/>
                <w:sz w:val="22"/>
                <w:szCs w:val="22"/>
              </w:rPr>
              <w:t xml:space="preserve"> te doprinosi zelenoj tranziciji</w:t>
            </w:r>
            <w:r w:rsidRPr="00453FD0">
              <w:rPr>
                <w:rFonts w:eastAsiaTheme="minorHAnsi" w:cstheme="minorHAnsi"/>
                <w:iCs/>
                <w:color w:val="000000" w:themeColor="text1"/>
                <w:szCs w:val="22"/>
                <w:lang w:eastAsia="en-US"/>
                <w14:ligatures w14:val="standardContextual"/>
              </w:rPr>
              <w:t xml:space="preserve">. Nadalje, u željezničkom sektoru </w:t>
            </w:r>
            <w:r w:rsidR="00AB1D0B" w:rsidRPr="00453FD0">
              <w:rPr>
                <w:rFonts w:eastAsiaTheme="minorHAnsi" w:cstheme="minorHAnsi"/>
                <w:iCs/>
                <w:color w:val="000000" w:themeColor="text1"/>
                <w:szCs w:val="22"/>
                <w:lang w:eastAsia="en-US"/>
                <w14:ligatures w14:val="standardContextual"/>
              </w:rPr>
              <w:t>poticat će se</w:t>
            </w:r>
            <w:r w:rsidRPr="00453FD0">
              <w:rPr>
                <w:rFonts w:eastAsiaTheme="minorHAnsi" w:cstheme="minorHAnsi"/>
                <w:iCs/>
                <w:color w:val="000000" w:themeColor="text1"/>
                <w:szCs w:val="22"/>
                <w:lang w:eastAsia="en-US"/>
                <w14:ligatures w14:val="standardContextual"/>
              </w:rPr>
              <w:t xml:space="preserve"> primjena zelenih tehnologija te će se nadograditi informatički i prodajni sustav u željezničkom prometu.</w:t>
            </w:r>
          </w:p>
          <w:p w14:paraId="6AE22479" w14:textId="42FBC9A7" w:rsidR="009227F3" w:rsidRPr="00453FD0" w:rsidRDefault="009227F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iCs/>
                <w:color w:val="000000" w:themeColor="text1"/>
                <w:szCs w:val="22"/>
                <w:lang w:eastAsia="en-US"/>
                <w14:ligatures w14:val="standardContextual"/>
              </w:rPr>
              <w:t>Europska digitalna prava i načela: digitalizacijom</w:t>
            </w:r>
            <w:r w:rsidR="008A5A63" w:rsidRPr="00453FD0">
              <w:rPr>
                <w:rFonts w:eastAsiaTheme="minorHAnsi" w:cstheme="minorHAnsi"/>
                <w:iCs/>
                <w:color w:val="000000" w:themeColor="text1"/>
                <w:szCs w:val="22"/>
                <w:lang w:eastAsia="en-US"/>
                <w14:ligatures w14:val="standardContextual"/>
              </w:rPr>
              <w:t xml:space="preserve"> i unaprjeđenjem</w:t>
            </w:r>
            <w:r w:rsidRPr="00453FD0">
              <w:rPr>
                <w:rFonts w:eastAsiaTheme="minorHAnsi" w:cstheme="minorHAnsi"/>
                <w:iCs/>
                <w:color w:val="000000" w:themeColor="text1"/>
                <w:szCs w:val="22"/>
                <w:lang w:eastAsia="en-US"/>
                <w14:ligatures w14:val="standardContextual"/>
              </w:rPr>
              <w:t xml:space="preserve"> sustava </w:t>
            </w:r>
            <w:r w:rsidR="008A5A63" w:rsidRPr="00453FD0">
              <w:rPr>
                <w:rFonts w:eastAsiaTheme="minorHAnsi" w:cstheme="minorHAnsi"/>
                <w:iCs/>
                <w:color w:val="000000" w:themeColor="text1"/>
                <w:szCs w:val="22"/>
                <w:lang w:eastAsia="en-US"/>
                <w14:ligatures w14:val="standardContextual"/>
              </w:rPr>
              <w:t>cestovnog i željezničkog prometa</w:t>
            </w:r>
            <w:r w:rsidR="00B1384B" w:rsidRPr="00453FD0">
              <w:rPr>
                <w:rFonts w:eastAsiaTheme="minorHAnsi" w:cstheme="minorHAnsi"/>
                <w:iCs/>
                <w:color w:val="000000" w:themeColor="text1"/>
                <w:szCs w:val="22"/>
                <w:lang w:eastAsia="en-US"/>
                <w14:ligatures w14:val="standardContextual"/>
              </w:rPr>
              <w:t xml:space="preserve"> doprinijet će se razvoju inteligentnih prometnih sustava, poboljšanju upravljanja prometom i mobilnošću, što ima pozitivne učinke na okoliš.</w:t>
            </w:r>
          </w:p>
        </w:tc>
      </w:tr>
      <w:tr w:rsidR="008B5313" w:rsidRPr="00453FD0" w14:paraId="0A94111F" w14:textId="77777777" w:rsidTr="001A2726">
        <w:trPr>
          <w:trHeight w:val="548"/>
        </w:trPr>
        <w:tc>
          <w:tcPr>
            <w:tcW w:w="789" w:type="dxa"/>
            <w:tcBorders>
              <w:left w:val="single" w:sz="18" w:space="0" w:color="auto"/>
            </w:tcBorders>
            <w:shd w:val="clear" w:color="auto" w:fill="FFFFFF" w:themeFill="background1"/>
          </w:tcPr>
          <w:p w14:paraId="18DDC53A"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Budžet</w:t>
            </w:r>
          </w:p>
        </w:tc>
        <w:tc>
          <w:tcPr>
            <w:tcW w:w="8969" w:type="dxa"/>
            <w:tcBorders>
              <w:right w:val="single" w:sz="18" w:space="0" w:color="auto"/>
            </w:tcBorders>
            <w:shd w:val="clear" w:color="auto" w:fill="FFFFFF" w:themeFill="background1"/>
          </w:tcPr>
          <w:p w14:paraId="0EE4050F"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65,6 mil. EUR(C1.4. R1-I1)</w:t>
            </w:r>
          </w:p>
          <w:p w14:paraId="5CA2D2C2"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7,7 mil. EUR(C1.4. R1-I3)</w:t>
            </w:r>
          </w:p>
          <w:p w14:paraId="6D7C5329"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1,9 mil. EUR(C1.4. R1-I4)</w:t>
            </w:r>
          </w:p>
          <w:p w14:paraId="558F414E"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13,3 mil. EUR (C1.4. R2-I6)</w:t>
            </w:r>
          </w:p>
          <w:p w14:paraId="73C93F73"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6,4 mil. EUR (C1.4. R2-I7)</w:t>
            </w:r>
          </w:p>
        </w:tc>
      </w:tr>
      <w:tr w:rsidR="008B5313" w:rsidRPr="00453FD0" w14:paraId="33A9413B" w14:textId="77777777" w:rsidTr="001A2726">
        <w:trPr>
          <w:trHeight w:val="689"/>
        </w:trPr>
        <w:tc>
          <w:tcPr>
            <w:tcW w:w="789" w:type="dxa"/>
            <w:tcBorders>
              <w:left w:val="single" w:sz="18" w:space="0" w:color="auto"/>
              <w:bottom w:val="single" w:sz="18" w:space="0" w:color="auto"/>
            </w:tcBorders>
            <w:shd w:val="clear" w:color="auto" w:fill="FFFFFF" w:themeFill="background1"/>
          </w:tcPr>
          <w:p w14:paraId="526868EA"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b/>
                <w:i/>
                <w:color w:val="000000" w:themeColor="text1"/>
                <w:szCs w:val="22"/>
                <w:lang w:eastAsia="en-US"/>
                <w14:ligatures w14:val="standardContextual"/>
              </w:rPr>
              <w:t>Trajanje</w:t>
            </w:r>
          </w:p>
        </w:tc>
        <w:tc>
          <w:tcPr>
            <w:tcW w:w="8969" w:type="dxa"/>
            <w:tcBorders>
              <w:bottom w:val="single" w:sz="18" w:space="0" w:color="auto"/>
              <w:right w:val="single" w:sz="18" w:space="0" w:color="auto"/>
            </w:tcBorders>
            <w:shd w:val="clear" w:color="auto" w:fill="FFFFFF" w:themeFill="background1"/>
          </w:tcPr>
          <w:p w14:paraId="0A8DCCED"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6/2022.-12/2025. (C1.4. R1-I1)</w:t>
            </w:r>
          </w:p>
          <w:p w14:paraId="7CFB537F"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3/2021.-5/2026. (C1.4. R1-I3)</w:t>
            </w:r>
          </w:p>
          <w:p w14:paraId="50BF2034"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lastRenderedPageBreak/>
              <w:t>3/2021.-12/2024. (C1.4. R1-I4)</w:t>
            </w:r>
          </w:p>
          <w:p w14:paraId="4F43487A" w14:textId="77777777" w:rsidR="008B5313" w:rsidRPr="00453FD0" w:rsidRDefault="008B5313" w:rsidP="00303680">
            <w:pPr>
              <w:spacing w:before="0" w:after="160" w:line="259" w:lineRule="auto"/>
              <w:rPr>
                <w:rFonts w:eastAsiaTheme="minorHAnsi" w:cstheme="minorHAnsi"/>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6/2021.-12/2024. (C1.4. R2-I6)</w:t>
            </w:r>
          </w:p>
          <w:p w14:paraId="63404523" w14:textId="77777777" w:rsidR="008B5313" w:rsidRPr="00453FD0" w:rsidRDefault="008B5313" w:rsidP="00303680">
            <w:pPr>
              <w:spacing w:before="0" w:after="160" w:line="259" w:lineRule="auto"/>
              <w:rPr>
                <w:rFonts w:eastAsiaTheme="minorHAnsi" w:cstheme="minorHAnsi"/>
                <w:iCs/>
                <w:color w:val="000000" w:themeColor="text1"/>
                <w:szCs w:val="22"/>
                <w:lang w:eastAsia="en-US"/>
                <w14:ligatures w14:val="standardContextual"/>
              </w:rPr>
            </w:pPr>
            <w:r w:rsidRPr="00453FD0">
              <w:rPr>
                <w:rFonts w:eastAsiaTheme="minorHAnsi" w:cstheme="minorHAnsi"/>
                <w:color w:val="000000" w:themeColor="text1"/>
                <w:szCs w:val="22"/>
                <w:lang w:eastAsia="en-US"/>
                <w14:ligatures w14:val="standardContextual"/>
              </w:rPr>
              <w:t>1/2022.-12/2024. (C1.4. R2-I7)</w:t>
            </w:r>
          </w:p>
        </w:tc>
      </w:tr>
    </w:tbl>
    <w:p w14:paraId="186846C1" w14:textId="77777777" w:rsidR="00BD09C9" w:rsidRPr="00453FD0" w:rsidRDefault="00BD09C9">
      <w:pPr>
        <w:spacing w:before="0" w:after="160" w:line="259" w:lineRule="auto"/>
        <w:jc w:val="left"/>
        <w:rPr>
          <w:rFonts w:cstheme="minorHAnsi"/>
          <w:b/>
          <w:smallCaps/>
          <w:color w:val="4472C4" w:themeColor="accent1"/>
          <w:szCs w:val="22"/>
        </w:rPr>
      </w:pPr>
      <w:r w:rsidRPr="00453FD0">
        <w:rPr>
          <w:rFonts w:cstheme="minorHAnsi"/>
          <w:szCs w:val="22"/>
        </w:rPr>
        <w:lastRenderedPageBreak/>
        <w:br w:type="page"/>
      </w:r>
    </w:p>
    <w:p w14:paraId="512620B5" w14:textId="6CEB42A3" w:rsidR="00A575F0" w:rsidRPr="00B17521" w:rsidRDefault="00A96F7B" w:rsidP="004A4D7E">
      <w:pPr>
        <w:pStyle w:val="Heading1"/>
        <w:ind w:left="426"/>
        <w:rPr>
          <w:rFonts w:asciiTheme="minorHAnsi" w:hAnsiTheme="minorHAnsi" w:cstheme="minorHAnsi"/>
          <w:sz w:val="22"/>
          <w:szCs w:val="22"/>
          <w:lang w:val="hr-HR"/>
        </w:rPr>
      </w:pPr>
      <w:bookmarkStart w:id="82" w:name="_Toc159605014"/>
      <w:r w:rsidRPr="00B17521">
        <w:rPr>
          <w:rFonts w:asciiTheme="minorHAnsi" w:hAnsiTheme="minorHAnsi" w:cstheme="minorHAnsi"/>
          <w:sz w:val="22"/>
          <w:szCs w:val="22"/>
          <w:lang w:val="hr-HR"/>
        </w:rPr>
        <w:lastRenderedPageBreak/>
        <w:t>Suradnja na razini EU-a</w:t>
      </w:r>
      <w:bookmarkEnd w:id="82"/>
      <w:r w:rsidRPr="00B17521">
        <w:rPr>
          <w:rFonts w:asciiTheme="minorHAnsi" w:hAnsiTheme="minorHAnsi" w:cstheme="minorHAnsi"/>
          <w:sz w:val="22"/>
          <w:szCs w:val="22"/>
          <w:lang w:val="hr-HR"/>
        </w:rPr>
        <w:t xml:space="preserve"> </w:t>
      </w:r>
    </w:p>
    <w:p w14:paraId="3EC197CC" w14:textId="5E117F3A" w:rsidR="00A575F0" w:rsidRPr="00B17521" w:rsidRDefault="00A96F7B" w:rsidP="004A4D7E">
      <w:pPr>
        <w:pStyle w:val="Heading2"/>
        <w:numPr>
          <w:ilvl w:val="1"/>
          <w:numId w:val="96"/>
        </w:numPr>
        <w:ind w:left="567"/>
        <w:rPr>
          <w:rFonts w:asciiTheme="minorHAnsi" w:hAnsiTheme="minorHAnsi" w:cstheme="minorHAnsi"/>
          <w:sz w:val="22"/>
          <w:szCs w:val="22"/>
        </w:rPr>
      </w:pPr>
      <w:bookmarkStart w:id="83" w:name="_Ref147707697"/>
      <w:bookmarkStart w:id="84" w:name="_Ref147707707"/>
      <w:bookmarkStart w:id="85" w:name="_Toc159605015"/>
      <w:r w:rsidRPr="00B17521">
        <w:rPr>
          <w:rFonts w:asciiTheme="minorHAnsi" w:hAnsiTheme="minorHAnsi" w:cstheme="minorHAnsi"/>
          <w:sz w:val="22"/>
          <w:szCs w:val="22"/>
        </w:rPr>
        <w:t>Višedržavni projekti</w:t>
      </w:r>
      <w:bookmarkEnd w:id="83"/>
      <w:bookmarkEnd w:id="84"/>
      <w:bookmarkEnd w:id="85"/>
      <w:r w:rsidRPr="00B17521">
        <w:rPr>
          <w:rFonts w:asciiTheme="minorHAnsi" w:hAnsiTheme="minorHAnsi" w:cstheme="minorHAnsi"/>
          <w:sz w:val="22"/>
          <w:szCs w:val="22"/>
        </w:rPr>
        <w:t xml:space="preserve"> </w:t>
      </w:r>
    </w:p>
    <w:p w14:paraId="07EA8695" w14:textId="382A4057" w:rsidR="00903C0A" w:rsidRPr="00453FD0" w:rsidRDefault="00903C0A" w:rsidP="00903C0A">
      <w:pPr>
        <w:rPr>
          <w:rFonts w:cstheme="minorHAnsi"/>
          <w:b/>
          <w:bCs/>
          <w:szCs w:val="22"/>
        </w:rPr>
      </w:pPr>
      <w:r w:rsidRPr="00453FD0">
        <w:rPr>
          <w:rFonts w:cstheme="minorHAnsi"/>
          <w:b/>
          <w:bCs/>
          <w:szCs w:val="22"/>
        </w:rPr>
        <w:t xml:space="preserve">1) a. Višedržavni projekti uključeni u popis područja djelovanja za </w:t>
      </w:r>
      <w:r w:rsidR="00206CE1" w:rsidRPr="00453FD0">
        <w:rPr>
          <w:rFonts w:cstheme="minorHAnsi"/>
          <w:b/>
          <w:bCs/>
          <w:szCs w:val="22"/>
        </w:rPr>
        <w:t xml:space="preserve">koje </w:t>
      </w:r>
      <w:r w:rsidRPr="00453FD0">
        <w:rPr>
          <w:rFonts w:cstheme="minorHAnsi"/>
          <w:b/>
          <w:bCs/>
          <w:szCs w:val="22"/>
        </w:rPr>
        <w:t>se država članica obvezuje ili se planira obvezati u budućnosti</w:t>
      </w:r>
    </w:p>
    <w:p w14:paraId="4B39B42E" w14:textId="2F90AB30" w:rsidR="00903C0A" w:rsidRPr="00453FD0" w:rsidRDefault="18B2FC8A" w:rsidP="6178B10E">
      <w:pPr>
        <w:rPr>
          <w:rFonts w:cstheme="minorHAnsi"/>
          <w:szCs w:val="22"/>
        </w:rPr>
      </w:pPr>
      <w:r w:rsidRPr="00453FD0">
        <w:rPr>
          <w:rFonts w:cstheme="minorHAnsi"/>
          <w:szCs w:val="22"/>
        </w:rPr>
        <w:t>U nastavku su prikazani višedržavni projekti</w:t>
      </w:r>
      <w:r w:rsidR="2D83D9C9" w:rsidRPr="00453FD0">
        <w:rPr>
          <w:rFonts w:cstheme="minorHAnsi"/>
          <w:szCs w:val="22"/>
        </w:rPr>
        <w:t xml:space="preserve"> na</w:t>
      </w:r>
      <w:r w:rsidRPr="00453FD0">
        <w:rPr>
          <w:rFonts w:cstheme="minorHAnsi"/>
          <w:szCs w:val="22"/>
        </w:rPr>
        <w:t xml:space="preserve"> koje se država članica obvezuje ili se planira obvezati u budućnosti. U trenutku izrade ovog dokumenta, nekoliko višedržavnih projekata tek je u fazi pripreme i detaljne razrade.</w:t>
      </w:r>
      <w:r w:rsidR="4862DE35" w:rsidRPr="00453FD0">
        <w:rPr>
          <w:rFonts w:cstheme="minorHAnsi"/>
          <w:szCs w:val="22"/>
        </w:rPr>
        <w:t xml:space="preserve"> Gledajući EDIC-ove kao nov proizvod Digitaln</w:t>
      </w:r>
      <w:r w:rsidR="63EB0CDF" w:rsidRPr="00453FD0">
        <w:rPr>
          <w:rFonts w:cstheme="minorHAnsi"/>
          <w:szCs w:val="22"/>
        </w:rPr>
        <w:t xml:space="preserve">og desetljeća, </w:t>
      </w:r>
      <w:r w:rsidR="4862DE35" w:rsidRPr="00453FD0">
        <w:rPr>
          <w:rFonts w:cstheme="minorHAnsi"/>
          <w:szCs w:val="22"/>
        </w:rPr>
        <w:t>koji su tek</w:t>
      </w:r>
      <w:r w:rsidR="4FE9F3E7" w:rsidRPr="00453FD0">
        <w:rPr>
          <w:rFonts w:cstheme="minorHAnsi"/>
          <w:szCs w:val="22"/>
        </w:rPr>
        <w:t xml:space="preserve"> u</w:t>
      </w:r>
      <w:r w:rsidR="4862DE35" w:rsidRPr="00453FD0">
        <w:rPr>
          <w:rFonts w:cstheme="minorHAnsi"/>
          <w:szCs w:val="22"/>
        </w:rPr>
        <w:t xml:space="preserve"> fazi uspostavljanja, a i zbog dinamičnosti samog </w:t>
      </w:r>
      <w:r w:rsidR="63EB0CDF" w:rsidRPr="00453FD0">
        <w:rPr>
          <w:rFonts w:cstheme="minorHAnsi"/>
          <w:szCs w:val="22"/>
        </w:rPr>
        <w:t>postupka</w:t>
      </w:r>
      <w:r w:rsidR="4862DE35" w:rsidRPr="00453FD0">
        <w:rPr>
          <w:rFonts w:cstheme="minorHAnsi"/>
          <w:szCs w:val="22"/>
        </w:rPr>
        <w:t xml:space="preserve"> osnivanja, u ovom trenutku nije moguće navesti specifičnije podatke. No, imajući na umu kako je Roadmap živi dokument čije se ažuriranje očekuje redovno, i naša oč</w:t>
      </w:r>
      <w:r w:rsidR="5E92B61F" w:rsidRPr="00453FD0">
        <w:rPr>
          <w:rFonts w:cstheme="minorHAnsi"/>
          <w:szCs w:val="22"/>
        </w:rPr>
        <w:t>e</w:t>
      </w:r>
      <w:r w:rsidR="4862DE35" w:rsidRPr="00453FD0">
        <w:rPr>
          <w:rFonts w:cstheme="minorHAnsi"/>
          <w:szCs w:val="22"/>
        </w:rPr>
        <w:t xml:space="preserve">kivanja su da će se podaci oko osnivanja </w:t>
      </w:r>
      <w:r w:rsidR="305EC12B" w:rsidRPr="00453FD0">
        <w:rPr>
          <w:rFonts w:cstheme="minorHAnsi"/>
          <w:szCs w:val="22"/>
        </w:rPr>
        <w:t>8</w:t>
      </w:r>
      <w:r w:rsidR="4862DE35" w:rsidRPr="00453FD0">
        <w:rPr>
          <w:rFonts w:cstheme="minorHAnsi"/>
          <w:szCs w:val="22"/>
        </w:rPr>
        <w:t xml:space="preserve"> EDIC-ova u kojima Hrvatska sudjeluje, ažurirati i </w:t>
      </w:r>
      <w:r w:rsidR="63EB0CDF" w:rsidRPr="00453FD0">
        <w:rPr>
          <w:rFonts w:cstheme="minorHAnsi"/>
          <w:szCs w:val="22"/>
        </w:rPr>
        <w:t>dopunjavati</w:t>
      </w:r>
      <w:r w:rsidR="4862DE35" w:rsidRPr="00453FD0">
        <w:rPr>
          <w:rFonts w:cstheme="minorHAnsi"/>
          <w:szCs w:val="22"/>
        </w:rPr>
        <w:t xml:space="preserve"> čim budu poznati.</w:t>
      </w:r>
      <w:r w:rsidRPr="00453FD0">
        <w:rPr>
          <w:rFonts w:cstheme="minorHAnsi"/>
          <w:szCs w:val="22"/>
        </w:rPr>
        <w:t xml:space="preserve"> U nastavku su prikazane sve trenutno poznate informacije, dok će se nedefinirane elemente navesti tijekom revizije ovog dokumenta, a nakon njihove detaljnije razrade od strane relevantnih dionika.</w:t>
      </w:r>
    </w:p>
    <w:p w14:paraId="0615A513" w14:textId="77777777" w:rsidR="009B2145" w:rsidRPr="00453FD0" w:rsidRDefault="009B2145" w:rsidP="009B2145">
      <w:pPr>
        <w:spacing w:before="0" w:after="0"/>
        <w:textAlignment w:val="baseline"/>
        <w:rPr>
          <w:rFonts w:cstheme="minorHAnsi"/>
          <w:b/>
          <w:bCs/>
          <w:color w:val="4472C4" w:themeColor="accent1"/>
          <w:szCs w:val="22"/>
          <w:bdr w:val="none" w:sz="0" w:space="0" w:color="auto" w:frame="1"/>
          <w:lang w:eastAsia="hr-HR"/>
        </w:rPr>
      </w:pPr>
      <w:r w:rsidRPr="00453FD0">
        <w:rPr>
          <w:rFonts w:cstheme="minorHAnsi"/>
          <w:b/>
          <w:bCs/>
          <w:color w:val="4472C4" w:themeColor="accent1"/>
          <w:szCs w:val="22"/>
          <w:bdr w:val="none" w:sz="0" w:space="0" w:color="auto" w:frame="1"/>
          <w:lang w:eastAsia="hr-HR"/>
        </w:rPr>
        <w:t>EUCAIM EDIC</w:t>
      </w:r>
    </w:p>
    <w:p w14:paraId="076A8F71" w14:textId="77777777" w:rsidR="009B2145" w:rsidRPr="00453FD0" w:rsidRDefault="009B2145" w:rsidP="009B2145">
      <w:pPr>
        <w:spacing w:before="0" w:after="0"/>
        <w:textAlignment w:val="baseline"/>
        <w:rPr>
          <w:rFonts w:cstheme="minorHAnsi"/>
          <w:b/>
          <w:bCs/>
          <w:szCs w:val="22"/>
          <w:lang w:eastAsia="hr-HR"/>
        </w:rPr>
      </w:pPr>
    </w:p>
    <w:p w14:paraId="1E0D84BF"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szCs w:val="22"/>
          <w:lang w:eastAsia="hr-HR"/>
        </w:rPr>
        <w:t>Austrija, Finska, Francuska, Italija, Nizozemska, Poljska, Španjolska, Švedska i Hrvatska. </w:t>
      </w:r>
    </w:p>
    <w:p w14:paraId="07AA4AB0"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Opis projekta:</w:t>
      </w:r>
      <w:r w:rsidRPr="00453FD0">
        <w:rPr>
          <w:rFonts w:cstheme="minorHAnsi"/>
          <w:szCs w:val="22"/>
          <w:lang w:eastAsia="hr-HR"/>
        </w:rPr>
        <w:t> </w:t>
      </w:r>
    </w:p>
    <w:p w14:paraId="2AFFF75D" w14:textId="386FF813"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xml:space="preserve">Platforma Cancer Image Europe (EUCAIM) paneuropska je digitalna udružena infrastruktura FAIR-a, deidentificiranih medicinskih slika raka iz podataka iz stvarnog svijeta i alata visoke kvalitete. Infrastruktura je dizajnirana kao eksperimentalna platforma za olakšavanje i poticanje razvoja i usporedbe alata za upravljanje rakom temeljenih na umjetnoj inteligenciji prema preciznoj medicini u dijagnostici i liječenju raka. Kako bi se to omogućilo, EUCAIM će osigurati sveobuhvatnu nadzornu ploču za otkrivanje podataka, udruženo pretraživanje, prikupljanje metapodataka, označavanje i distribuiranu obradu, uključujući udruženo učenje koje čuva privatnost. EUCAIM će također izgraditi središte koje će sadržavati Atlas of Cancer Images kao dio svoje infrastrukture, koji će biti u potpunosti interoperabilan s drugim komponentama europskog prostora zdravstvenih podataka, a </w:t>
      </w:r>
      <w:r w:rsidR="001C77A8" w:rsidRPr="00453FD0">
        <w:rPr>
          <w:rFonts w:cstheme="minorHAnsi"/>
          <w:szCs w:val="22"/>
          <w:lang w:eastAsia="hr-HR"/>
        </w:rPr>
        <w:t>istodobno</w:t>
      </w:r>
      <w:r w:rsidRPr="00453FD0">
        <w:rPr>
          <w:rFonts w:cstheme="minorHAnsi"/>
          <w:szCs w:val="22"/>
          <w:lang w:eastAsia="hr-HR"/>
        </w:rPr>
        <w:t xml:space="preserve"> će očuvati suverenitet podataka pružatelja usluga.</w:t>
      </w:r>
    </w:p>
    <w:p w14:paraId="38C171D1"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EUCAIM će imati fokus suradnje sa klinikama, istraživačima i inovatorima, pružajući sredstva za izgradnju ponovljivih sustava kliničkog odlučivanja koji podržavaju dijagnozu, liječenje i prediktivnu medicinu. Ova će infrastruktura koristiti građanima kroz poboljšane postupke zdravstvene zaštite i potaknuti europsko tržište inovacijama novih alata i usluga.</w:t>
      </w:r>
    </w:p>
    <w:p w14:paraId="70384041"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EUCAIM će također oblikovati pravne temelje za takvo djelovanje na paneuropskoj razini, prilagođavajući se posebnostima različitih zemalja u upravljanju kliničkim podacima.</w:t>
      </w:r>
    </w:p>
    <w:p w14:paraId="3905FBF1"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Kako bi to učinio, EUCAIM će implementirati federaciju pružatelja usluga u skladu s ovom pravnom osnovom, definirajući zajedničke modele podataka, ontologije, standarde kvalitete, FAIR načela i postupke deidentifikacije. Kao europski prekogranični repozitorij zdravstvenih podataka, EUCAIM je usklađen s europskim infrastrukturama za sekundarnu upotrebu zdravstvenih podataka koje će promicati buduća uredba o prostoru europskih zdravstvenih podataka.</w:t>
      </w:r>
    </w:p>
    <w:p w14:paraId="359F2FFB"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Infrastruktura se stvara kroz projekt EUCAIM. Ova četverogodišnja inicijativa započela je 1. siječnja 2023., sufinancirana od strane Europske unije u okviru programa Digitalna Europa, DIGITAL-2022-CLOUD-AI-02-CANCER-IMAGE “Federalna europska infrastruktura za podatke o slikama raka”.</w:t>
      </w:r>
    </w:p>
    <w:p w14:paraId="37008B72"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Konkretno, projekt EUCAIM slijedi 11 specifičnih ciljeva (SO):</w:t>
      </w:r>
    </w:p>
    <w:p w14:paraId="04C50D2C" w14:textId="77777777" w:rsidR="006E4F1A"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1. Postavlja etički, pravni i sigurnosni okvir EUCAIM-a, koji će definirati ugovore o pristupu i prijenosu podataka, postupke deidentifikacije i anonimizacije te pravne granice projekta.</w:t>
      </w:r>
    </w:p>
    <w:p w14:paraId="32DB3582" w14:textId="658A46A5"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lastRenderedPageBreak/>
        <w:t xml:space="preserve"> 2. Uspostavlja Koordinacijsko tijelo koje će ugostiti usluge središnjeg čvorišta i definirati pravni model, pravila za sudjelovanje (za pružatelje podataka i usluga i potrošače), modele priznavanja i operativne procedure.</w:t>
      </w:r>
    </w:p>
    <w:p w14:paraId="1EA09192" w14:textId="24922354"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3. Integrira i implementirajte središnje usluge kako biste osigurali platformu za otkrivanje podataka, postavljanje upita i pristup deidentificiranim visokokvalitetnim podacima na federalnim čvorovima.</w:t>
      </w:r>
    </w:p>
    <w:p w14:paraId="10FD639C" w14:textId="6FB534F0"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4. Slijedi pristup zaštiti podataka i privatnosti prema dizajnu i prema zadanim postavkama (kao što je utvrđeno u članku 25. GDPR-a) za definiranje infrastrukture za autentifikaciju i autorizaciju (AAI) i za implementaciju tehnologija za očuvanje privatnosti potrebnih za ispunjavanje sigurnosnih sporazuma.</w:t>
      </w:r>
    </w:p>
    <w:p w14:paraId="63E31BC8" w14:textId="06F4B734"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5. Definira zajedničke modele podataka, smjernice za interoperabilnost, najbolju praksu, FAIR metriku, alate i standarde za integraciju objedinjenih podataka i metapodataka.</w:t>
      </w:r>
    </w:p>
    <w:p w14:paraId="1AADA5C5" w14:textId="22AB0715"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6. Integrira skup ključnih pružatelja podataka o slikama raka koji dolaze iz postojećih repozitorija, bolničkih koalicija, istraživačkih infrastruktura, mreža i drugih pružatelja podataka u konzorciju</w:t>
      </w:r>
    </w:p>
    <w:p w14:paraId="12BD2F71" w14:textId="6424A67F"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7. Integrirajte okruženje distribuirane obrade, uključujući odgovarajuće alate za obradu, udruženo učenje i računalno intenzivne okvire s besprijekornim pristupom resursima podataka za implementaciju obrade na zahtjev putem</w:t>
      </w:r>
    </w:p>
    <w:p w14:paraId="7ED1B05A"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korisnici istraživanja.</w:t>
      </w:r>
    </w:p>
    <w:p w14:paraId="4D6776A3" w14:textId="7CDD508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8. Prati pružanje podataka, pristup podacima, obradu podataka, korisnike, pristupe podacima i druge ključne metrike repozitorija za izvješćivanje, procjenu i procjenu funkcionalnosti platforme.</w:t>
      </w:r>
    </w:p>
    <w:p w14:paraId="153F347E" w14:textId="0020BFD8"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9. Definira i implementirati operativna tijela EUCAIM-a, koja će nadzirati pristup, znanstveno vođenje, tehničku podršku, obuku i praćenje infrastrukture EUCAIM-a.</w:t>
      </w:r>
    </w:p>
    <w:p w14:paraId="10D33D4D" w14:textId="77777777" w:rsidR="006E4F1A"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10. Stvara okruženje za podršku mreži za suradnju na postojećim istraživačkim infrastrukturama kao što su EATRIS, ELIXIR, BBMRI i Euro-BioImaging.</w:t>
      </w:r>
    </w:p>
    <w:p w14:paraId="4ADF3058" w14:textId="2A83795A"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11. Definira plan održivosti i implementirajte potrebne strukture za rad repozitorija kao istraživačke infrastrukture nakon završetka projekta. </w:t>
      </w:r>
    </w:p>
    <w:p w14:paraId="6F4E6EA4" w14:textId="77777777" w:rsidR="009B2145" w:rsidRPr="00453FD0" w:rsidRDefault="009B2145" w:rsidP="009B2145">
      <w:pPr>
        <w:spacing w:before="0" w:after="0"/>
        <w:textAlignment w:val="baseline"/>
        <w:rPr>
          <w:rFonts w:cstheme="minorHAnsi"/>
          <w:szCs w:val="22"/>
          <w:lang w:eastAsia="hr-HR"/>
        </w:rPr>
      </w:pPr>
    </w:p>
    <w:p w14:paraId="2EF77F24" w14:textId="46543786"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Mehanizam implementacije</w:t>
      </w:r>
      <w:r w:rsidR="00206CE1" w:rsidRPr="00453FD0">
        <w:rPr>
          <w:rFonts w:cstheme="minorHAnsi"/>
          <w:b/>
          <w:bCs/>
          <w:szCs w:val="22"/>
          <w:lang w:eastAsia="hr-HR"/>
        </w:rPr>
        <w:t xml:space="preserve"> višedržavnih projekata</w:t>
      </w:r>
      <w:r w:rsidRPr="00453FD0">
        <w:rPr>
          <w:rFonts w:cstheme="minorHAnsi"/>
          <w:b/>
          <w:bCs/>
          <w:szCs w:val="22"/>
          <w:lang w:eastAsia="hr-HR"/>
        </w:rPr>
        <w:t>-a:</w:t>
      </w:r>
      <w:r w:rsidRPr="00453FD0">
        <w:rPr>
          <w:rFonts w:cstheme="minorHAnsi"/>
          <w:szCs w:val="22"/>
          <w:lang w:eastAsia="hr-HR"/>
        </w:rPr>
        <w:t xml:space="preserve"> EDIC će biti pravni subjekt koji integrira, upravlja i upravlja portfeljem tehničkih infrastruktura koje se sastoje od infrastruktura koje su trenutačno u izradi, npr. AgriFood-TEF (objekti za testiranje i eksperimentiranje) i AgriFood Data Space; infrastruktura koju osigurava bilo koji od njezinih članova i koja je primjerena njezinim ciljevima; infrastrukture koje je sam EDIC osmislio i proveo putem vlastitih inicijativa. Pritom će se EDIC povezati s bilo kojom relevantnom nacionalnom ili europskom inicijativom. </w:t>
      </w:r>
    </w:p>
    <w:p w14:paraId="67D561C4"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Veza s digitalnim i/ili općim ciljevima EU:</w:t>
      </w:r>
      <w:r w:rsidRPr="00453FD0">
        <w:rPr>
          <w:rFonts w:cstheme="minorHAnsi"/>
          <w:szCs w:val="22"/>
          <w:lang w:eastAsia="hr-HR"/>
        </w:rPr>
        <w:t xml:space="preserve"> EUCAIM će doprinijeti europskim politikama i strategijama za promicanje sekundarne upotrebe zdravstvenih podataka za istraživačke i inovacijske aktivnosti, s fokusom na pacijente s rakom. Poduzet će bitne korake prema Europskom prostoru zdravstvenih podataka (EHDS) jer je usklađen s Europskim planom za pobjedu protiv raka. EUCAIM će isporučiti podatkovnu platformu za cijelu Uniju dostupnu svim državama članicama, s naprednim rješenjima, omogućujući inovacije u zdravstvu i poboljšavajući učinkovitost dijeljenjem resursa i time optimizirajući korištenje financijskih resursa.</w:t>
      </w:r>
    </w:p>
    <w:p w14:paraId="0014864E"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Očekivani utjecaj:</w:t>
      </w:r>
      <w:r w:rsidRPr="00453FD0">
        <w:rPr>
          <w:rFonts w:cstheme="minorHAnsi"/>
          <w:szCs w:val="22"/>
          <w:lang w:eastAsia="hr-HR"/>
        </w:rPr>
        <w:t xml:space="preserve"> Primarni rezultat EUCAIM-a je implementacija robusne infrastrukture koja će omogućiti sekundarnu upotrebu slika raka i povezanih zdravstvenih podataka. Ovaj će ishod pokazati tehnologije, operativne postupke i pravne okvire koji su ponovljivi, učinkoviti i isplativi za omogućavanje prekogranične ponovne upotrebe zdravstvenih podataka u istraživačkim i inovacijskim projektima. Stoga će EUCAIM omogućiti da se tehnologije i pravni/operativni okvir potvrđeni u ovom projektu mogu implementirati u većem opsegu u scenarijima kao što je HealthData@EU.</w:t>
      </w:r>
    </w:p>
    <w:p w14:paraId="2E71199B"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nije definirano </w:t>
      </w:r>
    </w:p>
    <w:p w14:paraId="493A3866" w14:textId="77777777" w:rsidR="009B2145" w:rsidRPr="00453FD0" w:rsidRDefault="009B2145" w:rsidP="009B2145">
      <w:pPr>
        <w:spacing w:before="0" w:after="0"/>
        <w:textAlignment w:val="baseline"/>
        <w:rPr>
          <w:rFonts w:cstheme="minorHAnsi"/>
          <w:szCs w:val="22"/>
          <w:lang w:eastAsia="hr-HR"/>
        </w:rPr>
      </w:pPr>
    </w:p>
    <w:p w14:paraId="6336B839" w14:textId="77777777" w:rsidR="009B2145" w:rsidRPr="00453FD0" w:rsidRDefault="009B2145" w:rsidP="009B2145">
      <w:pPr>
        <w:spacing w:before="0" w:after="0"/>
        <w:textAlignment w:val="baseline"/>
        <w:rPr>
          <w:rFonts w:cstheme="minorHAnsi"/>
          <w:szCs w:val="22"/>
          <w:lang w:eastAsia="hr-HR"/>
        </w:rPr>
      </w:pPr>
    </w:p>
    <w:p w14:paraId="43F01CC9" w14:textId="77777777" w:rsidR="009B2145" w:rsidRPr="00453FD0" w:rsidRDefault="009B2145" w:rsidP="009B2145">
      <w:pPr>
        <w:spacing w:before="0" w:after="0"/>
        <w:jc w:val="left"/>
        <w:rPr>
          <w:rFonts w:eastAsiaTheme="minorHAnsi" w:cstheme="minorHAnsi"/>
          <w:kern w:val="2"/>
          <w:szCs w:val="22"/>
          <w:lang w:eastAsia="en-US"/>
          <w14:ligatures w14:val="standardContextual"/>
        </w:rPr>
      </w:pPr>
    </w:p>
    <w:p w14:paraId="6D8D2B73" w14:textId="77777777" w:rsidR="009B2145" w:rsidRPr="00453FD0" w:rsidRDefault="009B2145" w:rsidP="009B2145">
      <w:pPr>
        <w:spacing w:before="0" w:after="0"/>
        <w:textAlignment w:val="baseline"/>
        <w:rPr>
          <w:rFonts w:cstheme="minorHAnsi"/>
          <w:i/>
          <w:iCs/>
          <w:szCs w:val="22"/>
          <w:lang w:eastAsia="hr-HR"/>
        </w:rPr>
      </w:pPr>
      <w:r w:rsidRPr="00453FD0">
        <w:rPr>
          <w:rFonts w:cstheme="minorHAnsi"/>
          <w:b/>
          <w:bCs/>
          <w:i/>
          <w:iCs/>
          <w:color w:val="4472C4"/>
          <w:szCs w:val="22"/>
          <w:lang w:eastAsia="hr-HR"/>
        </w:rPr>
        <w:lastRenderedPageBreak/>
        <w:t>Agri food EDIC</w:t>
      </w:r>
      <w:r w:rsidRPr="00453FD0">
        <w:rPr>
          <w:rFonts w:cstheme="minorHAnsi"/>
          <w:i/>
          <w:iCs/>
          <w:color w:val="4472C4"/>
          <w:szCs w:val="22"/>
          <w:lang w:eastAsia="hr-HR"/>
        </w:rPr>
        <w:t> </w:t>
      </w:r>
    </w:p>
    <w:p w14:paraId="5BC8D236" w14:textId="77777777" w:rsidR="009B2145" w:rsidRPr="00453FD0" w:rsidRDefault="009B2145" w:rsidP="009B2145">
      <w:pPr>
        <w:spacing w:before="0" w:after="0"/>
        <w:textAlignment w:val="baseline"/>
        <w:rPr>
          <w:rFonts w:cstheme="minorHAnsi"/>
          <w:b/>
          <w:bCs/>
          <w:szCs w:val="22"/>
          <w:lang w:eastAsia="hr-HR"/>
        </w:rPr>
      </w:pPr>
    </w:p>
    <w:p w14:paraId="42355023"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szCs w:val="22"/>
          <w:lang w:eastAsia="hr-HR"/>
        </w:rPr>
        <w:t>Austrija, Belgija (Flandrija), Cipar, Finska, Francuska, Italija Nizozemska, Poljska, Španjolska, Slovenija, Švedska i Hrvatska. </w:t>
      </w:r>
    </w:p>
    <w:p w14:paraId="1250257C"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Opis projekta:</w:t>
      </w:r>
      <w:r w:rsidRPr="00453FD0">
        <w:rPr>
          <w:rFonts w:cstheme="minorHAnsi"/>
          <w:szCs w:val="22"/>
          <w:lang w:eastAsia="hr-HR"/>
        </w:rPr>
        <w:t> </w:t>
      </w:r>
    </w:p>
    <w:p w14:paraId="27BAC690" w14:textId="77777777" w:rsidR="009B2145" w:rsidRPr="00453FD0" w:rsidRDefault="009B2145" w:rsidP="00877535">
      <w:pPr>
        <w:spacing w:before="0" w:after="0"/>
        <w:textAlignment w:val="baseline"/>
        <w:rPr>
          <w:rFonts w:cstheme="minorHAnsi"/>
          <w:szCs w:val="22"/>
          <w:lang w:eastAsia="hr-HR"/>
        </w:rPr>
      </w:pPr>
      <w:r w:rsidRPr="00453FD0">
        <w:rPr>
          <w:rFonts w:cstheme="minorHAnsi"/>
          <w:szCs w:val="22"/>
          <w:lang w:eastAsia="hr-HR"/>
        </w:rPr>
        <w:t xml:space="preserve">Hrvatski konzorcij iskazao je interes za sudjelovanje u EDIC-u s naglaskom na sve aspekte prikupljanja podataka, upravljanja procesima i interpretacije podataka u uzgoju usjeva i životinja, integracija geoprostornih podataka i poboljšane analitike za pružanje inovativnih rješenja, stvaranje sustava potpore odlučivanju (DSS) i modela za optimizaciju poljoprivredne proizvodnje te ublažavanje i prilagodbu klimatskim promjenama. Konzorcij planira doprinijeti EDIC-u i kroz integraciju rezultata istraživanja i iskustva u održivosti proizvodnje i kvalitete hrane u digitalnom sustavu predviđanja kvalitete i sljedivosti,  kao drugih rezultata istraživanja za potpora stvaranju i rastu novih poduzeća. Nadalje, aktivnostima je predviđen prijenos digitalnih tehnologija u proizvodnju, jačanje uloge agronoma i njihovih kompetencija u digitalizaciji ruralnih područja, definiranje zajedničkih standarda i zahtjeva za interoperabilnost i razmjenu podataka, izradu modela za standardizaciju analitičkih i prediktivnih podataka iz poljoprivredne proizvodnje, dubinsku tehnološku metodu za praćenje i opis gubitka biološke raznolikosti te za utvrđivanje i predviđanje poljoprivrednih štetnih organizama, bolesti i korova. Konzorcij je spreman pružati obrazovanje, cjeloživotno učenje i izgradnju kompetencija u području digitalizacije poljoprivrede. </w:t>
      </w:r>
      <w:r w:rsidRPr="00453FD0">
        <w:rPr>
          <w:rFonts w:cstheme="minorHAnsi"/>
          <w:b/>
          <w:bCs/>
          <w:szCs w:val="22"/>
          <w:lang w:eastAsia="hr-HR"/>
        </w:rPr>
        <w:t> </w:t>
      </w:r>
      <w:r w:rsidRPr="00453FD0">
        <w:rPr>
          <w:rFonts w:cstheme="minorHAnsi"/>
          <w:szCs w:val="22"/>
          <w:lang w:eastAsia="hr-HR"/>
        </w:rPr>
        <w:t> </w:t>
      </w:r>
    </w:p>
    <w:p w14:paraId="436044D9" w14:textId="77777777" w:rsidR="009B2145" w:rsidRPr="00453FD0" w:rsidRDefault="009B2145" w:rsidP="00877535">
      <w:pPr>
        <w:spacing w:before="0" w:after="0"/>
        <w:textAlignment w:val="baseline"/>
        <w:rPr>
          <w:rFonts w:cstheme="minorHAnsi"/>
          <w:szCs w:val="22"/>
          <w:lang w:eastAsia="hr-HR"/>
        </w:rPr>
      </w:pPr>
      <w:r w:rsidRPr="00453FD0">
        <w:rPr>
          <w:rFonts w:cstheme="minorHAnsi"/>
          <w:szCs w:val="22"/>
          <w:lang w:eastAsia="hr-HR"/>
        </w:rPr>
        <w:t>Nadalje, konzorcij</w:t>
      </w:r>
      <w:r w:rsidRPr="00453FD0">
        <w:rPr>
          <w:rFonts w:cstheme="minorHAnsi"/>
          <w:i/>
          <w:iCs/>
          <w:szCs w:val="22"/>
          <w:lang w:eastAsia="hr-HR"/>
        </w:rPr>
        <w:t xml:space="preserve"> </w:t>
      </w:r>
      <w:r w:rsidRPr="00453FD0">
        <w:rPr>
          <w:rFonts w:cstheme="minorHAnsi"/>
          <w:szCs w:val="22"/>
          <w:lang w:eastAsia="hr-HR"/>
        </w:rPr>
        <w:t>je zainteresiran za potporu AgriFood EDIC-u doprinosu vodećoj globalnoj platformi za digitalnu poljoprivredu, integraciji i upravljanju portfeljem tehničkih infrastruktura koje se sastoje od infrastruktura koje su trenutačno u izradi, npr. AgriFood-TEF i AgriFood Data Space,  sudjelovanjem u izgradnji otvorenih vladinih podataka, pružanjem prijenosa znanja i iskustva industrije i mentorstva, te osiguravanjem talenta, ljudskih resursa i kapitala, </w:t>
      </w:r>
    </w:p>
    <w:p w14:paraId="5F3E1E0F" w14:textId="77777777" w:rsidR="009B2145" w:rsidRPr="00453FD0" w:rsidRDefault="009B2145" w:rsidP="00877535">
      <w:pPr>
        <w:spacing w:before="0" w:after="0"/>
        <w:textAlignment w:val="baseline"/>
        <w:rPr>
          <w:rFonts w:cstheme="minorHAnsi"/>
          <w:szCs w:val="22"/>
          <w:lang w:eastAsia="hr-HR"/>
        </w:rPr>
      </w:pPr>
      <w:r w:rsidRPr="00B17521">
        <w:rPr>
          <w:rFonts w:cstheme="minorHAnsi"/>
          <w:szCs w:val="22"/>
          <w:lang w:eastAsia="hr-HR"/>
        </w:rPr>
        <w:t>Konzorcij će omogućiti</w:t>
      </w:r>
      <w:r w:rsidRPr="00453FD0">
        <w:rPr>
          <w:rFonts w:cstheme="minorHAnsi"/>
          <w:szCs w:val="22"/>
          <w:lang w:eastAsia="hr-HR"/>
        </w:rPr>
        <w:t xml:space="preserve"> pružanje kvalitetnih studijskih programa i programa cjeloživotnog učenja usmjerenih na digitalna rješenja i održivost poljoprivrednog sektora. Suradnja će se postići prijenosom znanstvenih rezultata i osiguravanjem stručnjaka/novoobrazovanog osoblja u području primjene informacijske tehnologije za održivo upravljanje poljoprivrednim ekosustavom i proizvodnju hrane.  </w:t>
      </w:r>
    </w:p>
    <w:p w14:paraId="6D140E7F" w14:textId="148E895F" w:rsidR="009B2145" w:rsidRPr="00453FD0" w:rsidRDefault="009B2145" w:rsidP="00877535">
      <w:pPr>
        <w:spacing w:before="0" w:after="0"/>
        <w:textAlignment w:val="baseline"/>
        <w:rPr>
          <w:rFonts w:cstheme="minorHAnsi"/>
          <w:szCs w:val="22"/>
          <w:lang w:eastAsia="hr-HR"/>
        </w:rPr>
      </w:pPr>
      <w:bookmarkStart w:id="86" w:name="_Hlk162378489"/>
      <w:r w:rsidRPr="00453FD0">
        <w:rPr>
          <w:rFonts w:cstheme="minorHAnsi"/>
          <w:szCs w:val="22"/>
          <w:lang w:eastAsia="hr-HR"/>
        </w:rPr>
        <w:t xml:space="preserve">Osim prethodno navedenog konzorcij će davati doprinos AgriFood EDIC-u u istraživanju i razvoju s fokusom na: I) inteligentne algoritme za obradu podataka, modeliranje, predviđanja, praćenje i potporu pri odlučivanju, uključujući umjetnu inteligenciju, II) naprednu zemaljsku i zračnu robotiku u poljoprivredi, uključujući strojno viđenje i promatranje višespektralnih usjeva, III) inovativne senzore za hvatanje različitih bioloških i fizičkih pojava koje omogućuju nove granice u praćenju usjeva, IV) koncept digitalizacije sektora putem interneta stvari (IoT) s bežičnim komunikacijskim mrežama i protokolima za održavanje velikog broja geografski distribuiranih senzora, velikih podataka i digitalnih arhiva, na temelju strategija otvorenih podataka, V) otpornost sektora na klimatske promjene točnim predviđanjem ekstremnih vremenskih uvjeta multimodalnim promatranjem vremena, uključujući odgovarajuće sustave praćenja i potpore pri odlučivanju, VI) inteligentne algoritmi u optimizaciji lanca opskrbe hranom, logistici dostave, kvarljivoj robi i smanjenju rasipanja hrane, </w:t>
      </w:r>
      <w:r w:rsidR="00BF7A23">
        <w:rPr>
          <w:rFonts w:cstheme="minorHAnsi"/>
          <w:szCs w:val="22"/>
          <w:lang w:eastAsia="hr-HR"/>
        </w:rPr>
        <w:t xml:space="preserve">VII) </w:t>
      </w:r>
      <w:r w:rsidR="00BF7A23" w:rsidRPr="00453FD0">
        <w:rPr>
          <w:rFonts w:cstheme="minorHAnsi"/>
          <w:szCs w:val="22"/>
          <w:lang w:eastAsia="hr-HR"/>
        </w:rPr>
        <w:t>duboko tehnološki poduzetnički ekosustav i povezane poslovne modele u hrani i poljoprivredi</w:t>
      </w:r>
      <w:r w:rsidR="00BF7A23">
        <w:rPr>
          <w:rFonts w:cstheme="minorHAnsi"/>
          <w:szCs w:val="22"/>
          <w:lang w:eastAsia="hr-HR"/>
        </w:rPr>
        <w:t xml:space="preserve">, </w:t>
      </w:r>
      <w:r w:rsidRPr="00453FD0">
        <w:rPr>
          <w:rFonts w:cstheme="minorHAnsi"/>
          <w:szCs w:val="22"/>
          <w:lang w:eastAsia="hr-HR"/>
        </w:rPr>
        <w:t xml:space="preserve">te  </w:t>
      </w:r>
      <w:r w:rsidR="00BF7A23">
        <w:rPr>
          <w:rFonts w:cstheme="minorHAnsi"/>
          <w:szCs w:val="22"/>
          <w:lang w:eastAsia="hr-HR"/>
        </w:rPr>
        <w:t>VIII) s</w:t>
      </w:r>
      <w:r w:rsidR="00BF7A23" w:rsidRPr="00BB6D49">
        <w:rPr>
          <w:rFonts w:cstheme="minorHAnsi"/>
          <w:szCs w:val="22"/>
          <w:lang w:eastAsia="hr-HR"/>
        </w:rPr>
        <w:t>tvaranje ažurne i razmjenjive baze podataka o poljoprivrednom zemljištu</w:t>
      </w:r>
      <w:r w:rsidR="00BF7A23">
        <w:rPr>
          <w:rFonts w:cstheme="minorHAnsi"/>
          <w:szCs w:val="22"/>
          <w:lang w:eastAsia="hr-HR"/>
        </w:rPr>
        <w:t>.</w:t>
      </w:r>
      <w:r w:rsidR="00BF7A23" w:rsidRPr="00BB6D49">
        <w:rPr>
          <w:rFonts w:cstheme="minorHAnsi"/>
          <w:szCs w:val="22"/>
          <w:lang w:eastAsia="hr-HR"/>
        </w:rPr>
        <w:t xml:space="preserve"> </w:t>
      </w:r>
      <w:bookmarkEnd w:id="86"/>
      <w:r w:rsidRPr="00453FD0">
        <w:rPr>
          <w:rFonts w:cstheme="minorHAnsi"/>
          <w:szCs w:val="22"/>
          <w:lang w:eastAsia="hr-HR"/>
        </w:rPr>
        <w:t xml:space="preserve">Nadalje konzorcij će ponuditi na pružanje telekomunikacijske i IKT infrastrukture (npr. podatkovni centri), kao i na integraciju i provedbu senzora temeljenih na IoT-u s primjenom u poljoprivrednom sektoru (proizvodnja, planiranje, praćenje itd.). </w:t>
      </w:r>
    </w:p>
    <w:p w14:paraId="357D114D" w14:textId="34602AB0" w:rsidR="009B2145" w:rsidRPr="00453FD0" w:rsidRDefault="009B2145" w:rsidP="00877535">
      <w:pPr>
        <w:spacing w:before="0" w:after="0"/>
        <w:textAlignment w:val="baseline"/>
        <w:rPr>
          <w:rFonts w:cstheme="minorHAnsi"/>
          <w:szCs w:val="22"/>
          <w:lang w:eastAsia="hr-HR"/>
        </w:rPr>
      </w:pPr>
      <w:r w:rsidRPr="00453FD0">
        <w:rPr>
          <w:rFonts w:cstheme="minorHAnsi"/>
          <w:szCs w:val="22"/>
          <w:lang w:eastAsia="hr-HR"/>
        </w:rPr>
        <w:t>U sklopu svojih iskaza konzorcij je spreman ponuditi i stručne kadrove koji će realizirati prethodno navedene ciljeve.</w:t>
      </w:r>
    </w:p>
    <w:p w14:paraId="1A0D97DC" w14:textId="439404F1" w:rsidR="009B2145" w:rsidRPr="00453FD0" w:rsidRDefault="009B2145" w:rsidP="00877535">
      <w:pPr>
        <w:spacing w:before="0" w:after="0"/>
        <w:textAlignment w:val="baseline"/>
        <w:rPr>
          <w:rFonts w:cstheme="minorHAnsi"/>
          <w:szCs w:val="22"/>
          <w:lang w:eastAsia="hr-HR"/>
        </w:rPr>
      </w:pPr>
      <w:r w:rsidRPr="00453FD0">
        <w:rPr>
          <w:rFonts w:cstheme="minorHAnsi"/>
          <w:b/>
          <w:bCs/>
          <w:szCs w:val="22"/>
          <w:lang w:eastAsia="hr-HR"/>
        </w:rPr>
        <w:t xml:space="preserve">Mehanizam implementacije </w:t>
      </w:r>
      <w:r w:rsidR="00206CE1" w:rsidRPr="00453FD0">
        <w:rPr>
          <w:rFonts w:cstheme="minorHAnsi"/>
          <w:b/>
          <w:bCs/>
          <w:szCs w:val="22"/>
          <w:lang w:eastAsia="hr-HR"/>
        </w:rPr>
        <w:t>višedržavnih projekata</w:t>
      </w:r>
      <w:r w:rsidRPr="00453FD0">
        <w:rPr>
          <w:rFonts w:cstheme="minorHAnsi"/>
          <w:b/>
          <w:bCs/>
          <w:szCs w:val="22"/>
          <w:lang w:eastAsia="hr-HR"/>
        </w:rPr>
        <w:t>-a:</w:t>
      </w:r>
      <w:r w:rsidRPr="00453FD0">
        <w:rPr>
          <w:rFonts w:cstheme="minorHAnsi"/>
          <w:szCs w:val="22"/>
          <w:lang w:eastAsia="hr-HR"/>
        </w:rPr>
        <w:t xml:space="preserve"> EDIC će biti pravni subjekt koji integrira, upravlja i upravlja portfeljem tehničkih infrastruktura koje se sastoje od infrastruktura koje su trenutačno u izradi, npr. AgriFood-TEF (objekti za testiranje i eksperimentiranje) i AgriFood Data Space; infrastruktura koju </w:t>
      </w:r>
      <w:r w:rsidRPr="00453FD0">
        <w:rPr>
          <w:rFonts w:cstheme="minorHAnsi"/>
          <w:szCs w:val="22"/>
          <w:lang w:eastAsia="hr-HR"/>
        </w:rPr>
        <w:lastRenderedPageBreak/>
        <w:t>osigurava bilo koji od njezinih članova i koja je primjerena njezinim ciljevima; infrastrukture koje je sam EDIC osmislio i proveo putem vlastitih inicijativa. Pritom će se EDIC povezati s bilo kojom relevantnom nacionalnom ili europskom inicijativom. </w:t>
      </w:r>
    </w:p>
    <w:p w14:paraId="16878115"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Veza s digitalnim i/ili općim ciljevima EU:</w:t>
      </w:r>
      <w:r w:rsidRPr="00453FD0">
        <w:rPr>
          <w:rFonts w:cstheme="minorHAnsi"/>
          <w:szCs w:val="22"/>
          <w:lang w:eastAsia="hr-HR"/>
        </w:rPr>
        <w:t xml:space="preserve"> EDIC će podupirati osnivanje i rast novih poduzeća, stavljajući na raspolaganje svojim klijentima pristup tehnologiji i znanju, pristupu financiranju, mentorima i trenerima itd. Pritom će se povezati s relevantnim nacionalnim i europskim operatorima ekosustava (npr. EIT Digital, EIT Food, SmartAgriHubs...), ulagačima itd. i iskoristiti ih. </w:t>
      </w:r>
    </w:p>
    <w:p w14:paraId="33D6D898" w14:textId="77777777" w:rsidR="006138C7" w:rsidRPr="00453FD0" w:rsidRDefault="006138C7" w:rsidP="009B2145">
      <w:pPr>
        <w:spacing w:before="0" w:after="0"/>
        <w:textAlignment w:val="baseline"/>
        <w:rPr>
          <w:rFonts w:cstheme="minorHAnsi"/>
          <w:szCs w:val="22"/>
          <w:lang w:eastAsia="hr-HR"/>
        </w:rPr>
      </w:pPr>
    </w:p>
    <w:p w14:paraId="676FB1E8"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Očekivani utjecaj:</w:t>
      </w:r>
      <w:r w:rsidRPr="00453FD0">
        <w:rPr>
          <w:rFonts w:cstheme="minorHAnsi"/>
          <w:szCs w:val="22"/>
          <w:lang w:eastAsia="hr-HR"/>
        </w:rPr>
        <w:t xml:space="preserve"> nije definirano </w:t>
      </w:r>
    </w:p>
    <w:p w14:paraId="430902B9"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nije definirano </w:t>
      </w:r>
    </w:p>
    <w:p w14:paraId="4BBA4D32"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453056C6" w14:textId="77777777" w:rsidR="009B2145" w:rsidRPr="00453FD0" w:rsidRDefault="009B2145" w:rsidP="009B2145">
      <w:pPr>
        <w:spacing w:before="0" w:after="0"/>
        <w:textAlignment w:val="baseline"/>
        <w:rPr>
          <w:rFonts w:cstheme="minorHAnsi"/>
          <w:i/>
          <w:iCs/>
          <w:szCs w:val="22"/>
          <w:lang w:eastAsia="hr-HR"/>
        </w:rPr>
      </w:pPr>
      <w:r w:rsidRPr="00453FD0">
        <w:rPr>
          <w:rFonts w:cstheme="minorHAnsi"/>
          <w:b/>
          <w:bCs/>
          <w:i/>
          <w:iCs/>
          <w:color w:val="4472C4"/>
          <w:szCs w:val="22"/>
          <w:lang w:eastAsia="hr-HR"/>
        </w:rPr>
        <w:t>1+million genom</w:t>
      </w:r>
      <w:r w:rsidRPr="00453FD0">
        <w:rPr>
          <w:rFonts w:cstheme="minorHAnsi"/>
          <w:i/>
          <w:iCs/>
          <w:color w:val="4472C4"/>
          <w:szCs w:val="22"/>
          <w:lang w:eastAsia="hr-HR"/>
        </w:rPr>
        <w:t> </w:t>
      </w:r>
    </w:p>
    <w:p w14:paraId="6A7DBB13" w14:textId="77777777" w:rsidR="009B2145" w:rsidRPr="00453FD0" w:rsidRDefault="009B2145" w:rsidP="009B2145">
      <w:pPr>
        <w:spacing w:before="0" w:after="0"/>
        <w:textAlignment w:val="baseline"/>
        <w:rPr>
          <w:rFonts w:cstheme="minorHAnsi"/>
          <w:b/>
          <w:bCs/>
          <w:szCs w:val="22"/>
          <w:lang w:eastAsia="hr-HR"/>
        </w:rPr>
      </w:pPr>
    </w:p>
    <w:p w14:paraId="747EBD3D" w14:textId="1ACE4481"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szCs w:val="22"/>
          <w:lang w:eastAsia="hr-HR"/>
        </w:rPr>
        <w:t>Luksemburg, Estonija, Španjolska, Češka, Belgija, Bugarska, Danska i Hrvatska. </w:t>
      </w:r>
    </w:p>
    <w:p w14:paraId="3D2EB83C"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Opis projekta: </w:t>
      </w:r>
      <w:r w:rsidRPr="00453FD0">
        <w:rPr>
          <w:rFonts w:cstheme="minorHAnsi"/>
          <w:szCs w:val="22"/>
          <w:lang w:eastAsia="hr-HR"/>
        </w:rPr>
        <w:t> </w:t>
      </w:r>
    </w:p>
    <w:p w14:paraId="445E9F00"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Nadovezujući se na inicijativu 1+MG, projekt Infrastruktura genomskih podataka (GDI) pokrenut je kao projekt za više zemalja u studenom 2022. za razvoj, implementaciju i upravljanje održivim infrastrukturama za pristup podacima unutar svake zemlje sudionice, uključujući pravne okvire, operativne postupke i etička načela potrebna za poticanje i održavanje povjerenja građana u prekogranični pristup vrlo osjetljivim osobnim podacima. Novi GDI projekt vrijedan 40 milijuna eura, kojim koordinira ELIXIR, zajednički financira Europska komisija u okviru Programa za digitalnu Europu i kroz sufinanciranje država članica koje sudjeluju. Nakon završetka projekta, predviđeno je da održivost osiguraju članice. </w:t>
      </w:r>
    </w:p>
    <w:p w14:paraId="7D06AE98"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Projekt GDI okuplja nacionalne agencije, istraživačke organizacije i pružatelje tehnologije kako bi započeli implementaciju digitalne infrastrukture za podršku ciljevima inicijative 1+MG. Genome EDIC temeljit će se na održivom i sigurnom prekograničnom povezivanju i pristupu mnoštvu genomskih i povezanih fenotipskih, kliničkih i drugih skupova podataka diljem Europe na temelju napretka postignutog u kontekstu 1+MG. U svojoj početnoj fazi, cilj mu je postići predanost (konsenzus o pravnoj provedbi i poslovnom modelu za operacije) kritičnog broja zemalja (tj. najmanje 5) da se nastavi i osigurana održivost infrastrukture izvan trenutnih napora u GDI-ju projekt. </w:t>
      </w:r>
    </w:p>
    <w:p w14:paraId="0464F722" w14:textId="3A8CBE2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xml:space="preserve">Cilj je da Genome EDIC omogući ovlaštenim korisnicima podataka, poput klinika, istraživača i inovatora, da unaprijede naše razumijevanje genomike za preciznije i brže kliničko donošenje odluka, dijagnostiku, liječenje i prediktivnu medicinu, te za poboljšanu javnozdravstvene mjere koje će koristiti građanima, zdravstvenim sustavima i ukupnom gospodarstvu. Tehnička infrastruktura kombinirat će se s održivim mehanizmima upravljanja koji će osigurati jednostavan, prekogranični pristup ključnim skupovima podataka u ciljanom području, u skladu s europskim pravilima upravljanja podacima i baviti se pronalaženjem dostupnih podataka i pristupom pružateljima i uslugama. Genome EDIC bit će u bliskoj interakciji s razvojem u okviru EHDS-a kako bi težio integraciji struktura. Stoga je od samog početka usmjeren na razvoj kompatibilnih infrastruktura. Genome EDIC će se kontinuirano razvijati i podržavati alatima i kapacitetima napredne informacijske tehnologije (IT), npr. </w:t>
      </w:r>
      <w:r w:rsidR="00A67D6A" w:rsidRPr="00453FD0">
        <w:rPr>
          <w:rFonts w:cstheme="minorHAnsi"/>
          <w:szCs w:val="22"/>
          <w:lang w:eastAsia="hr-HR"/>
        </w:rPr>
        <w:t>UI</w:t>
      </w:r>
      <w:r w:rsidRPr="00453FD0">
        <w:rPr>
          <w:rFonts w:cstheme="minorHAnsi"/>
          <w:szCs w:val="22"/>
          <w:lang w:eastAsia="hr-HR"/>
        </w:rPr>
        <w:t>, računalstvo visokih performansi (HPC), oblak, blockchain i rješenja povjerenja, prema potrebi za omogućavanje sigurnog pristupa i distribuirane analize složenih skupova podataka. </w:t>
      </w:r>
    </w:p>
    <w:p w14:paraId="306974D9" w14:textId="74D6B588"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RH može kao sudionik na projektu GDI (koji se realizira </w:t>
      </w:r>
      <w:r w:rsidR="00B50555" w:rsidRPr="00453FD0">
        <w:rPr>
          <w:rFonts w:cstheme="minorHAnsi"/>
          <w:szCs w:val="22"/>
          <w:lang w:eastAsia="hr-HR"/>
        </w:rPr>
        <w:t>preko</w:t>
      </w:r>
      <w:r w:rsidRPr="00453FD0">
        <w:rPr>
          <w:rFonts w:cstheme="minorHAnsi"/>
          <w:szCs w:val="22"/>
          <w:lang w:eastAsia="hr-HR"/>
        </w:rPr>
        <w:t xml:space="preserve"> Instituta Ruđer Bošković) sufinancirati  s 101.000,00 EUR tijekom 4 godine. IRB je nominiran sa strane Ministarstva </w:t>
      </w:r>
      <w:r w:rsidR="00AD3F87" w:rsidRPr="00453FD0">
        <w:rPr>
          <w:rFonts w:cstheme="minorHAnsi"/>
          <w:szCs w:val="22"/>
          <w:lang w:eastAsia="hr-HR"/>
        </w:rPr>
        <w:t>z</w:t>
      </w:r>
      <w:r w:rsidRPr="00453FD0">
        <w:rPr>
          <w:rFonts w:cstheme="minorHAnsi"/>
          <w:szCs w:val="22"/>
          <w:lang w:eastAsia="hr-HR"/>
        </w:rPr>
        <w:t>dravstva za realizaciju projekta GDI te MiZ snosi dakle određenu odgovornost sufinanciranja GDI projekta. Nacionalno sufinanciranje od 50</w:t>
      </w:r>
      <w:r w:rsidR="00001942" w:rsidRPr="00453FD0">
        <w:rPr>
          <w:rFonts w:cstheme="minorHAnsi"/>
          <w:szCs w:val="22"/>
          <w:lang w:eastAsia="hr-HR"/>
        </w:rPr>
        <w:t xml:space="preserve"> </w:t>
      </w:r>
      <w:r w:rsidRPr="00453FD0">
        <w:rPr>
          <w:rFonts w:cstheme="minorHAnsi"/>
          <w:szCs w:val="22"/>
          <w:lang w:eastAsia="hr-HR"/>
        </w:rPr>
        <w:t>% je obavezno. (RH proračun za GDI je 202.000,00 EUR ukupno, naime 101.000,00 EUR je iz EU sredstava). </w:t>
      </w:r>
    </w:p>
    <w:p w14:paraId="58B463B9" w14:textId="132B014B"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lastRenderedPageBreak/>
        <w:t>Veza s digitalnim i/ili općim ciljevima EU:</w:t>
      </w:r>
      <w:r w:rsidRPr="00453FD0">
        <w:rPr>
          <w:rFonts w:cstheme="minorHAnsi"/>
          <w:szCs w:val="22"/>
          <w:lang w:eastAsia="hr-HR"/>
        </w:rPr>
        <w:t>  Dana 10. travnja 2018., tijekom Digital Day 2, deklaraciju: "Prema dohvatu najmanje 1 milijun sekvenciranih genoma u EU do 2022." potpisalo je 13 država članica EU-a, (među njima i RH), a inicijativa '1+ milijuna genoma' (1+MG) formirana je kao višedržavni projekt. Inicijativa 1+MG ima za cilj omogućiti siguran pristup genomici i odgovarajućim kliničkim podacima diljem Europe za bolje istraživanje, personaliziranu zdravstvenu skrb i donošenje zdravstvene politike. Krajnji cilj inicijative 1+MG je podržati zajedničke ciljeve zdravstvene politike; posebno za postizanje boljeg zdravlja za građane, buduću održivost zdravstvenih sustava i za poticanje biomedicinskog i kliničkog istraživanja i razvoja velikih razmjera temeljenog na podacima u Europi. </w:t>
      </w:r>
    </w:p>
    <w:p w14:paraId="1B62A792"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Očekivani utjecaj:</w:t>
      </w:r>
      <w:r w:rsidRPr="00453FD0">
        <w:rPr>
          <w:rFonts w:cstheme="minorHAnsi"/>
          <w:szCs w:val="22"/>
          <w:lang w:eastAsia="hr-HR"/>
        </w:rPr>
        <w:t xml:space="preserve"> Izgradnja kohorte 1+MG od najmanje milijun europskih građana kojima je utvrđen genom bit će solidna osnova za razvoj personalizirane medicine i zdravstvenih pristupa. Istraživači i kliničari moći će analizirati i usporediti genetske i kliničke podatke ljudi. To će im pomoći u ranijem otkrivanju bolesti, predviđanju razvoja bolesti i odlučivanju o najboljim načinima poboljšanja zdravlja. Poboljšanja personalizirane medicine i zdravlja učinit će nacionalne zdravstvene sustave učinkovitijima i isplativijima. Nova saznanja o tome kako geni utječu na osjetljivost na bolesti ili reakciju osobe na lijek potaknut će inovacije i nove proizvode u cijeloj zdravstvenoj industriji.  </w:t>
      </w:r>
    </w:p>
    <w:p w14:paraId="32C34D14"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nije definiran </w:t>
      </w:r>
    </w:p>
    <w:p w14:paraId="0970C538"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464ABDB9" w14:textId="77777777" w:rsidR="009B2145" w:rsidRPr="00453FD0" w:rsidRDefault="009B2145" w:rsidP="009B2145">
      <w:pPr>
        <w:spacing w:before="0" w:after="0"/>
        <w:textAlignment w:val="baseline"/>
        <w:rPr>
          <w:rFonts w:cstheme="minorHAnsi"/>
          <w:i/>
          <w:iCs/>
          <w:szCs w:val="22"/>
          <w:lang w:eastAsia="hr-HR"/>
        </w:rPr>
      </w:pPr>
      <w:r w:rsidRPr="00453FD0">
        <w:rPr>
          <w:rFonts w:cstheme="minorHAnsi"/>
          <w:b/>
          <w:bCs/>
          <w:i/>
          <w:iCs/>
          <w:color w:val="4472C4"/>
          <w:szCs w:val="22"/>
          <w:lang w:eastAsia="hr-HR"/>
        </w:rPr>
        <w:t>EDIC  za jezične tehnologije – ALT-EDIC</w:t>
      </w:r>
      <w:r w:rsidRPr="00453FD0">
        <w:rPr>
          <w:rFonts w:cstheme="minorHAnsi"/>
          <w:i/>
          <w:iCs/>
          <w:color w:val="4472C4"/>
          <w:szCs w:val="22"/>
          <w:lang w:eastAsia="hr-HR"/>
        </w:rPr>
        <w:t> </w:t>
      </w:r>
    </w:p>
    <w:p w14:paraId="3C5D4DE1" w14:textId="77777777" w:rsidR="009B2145" w:rsidRPr="00453FD0" w:rsidRDefault="009B2145" w:rsidP="009B2145">
      <w:pPr>
        <w:spacing w:before="0" w:after="0"/>
        <w:textAlignment w:val="baseline"/>
        <w:rPr>
          <w:rFonts w:cstheme="minorHAnsi"/>
          <w:b/>
          <w:bCs/>
          <w:szCs w:val="22"/>
          <w:lang w:eastAsia="hr-HR"/>
        </w:rPr>
      </w:pPr>
    </w:p>
    <w:p w14:paraId="62818B40"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Države članice</w:t>
      </w:r>
      <w:r w:rsidRPr="00453FD0">
        <w:rPr>
          <w:rFonts w:cstheme="minorHAnsi"/>
          <w:szCs w:val="22"/>
          <w:lang w:eastAsia="hr-HR"/>
        </w:rPr>
        <w:t>: Bugarska, Češka, Njemačka, Danska, Španjolska, Grčka, Finska, Francuska, Hrvatska, Madžarska, Irska, Italija, Latvija, Slovačka, Malta, Poljska, Portugal, Rumunjska, Švedska, Slovenija i Hrvatska.</w:t>
      </w:r>
    </w:p>
    <w:p w14:paraId="1EC80047"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Opis projekta</w:t>
      </w:r>
      <w:r w:rsidRPr="00453FD0">
        <w:rPr>
          <w:rFonts w:cstheme="minorHAnsi"/>
          <w:szCs w:val="22"/>
          <w:lang w:eastAsia="hr-HR"/>
        </w:rPr>
        <w:t>:  Glavni cilj projekta je očuvanje jezične i kulturne raznolikosti u Europi, kao i promicanje tehnološke izvrsnosti i vodstva. Ostali izazovi uključuju upravljanje pristranostima, štedljivu IA, objašnjivost ili ponovno korištenje modela. </w:t>
      </w:r>
    </w:p>
    <w:p w14:paraId="79BF5817" w14:textId="5B9A846C"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xml:space="preserve">Prioritet 1: Tehnološko vodstvo i strateška autonomija - Razviti i implementirati vlastite jezične modele i jezične tehnologije Europske unije i na taj način osigurati bolju kontrolu nad upotrebom i dijeljenjem podataka EU-a i smanjiti njegovu ovisnost o tehnologijama od drugih svjetskih dionika. Izgraditi robusnu infrastrukturu korištenjem prikupljanja podataka, jezičnih modela i relevantnog ekosustava. Prioritet 2: Poštivanje europskih pravila i vrijednosti - Osigurati ponovnu upotrebu europskih podataka unutar Europske unije iu skladu s njezinim vrijednostima: usklađenost s EU propisima i vrijednostima kao što su GDPR, PSI Directive, Data Act </w:t>
      </w:r>
      <w:r w:rsidR="004B6275" w:rsidRPr="00453FD0">
        <w:rPr>
          <w:rFonts w:cstheme="minorHAnsi"/>
          <w:szCs w:val="22"/>
          <w:lang w:eastAsia="hr-HR"/>
        </w:rPr>
        <w:t>ili Akt o umjetnoj inteligenciji</w:t>
      </w:r>
      <w:r w:rsidRPr="00453FD0">
        <w:rPr>
          <w:rFonts w:cstheme="minorHAnsi"/>
          <w:szCs w:val="22"/>
          <w:lang w:eastAsia="hr-HR"/>
        </w:rPr>
        <w:t>, ali i promicanje etičkog i pravednog razvoja i primjene LT-a. </w:t>
      </w:r>
    </w:p>
    <w:p w14:paraId="3CA36251"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Prioritet 3: Suradnja - Osigurati suradnju između EK, država članica i dionika iz privatnog i javnog sektora. </w:t>
      </w:r>
    </w:p>
    <w:p w14:paraId="62FF8FEC"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Prioritet 4: Podizanje svijesti - Promicati bolje razumijevanje i usvajanje LT-a i njihovih izazova u EU za industriju i europske građane. </w:t>
      </w:r>
    </w:p>
    <w:p w14:paraId="01412A0E"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Prioritet 5: Jezična raznolikost – Potaknuti razvoj tehnologija za sve europske nacionalne i regionalne jezike s prioritetom koji se daje jezicima EGP-a s manje resursa, osiguravajući očuvanje jezika i nudeći svim građanima EGP-a tehnologije dostupne na njihovim jezicima, u skladu s EU-om viziju višejezičnosti. </w:t>
      </w:r>
    </w:p>
    <w:p w14:paraId="3BF6FBFB" w14:textId="1CAE1D63"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Mehanizam implementacije</w:t>
      </w:r>
      <w:r w:rsidR="00CC764B" w:rsidRPr="00453FD0">
        <w:rPr>
          <w:rFonts w:cstheme="minorHAnsi"/>
          <w:b/>
          <w:bCs/>
          <w:szCs w:val="22"/>
          <w:lang w:eastAsia="hr-HR"/>
        </w:rPr>
        <w:t xml:space="preserve"> višedržavnog projekta</w:t>
      </w:r>
      <w:r w:rsidRPr="00453FD0">
        <w:rPr>
          <w:rFonts w:cstheme="minorHAnsi"/>
          <w:szCs w:val="22"/>
          <w:lang w:eastAsia="hr-HR"/>
        </w:rPr>
        <w:t>:  U okviru EDIC-a postojeći ekosustav i partnerstva imat će koristi od pravne osobnosti koju sve države članice EU-a priznaju kao međunarodnu organizaciju. Pomoći će u uspostavljanju odnosa s dionicima i proširenju ekosustava. </w:t>
      </w:r>
    </w:p>
    <w:p w14:paraId="0D2D9C10"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Veza s digitalnim i/ili općim ciljevima EU</w:t>
      </w:r>
      <w:r w:rsidRPr="00453FD0">
        <w:rPr>
          <w:rFonts w:cstheme="minorHAnsi"/>
          <w:szCs w:val="22"/>
          <w:lang w:eastAsia="hr-HR"/>
        </w:rPr>
        <w:t>: Zadaća je ALT-EDIC-a provedba višedržavnog projekta  Savez za jezične tehnologije u Europskoj uniji – ALTEU. U tom kontekstu, jezična pokrivenost bit će usmjerena na službene jezike svih država članica EU-a i EGP-a, a može se proširiti i na druge društveno i gospodarski relevantne jezike kako bi se poduprli napori Europske unije u području jednakosti, uključenosti i pristupačnosti, kao i njezina konkurentnost na međunarodnom tržištu i komercijalni rast. </w:t>
      </w:r>
    </w:p>
    <w:p w14:paraId="29C8C284"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lastRenderedPageBreak/>
        <w:t>Očekivani utjecaj</w:t>
      </w:r>
      <w:r w:rsidRPr="00453FD0">
        <w:rPr>
          <w:rFonts w:cstheme="minorHAnsi"/>
          <w:szCs w:val="22"/>
          <w:lang w:eastAsia="hr-HR"/>
        </w:rPr>
        <w:t>: cilj ovog EDIC-a je smanjenje jezičnih barijera među državama članicama, poboljšanje pristupu javnim uslugama i informacijama, te dodatni doprinos u postizanju inkluzivnog društva. </w:t>
      </w:r>
    </w:p>
    <w:p w14:paraId="15DB1E58"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minimalno 58 420,00 € u novcu i 306 285,60 in-kind </w:t>
      </w:r>
    </w:p>
    <w:p w14:paraId="1227C806" w14:textId="77777777" w:rsidR="009B2145" w:rsidRPr="00453FD0" w:rsidRDefault="009B2145" w:rsidP="009B2145">
      <w:pPr>
        <w:spacing w:before="0" w:after="0"/>
        <w:ind w:left="720"/>
        <w:textAlignment w:val="baseline"/>
        <w:rPr>
          <w:rFonts w:cstheme="minorHAnsi"/>
          <w:szCs w:val="22"/>
          <w:lang w:eastAsia="hr-HR"/>
        </w:rPr>
      </w:pPr>
      <w:r w:rsidRPr="00453FD0">
        <w:rPr>
          <w:rFonts w:cstheme="minorHAnsi"/>
          <w:szCs w:val="22"/>
          <w:lang w:eastAsia="hr-HR"/>
        </w:rPr>
        <w:t> </w:t>
      </w:r>
    </w:p>
    <w:p w14:paraId="1B314E8C" w14:textId="77777777" w:rsidR="009B2145" w:rsidRPr="00453FD0" w:rsidRDefault="009B2145" w:rsidP="009B2145">
      <w:pPr>
        <w:spacing w:before="0" w:after="0"/>
        <w:textAlignment w:val="baseline"/>
        <w:rPr>
          <w:rFonts w:cstheme="minorHAnsi"/>
          <w:i/>
          <w:iCs/>
          <w:szCs w:val="22"/>
          <w:lang w:eastAsia="hr-HR"/>
        </w:rPr>
      </w:pPr>
      <w:r w:rsidRPr="00453FD0">
        <w:rPr>
          <w:rFonts w:cstheme="minorHAnsi"/>
          <w:b/>
          <w:bCs/>
          <w:i/>
          <w:iCs/>
          <w:color w:val="4472C4"/>
          <w:szCs w:val="22"/>
          <w:lang w:eastAsia="hr-HR"/>
        </w:rPr>
        <w:t>Innovative Massive Public Administration interConnected Transformation Services (IMPACTS) EDIC</w:t>
      </w:r>
      <w:r w:rsidRPr="00453FD0">
        <w:rPr>
          <w:rFonts w:cstheme="minorHAnsi"/>
          <w:i/>
          <w:iCs/>
          <w:color w:val="4472C4"/>
          <w:szCs w:val="22"/>
          <w:lang w:eastAsia="hr-HR"/>
        </w:rPr>
        <w:t> </w:t>
      </w:r>
    </w:p>
    <w:p w14:paraId="1615DF03" w14:textId="77777777" w:rsidR="006E4F1A"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0E2CA6C3" w14:textId="5DB8D024"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Države članice:</w:t>
      </w:r>
      <w:r w:rsidRPr="00453FD0">
        <w:rPr>
          <w:rFonts w:cstheme="minorHAnsi"/>
          <w:szCs w:val="22"/>
          <w:lang w:eastAsia="hr-HR"/>
        </w:rPr>
        <w:t xml:space="preserve"> Grčka, Litva, Poljska, Finska, Madžarska i Hrvatska</w:t>
      </w:r>
    </w:p>
    <w:p w14:paraId="62063452" w14:textId="77777777" w:rsidR="009B2145" w:rsidRPr="00453FD0" w:rsidRDefault="009B2145" w:rsidP="009B2145">
      <w:pPr>
        <w:spacing w:before="0" w:after="0"/>
        <w:textAlignment w:val="baseline"/>
        <w:rPr>
          <w:rFonts w:cstheme="minorHAnsi"/>
          <w:szCs w:val="22"/>
          <w:lang w:eastAsia="hr-HR"/>
        </w:rPr>
      </w:pPr>
    </w:p>
    <w:p w14:paraId="23121172" w14:textId="77777777" w:rsidR="009B2145" w:rsidRPr="00453FD0" w:rsidRDefault="009B2145" w:rsidP="009B2145">
      <w:pPr>
        <w:spacing w:before="0" w:after="0"/>
        <w:textAlignment w:val="baseline"/>
        <w:rPr>
          <w:rFonts w:cstheme="minorHAnsi"/>
          <w:b/>
          <w:bCs/>
          <w:szCs w:val="22"/>
          <w:lang w:eastAsia="hr-HR"/>
        </w:rPr>
      </w:pPr>
      <w:r w:rsidRPr="00453FD0">
        <w:rPr>
          <w:rFonts w:cstheme="minorHAnsi"/>
          <w:b/>
          <w:bCs/>
          <w:szCs w:val="22"/>
          <w:lang w:eastAsia="hr-HR"/>
        </w:rPr>
        <w:t>Opis projekta:  </w:t>
      </w:r>
    </w:p>
    <w:p w14:paraId="07340C39"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IMPACTS-EDIC bit će instrument za širu provedbu nove generacije naprednih javnih usluga diljem Europe, koristeći napredne informacijske i komunikacijske tehnologije te otvorena načela i standarde. Njegova će se misija ostvariti povezivanjem projekata, inicijativa i mjera država članica, poticanjem europskih inovacijskih ekosustava, korištenjem postojećih inicijativa i infrastruktura EU-a te olakšavanjem sinergija među akterima četverostruke spirale. EDIC nastoji blisko surađivati s mrežom EDIH-a i inicijativama EU-a GovTech te drugim povezanim inicijativama predviđenima prijedlogom Akta o interoperabilnoj Europi. Pokrenut će se i novi projekti za Program politike za strateško desetljeće do 2030. (DDPP 2030.) uz ponovno korištenje načela „samo jednom” i europskog okvira za elektroničku identifikaciju. </w:t>
      </w:r>
    </w:p>
    <w:p w14:paraId="72C596F5"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Među zadaćama EDIC-a bit će uspostava, rad i poboljšanje infrastrukture za pružanje prekograničnih javnih usluga na razini EU-a, pružanje usluga građanima i poduzećima te olakšavanje provedbe politika EU-a. U tom pogledu poboljšat će se postojeće rješenje za e-dostava kako bi se uspostavila sigurna pouzdana mreža među javnim upravama i poduzećima koja razmjenjuju podatke. </w:t>
      </w:r>
    </w:p>
    <w:p w14:paraId="213D344F"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xml:space="preserve">Osim toga, djelovat će kao katalizator u digitalnoj transformaciji poslovanja olakšavanjem pristupa poslovnim podacima u stvarnom vremenu koji su dostupni i upotrebljivi za inovacije i rast na automatski, na temelju privole i na siguran način. Tim će se djelovanjem pridonijeti cilju digitalnog desetljeća da 75 % poduzeća koristi usluge računalstva u oblaku, umjetnu inteligenciju i velike količine podataka. U tom pogledu usvajanjem postupaka javne nabave za inovacije i </w:t>
      </w:r>
      <w:r w:rsidRPr="00453FD0">
        <w:rPr>
          <w:rFonts w:cstheme="minorHAnsi"/>
          <w:szCs w:val="22"/>
          <w:lang w:eastAsia="hr-HR"/>
        </w:rPr>
        <w:softHyphen/>
        <w:t>metoda pretkomercijalne nabave uključit će se privatni i javni partneri u ostvarivanju ciljeva programa politike digitalnog desetljeća. </w:t>
      </w:r>
    </w:p>
    <w:p w14:paraId="440C858D" w14:textId="47440CD9" w:rsidR="009B2145" w:rsidRPr="00453FD0" w:rsidRDefault="00D72CA1" w:rsidP="009B2145">
      <w:pPr>
        <w:spacing w:before="0" w:after="0"/>
        <w:textAlignment w:val="baseline"/>
        <w:rPr>
          <w:rFonts w:cstheme="minorHAnsi"/>
          <w:szCs w:val="22"/>
          <w:lang w:eastAsia="hr-HR"/>
        </w:rPr>
      </w:pPr>
      <w:r w:rsidRPr="00453FD0">
        <w:rPr>
          <w:rFonts w:cstheme="minorHAnsi"/>
          <w:b/>
          <w:bCs/>
          <w:szCs w:val="22"/>
          <w:lang w:eastAsia="hr-HR"/>
        </w:rPr>
        <w:t>Mehanizam implementacije višedržavnog projekta</w:t>
      </w:r>
      <w:r w:rsidRPr="00453FD0">
        <w:rPr>
          <w:rFonts w:cstheme="minorHAnsi"/>
          <w:szCs w:val="22"/>
          <w:lang w:eastAsia="hr-HR"/>
        </w:rPr>
        <w:t>: </w:t>
      </w:r>
      <w:r w:rsidR="009B2145" w:rsidRPr="00453FD0">
        <w:rPr>
          <w:rFonts w:cstheme="minorHAnsi"/>
          <w:b/>
          <w:bCs/>
          <w:szCs w:val="22"/>
          <w:lang w:eastAsia="hr-HR"/>
        </w:rPr>
        <w:t>:</w:t>
      </w:r>
      <w:r w:rsidR="009B2145" w:rsidRPr="00453FD0">
        <w:rPr>
          <w:rFonts w:cstheme="minorHAnsi"/>
          <w:szCs w:val="22"/>
          <w:lang w:eastAsia="hr-HR"/>
        </w:rPr>
        <w:t xml:space="preserve"> U okviru EDIC-a postojeći ekosustav i partnerstva imat će koristi od pravne osobnosti koju sve države članice EU-a priznaju kao međunarodnu organizaciju. Pomoći će u uspostavljanju odnosa s dionicima i proširenju ekosustava. Novi pravni subjekt bit će ključan za primjenu takvog održivog poslovnog modela, uzimajući u obzir tehničke, financijske, operativne i pravne aspekte kako bi se osigurao dugoročni razvoj, rast i skalabilnost modernih javnih usluga i njihove primjene. </w:t>
      </w:r>
    </w:p>
    <w:p w14:paraId="2F6C5DAC"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Veza s digitalnim i/ili općim ciljevima EU:</w:t>
      </w:r>
      <w:r w:rsidRPr="00453FD0">
        <w:rPr>
          <w:rFonts w:cstheme="minorHAnsi"/>
          <w:szCs w:val="22"/>
          <w:lang w:eastAsia="hr-HR"/>
        </w:rPr>
        <w:t xml:space="preserve"> pridonijeti će se ciljevima digitalnog desetljeća da se 100 % ključnih javnih usluga ostvari na internetu, a 100 % građana da pristupe digitalnoj identifikaciji i medicinskoj dokumentaciji na internetu. </w:t>
      </w:r>
    </w:p>
    <w:p w14:paraId="6B525517"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Očekivani utjecaj:</w:t>
      </w:r>
      <w:r w:rsidRPr="00453FD0">
        <w:rPr>
          <w:rFonts w:cstheme="minorHAnsi"/>
          <w:szCs w:val="22"/>
          <w:lang w:eastAsia="hr-HR"/>
        </w:rPr>
        <w:t xml:space="preserve"> nije definirano </w:t>
      </w:r>
    </w:p>
    <w:p w14:paraId="509749BE"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nije definirano </w:t>
      </w:r>
    </w:p>
    <w:p w14:paraId="56F4D790"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09FE8B7A" w14:textId="77777777" w:rsidR="009B2145" w:rsidRPr="00453FD0" w:rsidRDefault="009B2145" w:rsidP="009B2145">
      <w:pPr>
        <w:spacing w:before="0" w:after="0"/>
        <w:textAlignment w:val="baseline"/>
        <w:rPr>
          <w:rFonts w:cstheme="minorHAnsi"/>
          <w:i/>
          <w:iCs/>
          <w:szCs w:val="22"/>
          <w:lang w:eastAsia="hr-HR"/>
        </w:rPr>
      </w:pPr>
      <w:r w:rsidRPr="00453FD0">
        <w:rPr>
          <w:rFonts w:cstheme="minorHAnsi"/>
          <w:b/>
          <w:bCs/>
          <w:i/>
          <w:iCs/>
          <w:color w:val="4472C4"/>
          <w:szCs w:val="22"/>
          <w:lang w:eastAsia="hr-HR"/>
        </w:rPr>
        <w:t>European Blockchain Services Infrastructure Consortium EBSIC-EDIC</w:t>
      </w:r>
      <w:r w:rsidRPr="00453FD0">
        <w:rPr>
          <w:rFonts w:cstheme="minorHAnsi"/>
          <w:i/>
          <w:iCs/>
          <w:color w:val="4472C4"/>
          <w:szCs w:val="22"/>
          <w:lang w:eastAsia="hr-HR"/>
        </w:rPr>
        <w:t> </w:t>
      </w:r>
    </w:p>
    <w:p w14:paraId="05398AD6" w14:textId="77777777" w:rsidR="009B2145" w:rsidRPr="00453FD0" w:rsidRDefault="009B2145" w:rsidP="009B2145">
      <w:pPr>
        <w:spacing w:before="0" w:after="0"/>
        <w:textAlignment w:val="baseline"/>
        <w:rPr>
          <w:rFonts w:cstheme="minorHAnsi"/>
          <w:b/>
          <w:bCs/>
          <w:szCs w:val="22"/>
          <w:lang w:eastAsia="hr-HR"/>
        </w:rPr>
      </w:pPr>
    </w:p>
    <w:p w14:paraId="0B8FDA1C"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szCs w:val="22"/>
          <w:lang w:eastAsia="hr-HR"/>
        </w:rPr>
        <w:t>Bugarska, Litva, Luksemburg, Portugal, Slovenija, Švedska, Grčka, Italija, Njemačka, Španjolska, Poljska, Danska, Finska, Cipar, Rumunjska i Hrvatska.    </w:t>
      </w:r>
    </w:p>
    <w:p w14:paraId="28AF17A6"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color w:val="000000"/>
          <w:szCs w:val="22"/>
          <w:lang w:eastAsia="hr-HR"/>
        </w:rPr>
        <w:t>Opis projekta:</w:t>
      </w:r>
      <w:r w:rsidRPr="00453FD0">
        <w:rPr>
          <w:rFonts w:cstheme="minorHAnsi"/>
          <w:color w:val="000000"/>
          <w:szCs w:val="22"/>
          <w:lang w:eastAsia="hr-HR"/>
        </w:rPr>
        <w:t> </w:t>
      </w:r>
    </w:p>
    <w:p w14:paraId="602B0CFA" w14:textId="51D6FF3F"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EBSIC-EDIC bit će uspostavljen sa svrhom uspostavljanja, rada i poboljšanja infrastrukture za pružanje prekograničnih javnih usluga diljem EU-a, služeći građanima i poduzećima</w:t>
      </w:r>
      <w:r w:rsidRPr="00453FD0">
        <w:rPr>
          <w:rFonts w:cstheme="minorHAnsi"/>
          <w:color w:val="000000"/>
          <w:szCs w:val="22"/>
          <w:lang w:eastAsia="hr-HR"/>
        </w:rPr>
        <w:t xml:space="preserve"> i </w:t>
      </w:r>
      <w:r w:rsidRPr="00453FD0">
        <w:rPr>
          <w:rFonts w:cstheme="minorHAnsi"/>
          <w:szCs w:val="22"/>
          <w:lang w:eastAsia="hr-HR"/>
        </w:rPr>
        <w:t xml:space="preserve">olakšavajući provedbu politika EU-a. Osobito će omogućiti prekograničnu razmjenu pouzdanih i sigurnih vjerodajnica ili drugih tokena (kao što je NFT) između građana, poduzeća i javnih tijela. Poboljšat će prekograničnu suradnju između </w:t>
      </w:r>
      <w:r w:rsidRPr="00453FD0">
        <w:rPr>
          <w:rFonts w:cstheme="minorHAnsi"/>
          <w:szCs w:val="22"/>
          <w:lang w:eastAsia="hr-HR"/>
        </w:rPr>
        <w:lastRenderedPageBreak/>
        <w:t xml:space="preserve">javnih tijela i olakšati interoperabilnost s drugom digitalnom infrastrukturom, uključujući pametne ugovore i decentralizirane aplikacije. Trebalo bi pridonijeti stvaranju boljih uvjeta za inovacije u Europi, uz </w:t>
      </w:r>
      <w:r w:rsidR="001C77A8" w:rsidRPr="00453FD0">
        <w:rPr>
          <w:rFonts w:cstheme="minorHAnsi"/>
          <w:szCs w:val="22"/>
          <w:lang w:eastAsia="hr-HR"/>
        </w:rPr>
        <w:t>istodobno</w:t>
      </w:r>
      <w:r w:rsidRPr="00453FD0">
        <w:rPr>
          <w:rFonts w:cstheme="minorHAnsi"/>
          <w:szCs w:val="22"/>
          <w:lang w:eastAsia="hr-HR"/>
        </w:rPr>
        <w:t xml:space="preserve"> pridržavanje vrijednosti i propisa EU-a. </w:t>
      </w:r>
    </w:p>
    <w:p w14:paraId="6E9DAC35" w14:textId="32E1C3B8" w:rsidR="009B2145" w:rsidRPr="00453FD0" w:rsidRDefault="00CF554D" w:rsidP="009B2145">
      <w:pPr>
        <w:spacing w:before="0" w:after="0"/>
        <w:textAlignment w:val="baseline"/>
        <w:rPr>
          <w:rFonts w:cstheme="minorHAnsi"/>
          <w:szCs w:val="22"/>
          <w:lang w:eastAsia="hr-HR"/>
        </w:rPr>
      </w:pPr>
      <w:r w:rsidRPr="00453FD0">
        <w:rPr>
          <w:rFonts w:cstheme="minorHAnsi"/>
          <w:b/>
          <w:bCs/>
          <w:szCs w:val="22"/>
          <w:lang w:eastAsia="hr-HR"/>
        </w:rPr>
        <w:t>Mehanizam implementacije višedržavnog projekta</w:t>
      </w:r>
      <w:r w:rsidR="009B2145" w:rsidRPr="00453FD0">
        <w:rPr>
          <w:rFonts w:cstheme="minorHAnsi"/>
          <w:b/>
          <w:bCs/>
          <w:szCs w:val="22"/>
          <w:lang w:eastAsia="hr-HR"/>
        </w:rPr>
        <w:t>:</w:t>
      </w:r>
      <w:r w:rsidR="009B2145" w:rsidRPr="00453FD0">
        <w:rPr>
          <w:rFonts w:cstheme="minorHAnsi"/>
          <w:szCs w:val="22"/>
          <w:lang w:eastAsia="hr-HR"/>
        </w:rPr>
        <w:t xml:space="preserve"> Strategija implementacije Europske infrastrukture za blockchain usluge (EBSI) temelji se na radu Europskog partnerstva za blockchain (EBP) i Europske komisije (EK). EBSI mreža čvorova spremna je  za puštanje aplikacija u produkciju i može ubrzati prihvaćanje EBSI provjerljivog modela vjerodajnica u raznim sektorima kao što su zdravstvo, mobilnost, energija i sl. Od drugog tromjesečja 2023. započinje razvoj velikih razmjera a rezultat će biti da više od 350 organizacija iz preko 30 zemalja postaje dio EBSI ekosustava. EBSIC-EDIC nastavit će i dalje provoditi planirane aktivnosti EBP-a, a prijelazna faza od otprilike 12 mjeseci osigurat će da se integrira i nadograđuje posao koji je obavila Europska komisija. </w:t>
      </w:r>
    </w:p>
    <w:p w14:paraId="31E461D8" w14:textId="3C94022B"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Veza s digitalnim i/ili općim ciljevima EU:</w:t>
      </w:r>
      <w:r w:rsidRPr="00453FD0">
        <w:rPr>
          <w:rFonts w:cstheme="minorHAnsi"/>
          <w:szCs w:val="22"/>
          <w:lang w:eastAsia="hr-HR"/>
        </w:rPr>
        <w:t> CIljevi ovog EDIC-a su koordinirati razvoj i implementaciju EBSI okruženja i mreža, uključujući razvoj strategije za osiguranje operativne dostupnosti, sigurnosti i održivosti EBSI. Nadalje,  podržati razvoj i operativnu implementaciju zajedničkih slučajeva korištenja koje je glavna skupština odredila kao prioritetne i osigurati EBSI kapacitete, usluge podrške i nadzorne aktivnosti kako bi se osigurala usklađenost s dogovorenim prioritetima i uvjetima. </w:t>
      </w:r>
    </w:p>
    <w:p w14:paraId="218A6739"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Očekivani učinak: </w:t>
      </w:r>
      <w:r w:rsidRPr="00453FD0">
        <w:rPr>
          <w:rFonts w:cstheme="minorHAnsi"/>
          <w:szCs w:val="22"/>
          <w:lang w:eastAsia="hr-HR"/>
        </w:rPr>
        <w:t>nije definirano </w:t>
      </w:r>
    </w:p>
    <w:p w14:paraId="55A6C1AF"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100.000,00€ </w:t>
      </w:r>
    </w:p>
    <w:p w14:paraId="79613774"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21995806"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color w:val="4472C4"/>
          <w:szCs w:val="22"/>
          <w:lang w:eastAsia="hr-HR"/>
        </w:rPr>
        <w:t>Local Digital Twins</w:t>
      </w:r>
      <w:r w:rsidRPr="00453FD0">
        <w:rPr>
          <w:rFonts w:cstheme="minorHAnsi"/>
          <w:color w:val="4472C4"/>
          <w:szCs w:val="22"/>
          <w:lang w:eastAsia="hr-HR"/>
        </w:rPr>
        <w:t> </w:t>
      </w:r>
    </w:p>
    <w:p w14:paraId="12D2B3D3" w14:textId="77777777" w:rsidR="009B2145" w:rsidRPr="00453FD0" w:rsidRDefault="009B2145" w:rsidP="009B2145">
      <w:pPr>
        <w:spacing w:before="0" w:after="0"/>
        <w:textAlignment w:val="baseline"/>
        <w:rPr>
          <w:rFonts w:cstheme="minorHAnsi"/>
          <w:b/>
          <w:bCs/>
          <w:szCs w:val="22"/>
          <w:lang w:eastAsia="hr-HR"/>
        </w:rPr>
      </w:pPr>
    </w:p>
    <w:p w14:paraId="384970BB"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color w:val="000000"/>
          <w:szCs w:val="22"/>
          <w:lang w:eastAsia="hr-HR"/>
        </w:rPr>
        <w:t>Estonije, Slovenije, Španjolske, Francuske, Portugala, Latvije, Luksemburga i Hrvatske.</w:t>
      </w:r>
    </w:p>
    <w:p w14:paraId="74768FEB" w14:textId="77777777" w:rsidR="009B2145" w:rsidRPr="00453FD0" w:rsidRDefault="009B2145" w:rsidP="009B2145">
      <w:pPr>
        <w:spacing w:before="0" w:after="0"/>
        <w:textAlignment w:val="baseline"/>
        <w:rPr>
          <w:rFonts w:cstheme="minorHAnsi"/>
          <w:b/>
          <w:bCs/>
          <w:color w:val="000000"/>
          <w:szCs w:val="22"/>
          <w:lang w:eastAsia="hr-HR"/>
        </w:rPr>
      </w:pPr>
    </w:p>
    <w:p w14:paraId="037C3059"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color w:val="000000"/>
          <w:szCs w:val="22"/>
          <w:lang w:eastAsia="hr-HR"/>
        </w:rPr>
        <w:t>Opis projekta:</w:t>
      </w:r>
      <w:r w:rsidRPr="00453FD0">
        <w:rPr>
          <w:rFonts w:cstheme="minorHAnsi"/>
          <w:color w:val="000000"/>
          <w:szCs w:val="22"/>
          <w:lang w:eastAsia="hr-HR"/>
        </w:rPr>
        <w:t> </w:t>
      </w:r>
    </w:p>
    <w:p w14:paraId="4E57711E" w14:textId="6BF299EC"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Zadaća LDT CitiVERSE EDIC-a je provedba umreženih lokalnih digitalnih blizanaca prema CitiVERSE-u u višedržavnom projektnom području europske zajedničke podatkovne infrastrukture i usluga. U skladu s tom glavnom zadaćom, LDT CitiVERSE EDIC razvijat će zajedničko djelovanje država članica EU-a za provedbu snažnog digitalnog ekosustava oko zajedničkih infrastrukturnih komponenti za podatke, digitalne usluge i povezane elemente za pametne zajednice u oblaku.</w:t>
      </w:r>
    </w:p>
    <w:p w14:paraId="0B9B5AE0" w14:textId="1EDACC44"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LDT CitiVERSE EDIC pr</w:t>
      </w:r>
      <w:r w:rsidR="00DC2CED" w:rsidRPr="00453FD0">
        <w:rPr>
          <w:rFonts w:cstheme="minorHAnsi"/>
          <w:szCs w:val="22"/>
          <w:lang w:eastAsia="hr-HR"/>
        </w:rPr>
        <w:t>blizanci</w:t>
      </w:r>
      <w:r w:rsidRPr="00453FD0">
        <w:rPr>
          <w:rFonts w:cstheme="minorHAnsi"/>
          <w:szCs w:val="22"/>
          <w:lang w:eastAsia="hr-HR"/>
        </w:rPr>
        <w:t xml:space="preserve">ovodit će sljedeće aktivnosti, među ostalim međusobno povezanim zadaćama: </w:t>
      </w:r>
    </w:p>
    <w:p w14:paraId="61FA0815" w14:textId="33402AF6" w:rsidR="009B2145" w:rsidRPr="00453FD0" w:rsidRDefault="006E4F1A" w:rsidP="009B2145">
      <w:pPr>
        <w:spacing w:before="0" w:after="0"/>
        <w:textAlignment w:val="baseline"/>
        <w:rPr>
          <w:rFonts w:cstheme="minorHAnsi"/>
          <w:szCs w:val="22"/>
          <w:lang w:eastAsia="hr-HR"/>
        </w:rPr>
      </w:pPr>
      <w:r w:rsidRPr="00453FD0">
        <w:rPr>
          <w:rFonts w:cstheme="minorHAnsi"/>
          <w:szCs w:val="22"/>
          <w:lang w:eastAsia="hr-HR"/>
        </w:rPr>
        <w:t xml:space="preserve">1. </w:t>
      </w:r>
      <w:r w:rsidR="009B2145" w:rsidRPr="00453FD0">
        <w:rPr>
          <w:rFonts w:cstheme="minorHAnsi"/>
          <w:szCs w:val="22"/>
          <w:lang w:eastAsia="hr-HR"/>
        </w:rPr>
        <w:t>Stvaranje, razvoj i održavanje zajedničkog repozitorija alata za LDT uz potporu zajedničkih otvorenih standarda.</w:t>
      </w:r>
    </w:p>
    <w:p w14:paraId="5014FD1F" w14:textId="7EE253C1" w:rsidR="009B2145" w:rsidRPr="00453FD0" w:rsidRDefault="006E4F1A" w:rsidP="009B2145">
      <w:pPr>
        <w:spacing w:before="0" w:after="0"/>
        <w:textAlignment w:val="baseline"/>
        <w:rPr>
          <w:rFonts w:cstheme="minorHAnsi"/>
          <w:szCs w:val="22"/>
          <w:lang w:eastAsia="hr-HR"/>
        </w:rPr>
      </w:pPr>
      <w:r w:rsidRPr="00453FD0">
        <w:rPr>
          <w:rFonts w:cstheme="minorHAnsi"/>
          <w:szCs w:val="22"/>
          <w:lang w:eastAsia="hr-HR"/>
        </w:rPr>
        <w:t xml:space="preserve">2. </w:t>
      </w:r>
      <w:r w:rsidR="009B2145" w:rsidRPr="00453FD0">
        <w:rPr>
          <w:rFonts w:cstheme="minorHAnsi"/>
          <w:szCs w:val="22"/>
          <w:lang w:eastAsia="hr-HR"/>
        </w:rPr>
        <w:t>Upravljanje nacionalnom infrastrukturom i infrastrukturom EU-a te upravljanje njome nakon njezina razvoja i isporuke EDIC-u. Infrastruktura EDIC-a dolazit će iz javne nabave EU-a u okviru Digitalnog europskog programa (DEP), kao što je paket instrumenata EU-a za LDT kojim se postavljaju temelji inicijative CitiVERSE.</w:t>
      </w:r>
    </w:p>
    <w:p w14:paraId="503F72E4" w14:textId="4F72729A" w:rsidR="009B2145" w:rsidRPr="00453FD0" w:rsidRDefault="006E4F1A" w:rsidP="009B2145">
      <w:pPr>
        <w:spacing w:before="0" w:after="0"/>
        <w:textAlignment w:val="baseline"/>
        <w:rPr>
          <w:rFonts w:cstheme="minorHAnsi"/>
          <w:szCs w:val="22"/>
          <w:lang w:eastAsia="hr-HR"/>
        </w:rPr>
      </w:pPr>
      <w:r w:rsidRPr="00453FD0">
        <w:rPr>
          <w:rFonts w:cstheme="minorHAnsi"/>
          <w:szCs w:val="22"/>
          <w:lang w:eastAsia="hr-HR"/>
        </w:rPr>
        <w:t xml:space="preserve">3. </w:t>
      </w:r>
      <w:r w:rsidR="009B2145" w:rsidRPr="00453FD0">
        <w:rPr>
          <w:rFonts w:cstheme="minorHAnsi"/>
          <w:szCs w:val="22"/>
          <w:lang w:eastAsia="hr-HR"/>
        </w:rPr>
        <w:t>Poticati tehničku neoperabilnost podataka i usluga za borbu protiv digitalne fragmentacije EU-a (izbjegavanje zaključavanja dobavljača) poticanjem zajedničkih sporazuma i standarda s pomoću otvorenih standarda; provedbu ciljanih projekata koje je Europska komisija dodijelila u okviru programa Digitalna Europa; zajednički razvoj zajedničkih inicijativa i zajedničkih natječaja za ekonomiju razmjera i objedinjavanje tehnologije EU-a na svjetskoj razini.</w:t>
      </w:r>
    </w:p>
    <w:p w14:paraId="2D276C7F" w14:textId="37469DD9" w:rsidR="009B2145" w:rsidRPr="00453FD0" w:rsidRDefault="006E4F1A" w:rsidP="009B2145">
      <w:pPr>
        <w:spacing w:before="0" w:after="0"/>
        <w:textAlignment w:val="baseline"/>
        <w:rPr>
          <w:rFonts w:cstheme="minorHAnsi"/>
          <w:szCs w:val="22"/>
          <w:lang w:eastAsia="hr-HR"/>
        </w:rPr>
      </w:pPr>
      <w:r w:rsidRPr="00453FD0">
        <w:rPr>
          <w:rFonts w:cstheme="minorHAnsi"/>
          <w:szCs w:val="22"/>
          <w:lang w:eastAsia="hr-HR"/>
        </w:rPr>
        <w:t xml:space="preserve">4. </w:t>
      </w:r>
      <w:r w:rsidR="009B2145" w:rsidRPr="00453FD0">
        <w:rPr>
          <w:rFonts w:cstheme="minorHAnsi"/>
          <w:szCs w:val="22"/>
          <w:lang w:eastAsia="hr-HR"/>
        </w:rPr>
        <w:t>Utvrditi i objediniti zajedničku imovinu članova EDIC-a koja zajedničkom dostavom i uslugom može stvoriti veću vrijednost vlasnicima prava intelektualnog vlasništva.</w:t>
      </w:r>
    </w:p>
    <w:p w14:paraId="5C7A0B8B" w14:textId="32BAF851" w:rsidR="009B2145" w:rsidRPr="00453FD0" w:rsidRDefault="006E4F1A" w:rsidP="009B2145">
      <w:pPr>
        <w:spacing w:before="0" w:after="0"/>
        <w:textAlignment w:val="baseline"/>
        <w:rPr>
          <w:rFonts w:cstheme="minorHAnsi"/>
          <w:szCs w:val="22"/>
          <w:lang w:eastAsia="hr-HR"/>
        </w:rPr>
      </w:pPr>
      <w:r w:rsidRPr="00453FD0">
        <w:rPr>
          <w:rFonts w:cstheme="minorHAnsi"/>
          <w:szCs w:val="22"/>
          <w:lang w:eastAsia="hr-HR"/>
        </w:rPr>
        <w:t xml:space="preserve">5. </w:t>
      </w:r>
      <w:r w:rsidR="009B2145" w:rsidRPr="00453FD0">
        <w:rPr>
          <w:rFonts w:cstheme="minorHAnsi"/>
          <w:szCs w:val="22"/>
          <w:lang w:eastAsia="hr-HR"/>
        </w:rPr>
        <w:t xml:space="preserve">Provesti financijsku autonomiju od ciljanih mjera za certificiranje; usluge digitalne akreditacije; revizija i razvoj događaja utemeljenih na partnerima; zajedničke okvirne nabave; zajednički razvoj u okviru javne nabave inovativnih rješenja; vanjsko upravljanje podacima i uslugama te njihova isporuka; usluge neutralnog ispitivanja i validacije. </w:t>
      </w:r>
    </w:p>
    <w:p w14:paraId="5119B14E" w14:textId="77777777" w:rsidR="009B2145" w:rsidRPr="00453FD0" w:rsidRDefault="009B2145" w:rsidP="009B2145">
      <w:pPr>
        <w:spacing w:before="0" w:after="0"/>
        <w:textAlignment w:val="baseline"/>
        <w:rPr>
          <w:rFonts w:cstheme="minorHAnsi"/>
          <w:szCs w:val="22"/>
          <w:lang w:eastAsia="hr-HR"/>
        </w:rPr>
      </w:pPr>
    </w:p>
    <w:p w14:paraId="61B3E70F" w14:textId="6BFF2035"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Veza s digitalnim i/ili općim ciljevima EU: </w:t>
      </w:r>
      <w:r w:rsidRPr="00453FD0">
        <w:rPr>
          <w:rFonts w:cstheme="minorHAnsi"/>
          <w:szCs w:val="22"/>
          <w:lang w:eastAsia="hr-HR"/>
        </w:rPr>
        <w:t xml:space="preserve">ovaj projekt doprinosi općem digitalnom cilju digitalizacije javnih usluga, posebno za manje </w:t>
      </w:r>
      <w:r w:rsidR="00E54913" w:rsidRPr="00453FD0">
        <w:rPr>
          <w:rFonts w:cstheme="minorHAnsi"/>
          <w:szCs w:val="22"/>
          <w:lang w:eastAsia="hr-HR"/>
        </w:rPr>
        <w:t>jedinice lokalne i područne (regionalne) samouprave</w:t>
      </w:r>
      <w:r w:rsidRPr="00453FD0">
        <w:rPr>
          <w:rFonts w:cstheme="minorHAnsi"/>
          <w:szCs w:val="22"/>
          <w:lang w:eastAsia="hr-HR"/>
        </w:rPr>
        <w:t>. Projektom se potiče širenje i uporaba najboljih digitalnih rješenja u područjima od javnog interesa i privatnog sektora te doprinos održivoj digitalnoj transformaciji društva, uključivo i etički. </w:t>
      </w:r>
    </w:p>
    <w:p w14:paraId="4DB40F9A" w14:textId="72FE455C"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Očekivani učinak: </w:t>
      </w:r>
      <w:r w:rsidRPr="00453FD0">
        <w:rPr>
          <w:rFonts w:cstheme="minorHAnsi"/>
          <w:szCs w:val="22"/>
          <w:lang w:eastAsia="hr-HR"/>
        </w:rPr>
        <w:t xml:space="preserve"> Potencijal Lokalnih digitalnih blizanaca leži u njihovoj sposobnosti kombiniranja podataka iz različitih izvora i domena. Bavi se podacima prikupljenim u stvarnom vremenu (putem senzorske infrastrukture ili mobilnih mreža), omogućujući stvaranje kvalificiranih kratkoročnih odluka (npr. upravljanje prometom ili upravljanje energijom). Dulje vremenske serije i naprednija analitika u kombinaciji sa strojnim učenjem i HPC-om omogućuju i utjecaj na dugoročne odluke simulacijama politika i predviđanja (npr. odluke o ublažavanju klimatskih promjena). U pogledu klimatskih održivosti, Lokalni digitalni blizanci omogućuju značajno bolje i detaljnije simulacije utjecaja novih zgrada ili uklanjanja zelenog pokrova na kvalitetu života u određenim urbanim područjima, promičući rješenja temeljena na prirodi i interdisciplinarnu suradnju u skladu s Novim europskim Bauhaus ciljevima. </w:t>
      </w:r>
    </w:p>
    <w:p w14:paraId="0FC76908"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Proračun:</w:t>
      </w:r>
      <w:r w:rsidRPr="00453FD0">
        <w:rPr>
          <w:rFonts w:cstheme="minorHAnsi"/>
          <w:szCs w:val="22"/>
          <w:lang w:eastAsia="hr-HR"/>
        </w:rPr>
        <w:t xml:space="preserve"> 15.000,00€ </w:t>
      </w:r>
    </w:p>
    <w:p w14:paraId="70150277"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710C6FA9" w14:textId="77777777"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05249DE9" w14:textId="77777777" w:rsidR="009B2145" w:rsidRPr="00453FD0" w:rsidRDefault="009B2145" w:rsidP="009B2145">
      <w:pPr>
        <w:spacing w:before="0" w:after="0"/>
        <w:textAlignment w:val="baseline"/>
        <w:rPr>
          <w:rFonts w:cstheme="minorHAnsi"/>
          <w:b/>
          <w:bCs/>
          <w:szCs w:val="22"/>
          <w:lang w:eastAsia="hr-HR"/>
        </w:rPr>
      </w:pPr>
      <w:r w:rsidRPr="00453FD0">
        <w:rPr>
          <w:rFonts w:cstheme="minorHAnsi"/>
          <w:b/>
          <w:bCs/>
          <w:color w:val="0078D4"/>
          <w:szCs w:val="22"/>
          <w:lang w:val="en-GB" w:eastAsia="hr-HR"/>
        </w:rPr>
        <w:t>EDIC for the deployment of the Cybersecurity Skills Academy</w:t>
      </w:r>
      <w:r w:rsidRPr="00453FD0">
        <w:rPr>
          <w:rFonts w:cstheme="minorHAnsi"/>
          <w:b/>
          <w:bCs/>
          <w:color w:val="0078D4"/>
          <w:szCs w:val="22"/>
          <w:lang w:eastAsia="hr-HR"/>
        </w:rPr>
        <w:t> </w:t>
      </w:r>
    </w:p>
    <w:p w14:paraId="68CA9C54" w14:textId="77777777" w:rsidR="009B2145" w:rsidRPr="00453FD0" w:rsidRDefault="009B2145" w:rsidP="009B2145">
      <w:pPr>
        <w:spacing w:before="0" w:after="0"/>
        <w:textAlignment w:val="baseline"/>
        <w:rPr>
          <w:rFonts w:cstheme="minorHAnsi"/>
          <w:szCs w:val="22"/>
          <w:lang w:eastAsia="hr-HR"/>
        </w:rPr>
      </w:pPr>
      <w:r w:rsidRPr="00453FD0">
        <w:rPr>
          <w:rFonts w:cstheme="minorHAnsi"/>
          <w:color w:val="0078D4"/>
          <w:szCs w:val="22"/>
          <w:lang w:eastAsia="hr-HR"/>
        </w:rPr>
        <w:t> </w:t>
      </w:r>
    </w:p>
    <w:p w14:paraId="3FDC348F" w14:textId="77777777" w:rsidR="009B2145" w:rsidRPr="00453FD0" w:rsidRDefault="009B2145" w:rsidP="009B2145">
      <w:pPr>
        <w:spacing w:before="0" w:after="0"/>
        <w:textAlignment w:val="baseline"/>
        <w:rPr>
          <w:rFonts w:cstheme="minorHAnsi"/>
          <w:szCs w:val="22"/>
          <w:lang w:eastAsia="hr-HR"/>
        </w:rPr>
      </w:pPr>
      <w:r w:rsidRPr="00453FD0">
        <w:rPr>
          <w:rFonts w:cstheme="minorHAnsi"/>
          <w:b/>
          <w:bCs/>
          <w:szCs w:val="22"/>
          <w:lang w:eastAsia="hr-HR"/>
        </w:rPr>
        <w:t xml:space="preserve">Države članice: </w:t>
      </w:r>
      <w:r w:rsidRPr="00453FD0">
        <w:rPr>
          <w:rFonts w:cstheme="minorHAnsi"/>
          <w:szCs w:val="22"/>
          <w:lang w:eastAsia="hr-HR"/>
        </w:rPr>
        <w:t>Cipar, Portugal, Italija, Austrija, Slovenija, Francuska, Nizozemska, Grčka i Hrvatska</w:t>
      </w:r>
    </w:p>
    <w:p w14:paraId="7DD916F4" w14:textId="77777777" w:rsidR="009B2145" w:rsidRPr="00453FD0" w:rsidRDefault="009B2145" w:rsidP="009B2145">
      <w:pPr>
        <w:spacing w:before="0" w:after="0"/>
        <w:textAlignment w:val="baseline"/>
        <w:rPr>
          <w:rFonts w:cstheme="minorHAnsi"/>
          <w:color w:val="000000"/>
          <w:szCs w:val="22"/>
          <w:lang w:eastAsia="hr-HR"/>
        </w:rPr>
      </w:pPr>
    </w:p>
    <w:p w14:paraId="0C529A03" w14:textId="77777777" w:rsidR="009B2145" w:rsidRPr="00453FD0" w:rsidRDefault="009B2145" w:rsidP="009B2145">
      <w:pPr>
        <w:spacing w:before="0" w:after="0"/>
        <w:textAlignment w:val="baseline"/>
        <w:rPr>
          <w:rFonts w:cstheme="minorHAnsi"/>
          <w:szCs w:val="22"/>
          <w:lang w:eastAsia="hr-HR"/>
        </w:rPr>
      </w:pPr>
      <w:r w:rsidRPr="00453FD0">
        <w:rPr>
          <w:rFonts w:cstheme="minorHAnsi"/>
          <w:color w:val="000000"/>
          <w:szCs w:val="22"/>
          <w:lang w:eastAsia="hr-HR"/>
        </w:rPr>
        <w:t>Pojedinosti o EDIC-u još su u fazi razrade. </w:t>
      </w:r>
    </w:p>
    <w:p w14:paraId="178DDB02" w14:textId="13A31C61" w:rsidR="009B2145" w:rsidRPr="00453FD0" w:rsidRDefault="009B2145" w:rsidP="009B2145">
      <w:pPr>
        <w:spacing w:before="0" w:after="0"/>
        <w:textAlignment w:val="baseline"/>
        <w:rPr>
          <w:rFonts w:cstheme="minorHAnsi"/>
          <w:szCs w:val="22"/>
          <w:lang w:eastAsia="hr-HR"/>
        </w:rPr>
      </w:pPr>
      <w:r w:rsidRPr="00453FD0">
        <w:rPr>
          <w:rFonts w:cstheme="minorHAnsi"/>
          <w:szCs w:val="22"/>
          <w:lang w:eastAsia="hr-HR"/>
        </w:rPr>
        <w:t> </w:t>
      </w:r>
    </w:p>
    <w:p w14:paraId="6F2D6DF9" w14:textId="6BF9DC50" w:rsidR="00903C0A" w:rsidRPr="00B17521" w:rsidRDefault="00C54AF3" w:rsidP="004A4D7E">
      <w:pPr>
        <w:pStyle w:val="Heading2"/>
        <w:ind w:left="567"/>
        <w:rPr>
          <w:rFonts w:asciiTheme="minorHAnsi" w:hAnsiTheme="minorHAnsi" w:cstheme="minorHAnsi"/>
          <w:sz w:val="22"/>
          <w:szCs w:val="22"/>
        </w:rPr>
      </w:pPr>
      <w:r w:rsidRPr="00B17521">
        <w:rPr>
          <w:rFonts w:asciiTheme="minorHAnsi" w:hAnsiTheme="minorHAnsi" w:cstheme="minorHAnsi"/>
          <w:sz w:val="22"/>
          <w:szCs w:val="22"/>
        </w:rPr>
        <w:t xml:space="preserve"> </w:t>
      </w:r>
      <w:bookmarkStart w:id="87" w:name="_Toc159605016"/>
      <w:r w:rsidR="00903C0A" w:rsidRPr="00B17521">
        <w:rPr>
          <w:rFonts w:asciiTheme="minorHAnsi" w:hAnsiTheme="minorHAnsi" w:cstheme="minorHAnsi"/>
          <w:sz w:val="22"/>
          <w:szCs w:val="22"/>
        </w:rPr>
        <w:t>Olakšavajući čimbenici na razini EU-a</w:t>
      </w:r>
      <w:bookmarkEnd w:id="87"/>
    </w:p>
    <w:p w14:paraId="3CE0D6A1" w14:textId="77777777" w:rsidR="00903C0A" w:rsidRPr="00453FD0" w:rsidRDefault="00903C0A" w:rsidP="004A4D7E">
      <w:pPr>
        <w:spacing w:before="0" w:after="0"/>
        <w:rPr>
          <w:rFonts w:cstheme="minorHAnsi"/>
          <w:szCs w:val="22"/>
        </w:rPr>
      </w:pPr>
      <w:r w:rsidRPr="00453FD0">
        <w:rPr>
          <w:rFonts w:cstheme="minorHAnsi"/>
          <w:szCs w:val="22"/>
        </w:rPr>
        <w:t>Tijekom izrade ovog dokumenta nisu prepoznate mjere koje bi EU mogao podržati ili koje bi se najbolje provele u suradnji s drugim državama članicama. Ukoliko će takve mjere biti prepoznate u budućnosti, iste će se navesti tijekom revizije ovog dokumenta.</w:t>
      </w:r>
    </w:p>
    <w:p w14:paraId="45EFE08D" w14:textId="77777777" w:rsidR="00387610" w:rsidRPr="00453FD0" w:rsidRDefault="00387610" w:rsidP="004A4D7E">
      <w:pPr>
        <w:spacing w:before="0" w:after="0"/>
        <w:textAlignment w:val="baseline"/>
        <w:rPr>
          <w:rFonts w:cstheme="minorHAnsi"/>
          <w:szCs w:val="22"/>
        </w:rPr>
      </w:pPr>
    </w:p>
    <w:p w14:paraId="5C941BB1" w14:textId="7E9F469E" w:rsidR="00387610" w:rsidRPr="00453FD0" w:rsidRDefault="00387610" w:rsidP="004A4D7E">
      <w:pPr>
        <w:spacing w:before="0" w:after="0"/>
        <w:rPr>
          <w:rFonts w:cstheme="minorHAnsi"/>
          <w:szCs w:val="22"/>
        </w:rPr>
      </w:pPr>
      <w:r w:rsidRPr="00453FD0">
        <w:rPr>
          <w:rFonts w:cstheme="minorHAnsi"/>
          <w:szCs w:val="22"/>
        </w:rPr>
        <w:t>Međutim. RH provodi intenzivne konzultacije s državama članicama EU-a i Europskom komisijom oko pristupanja platformi „ Digital for Development Hub ”, u okviru koje se planira angažirati slijedom analize mogućih projekata i inicijativa, koji se trenutačno provode s raznim digitalnim dionicima iz javnog i privatnog sektora. Uz mogućnost razmatranja angažmana u svim regijama u kojima je aktivan Hub, posebna pozornost se namjerava posvetiti projektima i inicijativama digitalnog razvoja u državama Zapadnog Balkana i Istočnog partnerstva.</w:t>
      </w:r>
    </w:p>
    <w:p w14:paraId="05F4A5FC" w14:textId="77777777" w:rsidR="00387610" w:rsidRPr="00453FD0" w:rsidRDefault="00387610" w:rsidP="004A4D7E">
      <w:pPr>
        <w:spacing w:before="0" w:after="0"/>
        <w:rPr>
          <w:rFonts w:cstheme="minorHAnsi"/>
          <w:szCs w:val="22"/>
        </w:rPr>
      </w:pPr>
    </w:p>
    <w:p w14:paraId="60F6678D" w14:textId="12E1FC6B" w:rsidR="00387610" w:rsidRPr="00453FD0" w:rsidRDefault="00221E91" w:rsidP="004A4D7E">
      <w:pPr>
        <w:spacing w:before="0" w:after="0"/>
        <w:rPr>
          <w:rFonts w:cstheme="minorHAnsi"/>
          <w:szCs w:val="22"/>
        </w:rPr>
      </w:pPr>
      <w:r w:rsidRPr="00453FD0">
        <w:rPr>
          <w:rFonts w:cstheme="minorHAnsi"/>
          <w:szCs w:val="22"/>
        </w:rPr>
        <w:t>„</w:t>
      </w:r>
      <w:r w:rsidR="00387610" w:rsidRPr="00453FD0">
        <w:rPr>
          <w:rFonts w:cstheme="minorHAnsi"/>
          <w:szCs w:val="22"/>
        </w:rPr>
        <w:t>Digital</w:t>
      </w:r>
      <w:r w:rsidR="4F0E4156" w:rsidRPr="00453FD0">
        <w:rPr>
          <w:rFonts w:cstheme="minorHAnsi"/>
          <w:szCs w:val="22"/>
        </w:rPr>
        <w:t xml:space="preserve"> </w:t>
      </w:r>
      <w:r w:rsidR="00387610" w:rsidRPr="00453FD0">
        <w:rPr>
          <w:rFonts w:cstheme="minorHAnsi"/>
          <w:szCs w:val="22"/>
        </w:rPr>
        <w:t>for Development Hub</w:t>
      </w:r>
      <w:r w:rsidRPr="00453FD0">
        <w:rPr>
          <w:rFonts w:cstheme="minorHAnsi"/>
          <w:szCs w:val="22"/>
        </w:rPr>
        <w:t>“</w:t>
      </w:r>
      <w:r w:rsidR="00387610" w:rsidRPr="00453FD0">
        <w:rPr>
          <w:rFonts w:cstheme="minorHAnsi"/>
          <w:szCs w:val="22"/>
        </w:rPr>
        <w:t xml:space="preserve"> je strateška platforma osnovana od strane EU-a i država članica s ciljem jačanja više-dioničkih partnerstava, uspostave digitalnog dijaloga i poticanja investicija za napredak antropocentrične digitalne transformacije u partnerskim regijama (Azija, Afrika, Latinska Amerika, Pacifik, susjedstvo EU-a) te predstavlja osnovni instrument provedbe digitalnog stupa strategije EU-a Global Gateway. Dosad je 15 država članica pristupilo ovoj Team Europe inicijativi (Belgija, Njemačka, Estonija, Spanjolska, Francuska, Italija, Litva, Latvija, Luksemburg, Nizozemska, Portugal, Rumunjska, Slovenija, Finska, Švedska). Misija Digital for Development Hub-a (D4D) je osigurati povezanost, sinergiju i uzajamnu razmjenu EU-a i partnera putem tri strateška cilja: povećanje investicija u digitalnu transformaciju partnerskih država, promoviranje sveobuhvatnih vrijednosnih pravila za digitalno gospodarstvo i društvo te poticanje jačeg i strateškog angažmana EU-a u međunarodnim digitalnim partnerstvima. Navedeni strateški ciljevi ostvaruju se putem pet operativnih ciljeva: razmjena D4D ekspertize između D4D Team </w:t>
      </w:r>
      <w:r w:rsidR="00387610" w:rsidRPr="00453FD0">
        <w:rPr>
          <w:rFonts w:cstheme="minorHAnsi"/>
          <w:szCs w:val="22"/>
        </w:rPr>
        <w:lastRenderedPageBreak/>
        <w:t>Europe članova i uspostava dijaloga s više-dioničkim partnerstvima; poticanje održivog, odgovornog i inkluzivnog digitalnog investiranja u partnerske države; osnivanje kolektivnog nadgledanja svih D4D aktivnosti od strane EU-a i njezinih država članica; surađivanje tijekom implementacije zajedničkih projekata u okviru D4D-a te razvijanje normi, standarda i preduvjeta koji Će osigurati da su ciljevi i aktivnosti D4D Hub-a u skladu s međunarodnim pravom te temeljnim vrijednostima i načelima. D4D Hub je pokrenut za sljedeće regije: Afrika, Latinska Amerika i karipsko područje, Azija-Pacifik te od listopada 2023. za susjedstvo EU-a (Južno partnerstvo, Istočno partnerstvo i Zapadni Balkan).</w:t>
      </w:r>
    </w:p>
    <w:p w14:paraId="7E1AD890" w14:textId="36606AE2" w:rsidR="00A575F0" w:rsidRPr="00B17521" w:rsidRDefault="00A96F7B" w:rsidP="004A4D7E">
      <w:pPr>
        <w:pStyle w:val="Heading1"/>
        <w:ind w:left="426"/>
        <w:rPr>
          <w:rFonts w:asciiTheme="minorHAnsi" w:hAnsiTheme="minorHAnsi" w:cstheme="minorHAnsi"/>
          <w:sz w:val="22"/>
          <w:szCs w:val="22"/>
          <w:lang w:val="hr-HR"/>
        </w:rPr>
      </w:pPr>
      <w:r w:rsidRPr="00B17521">
        <w:rPr>
          <w:rFonts w:asciiTheme="minorHAnsi" w:hAnsiTheme="minorHAnsi" w:cstheme="minorHAnsi"/>
          <w:bCs/>
          <w:sz w:val="22"/>
          <w:szCs w:val="22"/>
          <w:lang w:val="hr-HR"/>
        </w:rPr>
        <w:br w:type="page"/>
      </w:r>
      <w:bookmarkStart w:id="88" w:name="_Toc159605017"/>
      <w:r w:rsidRPr="00B17521">
        <w:rPr>
          <w:rFonts w:asciiTheme="minorHAnsi" w:hAnsiTheme="minorHAnsi" w:cstheme="minorHAnsi"/>
          <w:sz w:val="22"/>
          <w:szCs w:val="22"/>
          <w:lang w:val="hr-HR"/>
        </w:rPr>
        <w:lastRenderedPageBreak/>
        <w:t>Povratne informacije dionika</w:t>
      </w:r>
      <w:bookmarkEnd w:id="88"/>
    </w:p>
    <w:p w14:paraId="66F2F4E9" w14:textId="6C049E28" w:rsidR="00A575F0" w:rsidRPr="00453FD0" w:rsidRDefault="009D4B51">
      <w:pPr>
        <w:rPr>
          <w:rFonts w:cstheme="minorHAnsi"/>
          <w:szCs w:val="22"/>
        </w:rPr>
      </w:pPr>
      <w:r w:rsidRPr="00453FD0">
        <w:rPr>
          <w:rFonts w:cstheme="minorHAnsi"/>
          <w:szCs w:val="22"/>
        </w:rPr>
        <w:t>U svrhu izrade ovog dokumenta</w:t>
      </w:r>
      <w:r w:rsidR="007D5003" w:rsidRPr="00453FD0">
        <w:rPr>
          <w:rFonts w:cstheme="minorHAnsi"/>
          <w:szCs w:val="22"/>
        </w:rPr>
        <w:t>,</w:t>
      </w:r>
      <w:r w:rsidRPr="00453FD0">
        <w:rPr>
          <w:rFonts w:cstheme="minorHAnsi"/>
          <w:szCs w:val="22"/>
        </w:rPr>
        <w:t xml:space="preserve"> </w:t>
      </w:r>
      <w:r w:rsidR="004C7A18" w:rsidRPr="00453FD0">
        <w:rPr>
          <w:rFonts w:cstheme="minorHAnsi"/>
          <w:szCs w:val="22"/>
        </w:rPr>
        <w:t>d</w:t>
      </w:r>
      <w:r w:rsidR="00DA0978" w:rsidRPr="00453FD0">
        <w:rPr>
          <w:rFonts w:cstheme="minorHAnsi"/>
          <w:szCs w:val="22"/>
        </w:rPr>
        <w:t xml:space="preserve">ržavni tajnik Središnjeg </w:t>
      </w:r>
      <w:r w:rsidR="00B9222D" w:rsidRPr="00453FD0">
        <w:rPr>
          <w:rFonts w:cstheme="minorHAnsi"/>
          <w:szCs w:val="22"/>
        </w:rPr>
        <w:t>državnog ureda za razvoj digitalnog društva</w:t>
      </w:r>
      <w:r w:rsidR="00B63683" w:rsidRPr="00453FD0">
        <w:rPr>
          <w:rFonts w:cstheme="minorHAnsi"/>
          <w:szCs w:val="22"/>
        </w:rPr>
        <w:t>, kao nadležnog tijela za izradu ovog dokumenta,</w:t>
      </w:r>
      <w:r w:rsidR="00B9222D" w:rsidRPr="00453FD0">
        <w:rPr>
          <w:rFonts w:cstheme="minorHAnsi"/>
          <w:szCs w:val="22"/>
        </w:rPr>
        <w:t xml:space="preserve"> donio je odluku o osnivanju Stručne radne skupine za izradu </w:t>
      </w:r>
      <w:r w:rsidR="00665D5D" w:rsidRPr="00453FD0">
        <w:rPr>
          <w:rFonts w:cstheme="minorHAnsi"/>
          <w:szCs w:val="22"/>
        </w:rPr>
        <w:t xml:space="preserve">Nacrta prijedloga </w:t>
      </w:r>
      <w:r w:rsidR="008F3DD6" w:rsidRPr="00453FD0">
        <w:rPr>
          <w:rFonts w:cstheme="minorHAnsi"/>
          <w:szCs w:val="22"/>
        </w:rPr>
        <w:t>Program politike „Put u digitalno desetljeće</w:t>
      </w:r>
      <w:r w:rsidR="00F33CDC" w:rsidRPr="00453FD0">
        <w:rPr>
          <w:rFonts w:cstheme="minorHAnsi"/>
          <w:szCs w:val="22"/>
        </w:rPr>
        <w:t xml:space="preserve"> 2030.</w:t>
      </w:r>
      <w:r w:rsidR="008F3DD6" w:rsidRPr="00453FD0">
        <w:rPr>
          <w:rFonts w:cstheme="minorHAnsi"/>
          <w:szCs w:val="22"/>
        </w:rPr>
        <w:t>“</w:t>
      </w:r>
      <w:r w:rsidR="007506E2" w:rsidRPr="00453FD0">
        <w:rPr>
          <w:rFonts w:cstheme="minorHAnsi"/>
          <w:szCs w:val="22"/>
        </w:rPr>
        <w:t xml:space="preserve"> Odlukom </w:t>
      </w:r>
      <w:r w:rsidR="009326F5" w:rsidRPr="00453FD0">
        <w:rPr>
          <w:rFonts w:cstheme="minorHAnsi"/>
          <w:szCs w:val="22"/>
        </w:rPr>
        <w:t>su određeni predsjednik i potpredsjednik Stručne radne skupine, kao i ostali članovi</w:t>
      </w:r>
      <w:r w:rsidR="0001049A" w:rsidRPr="00453FD0">
        <w:rPr>
          <w:rFonts w:cstheme="minorHAnsi"/>
          <w:szCs w:val="22"/>
        </w:rPr>
        <w:t xml:space="preserve"> koji su predstavnici Vlade RH i ministarstava, ostalih tijela državne uprave i agencija,</w:t>
      </w:r>
      <w:r w:rsidR="005746AE" w:rsidRPr="00453FD0">
        <w:rPr>
          <w:rFonts w:cstheme="minorHAnsi"/>
          <w:szCs w:val="22"/>
        </w:rPr>
        <w:t xml:space="preserve"> </w:t>
      </w:r>
      <w:r w:rsidR="0001049A" w:rsidRPr="00453FD0">
        <w:rPr>
          <w:rFonts w:cstheme="minorHAnsi"/>
          <w:szCs w:val="22"/>
        </w:rPr>
        <w:t xml:space="preserve">akademske zajednice te gospodarskih udruženja. </w:t>
      </w:r>
      <w:r w:rsidR="00E21CE9" w:rsidRPr="00453FD0">
        <w:rPr>
          <w:rFonts w:cstheme="minorHAnsi"/>
          <w:szCs w:val="22"/>
        </w:rPr>
        <w:t>Stručna radna skupina sastoji se od širokog spektra članova kako bi se osigurala participacija javnih i privatnih dionika</w:t>
      </w:r>
      <w:r w:rsidR="0024473A" w:rsidRPr="00453FD0">
        <w:rPr>
          <w:rFonts w:cstheme="minorHAnsi"/>
          <w:szCs w:val="22"/>
        </w:rPr>
        <w:t xml:space="preserve">. Primjerice, </w:t>
      </w:r>
      <w:r w:rsidR="00DC32A8" w:rsidRPr="00453FD0">
        <w:rPr>
          <w:rFonts w:cstheme="minorHAnsi"/>
          <w:szCs w:val="22"/>
        </w:rPr>
        <w:t>akademska zajedni</w:t>
      </w:r>
      <w:r w:rsidR="00E54452" w:rsidRPr="00453FD0">
        <w:rPr>
          <w:rFonts w:cstheme="minorHAnsi"/>
          <w:szCs w:val="22"/>
        </w:rPr>
        <w:t>ca uključuj</w:t>
      </w:r>
      <w:r w:rsidR="0024473A" w:rsidRPr="00453FD0">
        <w:rPr>
          <w:rFonts w:cstheme="minorHAnsi"/>
          <w:szCs w:val="22"/>
        </w:rPr>
        <w:t>e</w:t>
      </w:r>
      <w:r w:rsidR="00E54452" w:rsidRPr="00453FD0">
        <w:rPr>
          <w:rFonts w:cstheme="minorHAnsi"/>
          <w:szCs w:val="22"/>
        </w:rPr>
        <w:t xml:space="preserve"> </w:t>
      </w:r>
      <w:r w:rsidR="0024473A" w:rsidRPr="00453FD0">
        <w:rPr>
          <w:rFonts w:cstheme="minorHAnsi"/>
          <w:szCs w:val="22"/>
        </w:rPr>
        <w:t>veliki broj</w:t>
      </w:r>
      <w:r w:rsidR="00E54452" w:rsidRPr="00453FD0">
        <w:rPr>
          <w:rFonts w:cstheme="minorHAnsi"/>
          <w:szCs w:val="22"/>
        </w:rPr>
        <w:t xml:space="preserve"> znanstveno-tehnoloških </w:t>
      </w:r>
      <w:r w:rsidR="0024473A" w:rsidRPr="00453FD0">
        <w:rPr>
          <w:rFonts w:cstheme="minorHAnsi"/>
          <w:szCs w:val="22"/>
        </w:rPr>
        <w:t>institucije</w:t>
      </w:r>
      <w:r w:rsidR="00E54452" w:rsidRPr="00453FD0">
        <w:rPr>
          <w:rFonts w:cstheme="minorHAnsi"/>
          <w:szCs w:val="22"/>
        </w:rPr>
        <w:t xml:space="preserve">, dok gospodarska udruženja </w:t>
      </w:r>
      <w:r w:rsidR="0024473A" w:rsidRPr="00453FD0">
        <w:rPr>
          <w:rFonts w:cstheme="minorHAnsi"/>
          <w:szCs w:val="22"/>
        </w:rPr>
        <w:t>predstavljaju</w:t>
      </w:r>
      <w:r w:rsidR="00E54452" w:rsidRPr="00453FD0">
        <w:rPr>
          <w:rFonts w:cstheme="minorHAnsi"/>
          <w:szCs w:val="22"/>
        </w:rPr>
        <w:t xml:space="preserve"> </w:t>
      </w:r>
      <w:r w:rsidR="0024473A" w:rsidRPr="00453FD0">
        <w:rPr>
          <w:rFonts w:cstheme="minorHAnsi"/>
          <w:szCs w:val="22"/>
        </w:rPr>
        <w:t>obrtnike, MSP-ove, korporacije itd</w:t>
      </w:r>
      <w:r w:rsidR="00E21CE9" w:rsidRPr="00453FD0">
        <w:rPr>
          <w:rFonts w:cstheme="minorHAnsi"/>
          <w:szCs w:val="22"/>
        </w:rPr>
        <w:t xml:space="preserve">. </w:t>
      </w:r>
      <w:r w:rsidR="0001049A" w:rsidRPr="00453FD0">
        <w:rPr>
          <w:rFonts w:cstheme="minorHAnsi"/>
          <w:szCs w:val="22"/>
        </w:rPr>
        <w:t>Slika u nastavku prikazuje</w:t>
      </w:r>
      <w:r w:rsidR="00B21769" w:rsidRPr="00453FD0">
        <w:rPr>
          <w:rFonts w:cstheme="minorHAnsi"/>
          <w:szCs w:val="22"/>
        </w:rPr>
        <w:t xml:space="preserve"> sva</w:t>
      </w:r>
      <w:r w:rsidR="0001049A" w:rsidRPr="00453FD0">
        <w:rPr>
          <w:rFonts w:cstheme="minorHAnsi"/>
          <w:szCs w:val="22"/>
        </w:rPr>
        <w:t xml:space="preserve"> tijela </w:t>
      </w:r>
      <w:r w:rsidR="00594410" w:rsidRPr="00453FD0">
        <w:rPr>
          <w:rFonts w:cstheme="minorHAnsi"/>
          <w:szCs w:val="22"/>
        </w:rPr>
        <w:t>koja</w:t>
      </w:r>
      <w:r w:rsidR="0001049A" w:rsidRPr="00453FD0">
        <w:rPr>
          <w:rFonts w:cstheme="minorHAnsi"/>
          <w:szCs w:val="22"/>
        </w:rPr>
        <w:t xml:space="preserve"> su sudjelovala u izradi ovoga dokumenta.</w:t>
      </w:r>
    </w:p>
    <w:p w14:paraId="2A22EBA7" w14:textId="77777777" w:rsidR="001C7103" w:rsidRPr="00453FD0" w:rsidRDefault="001C7103">
      <w:pPr>
        <w:rPr>
          <w:rFonts w:cstheme="minorHAnsi"/>
          <w:szCs w:val="22"/>
        </w:rPr>
      </w:pPr>
    </w:p>
    <w:p w14:paraId="1B15FD5A" w14:textId="66FBC9B6" w:rsidR="001C7103" w:rsidRPr="00453FD0" w:rsidRDefault="001C7103">
      <w:pPr>
        <w:rPr>
          <w:rFonts w:cstheme="minorHAnsi"/>
          <w:color w:val="000000" w:themeColor="text1"/>
          <w:szCs w:val="22"/>
        </w:rPr>
      </w:pPr>
      <w:r w:rsidRPr="00453FD0">
        <w:rPr>
          <w:rFonts w:cstheme="minorHAnsi"/>
          <w:noProof/>
          <w:color w:val="000000" w:themeColor="text1"/>
          <w:szCs w:val="22"/>
        </w:rPr>
        <w:drawing>
          <wp:inline distT="0" distB="0" distL="0" distR="0" wp14:anchorId="272ED7D9" wp14:editId="55D9DE85">
            <wp:extent cx="5969635" cy="245334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98361" cy="2465153"/>
                    </a:xfrm>
                    <a:prstGeom prst="rect">
                      <a:avLst/>
                    </a:prstGeom>
                    <a:noFill/>
                  </pic:spPr>
                </pic:pic>
              </a:graphicData>
            </a:graphic>
          </wp:inline>
        </w:drawing>
      </w:r>
    </w:p>
    <w:p w14:paraId="387AC6C9" w14:textId="6233A7CF" w:rsidR="000E4E6F" w:rsidRPr="00453FD0" w:rsidRDefault="00902B14" w:rsidP="0651157A">
      <w:pPr>
        <w:spacing w:before="0" w:after="160" w:line="259" w:lineRule="auto"/>
        <w:rPr>
          <w:rFonts w:cstheme="minorHAnsi"/>
          <w:szCs w:val="22"/>
        </w:rPr>
      </w:pPr>
      <w:r w:rsidRPr="00453FD0">
        <w:rPr>
          <w:rFonts w:cstheme="minorHAnsi"/>
          <w:szCs w:val="22"/>
        </w:rPr>
        <w:t xml:space="preserve">Stručna radna skupina </w:t>
      </w:r>
      <w:r w:rsidR="00114C23" w:rsidRPr="00453FD0">
        <w:rPr>
          <w:rFonts w:cstheme="minorHAnsi"/>
          <w:szCs w:val="22"/>
        </w:rPr>
        <w:t xml:space="preserve">radila je na Nacrtu prijedloga dokumenta od lipnja do </w:t>
      </w:r>
      <w:r w:rsidR="00AE1492" w:rsidRPr="00453FD0">
        <w:rPr>
          <w:rFonts w:cstheme="minorHAnsi"/>
          <w:szCs w:val="22"/>
        </w:rPr>
        <w:t xml:space="preserve">listopada </w:t>
      </w:r>
      <w:r w:rsidR="00114C23" w:rsidRPr="00453FD0">
        <w:rPr>
          <w:rFonts w:cstheme="minorHAnsi"/>
          <w:szCs w:val="22"/>
        </w:rPr>
        <w:t xml:space="preserve">2023. </w:t>
      </w:r>
      <w:r w:rsidR="006F491B" w:rsidRPr="00453FD0">
        <w:rPr>
          <w:rFonts w:cstheme="minorHAnsi"/>
          <w:szCs w:val="22"/>
        </w:rPr>
        <w:t>g</w:t>
      </w:r>
      <w:r w:rsidR="00114C23" w:rsidRPr="00453FD0">
        <w:rPr>
          <w:rFonts w:cstheme="minorHAnsi"/>
          <w:szCs w:val="22"/>
        </w:rPr>
        <w:t>odine</w:t>
      </w:r>
      <w:r w:rsidR="01524826" w:rsidRPr="00453FD0">
        <w:rPr>
          <w:rFonts w:cstheme="minorHAnsi"/>
          <w:szCs w:val="22"/>
        </w:rPr>
        <w:t xml:space="preserve">, odnosno do siječnja 2024. </w:t>
      </w:r>
      <w:r w:rsidR="22F2D059" w:rsidRPr="00453FD0">
        <w:rPr>
          <w:rFonts w:cstheme="minorHAnsi"/>
          <w:szCs w:val="22"/>
        </w:rPr>
        <w:t>n</w:t>
      </w:r>
      <w:r w:rsidR="01524826" w:rsidRPr="00453FD0">
        <w:rPr>
          <w:rFonts w:cstheme="minorHAnsi"/>
          <w:szCs w:val="22"/>
        </w:rPr>
        <w:t>akon prelimin</w:t>
      </w:r>
      <w:r w:rsidR="1A53061C" w:rsidRPr="00453FD0">
        <w:rPr>
          <w:rFonts w:cstheme="minorHAnsi"/>
          <w:szCs w:val="22"/>
        </w:rPr>
        <w:t>arnih komentara i pri</w:t>
      </w:r>
      <w:r w:rsidR="7673224B" w:rsidRPr="00453FD0">
        <w:rPr>
          <w:rFonts w:cstheme="minorHAnsi"/>
          <w:szCs w:val="22"/>
        </w:rPr>
        <w:t>j</w:t>
      </w:r>
      <w:r w:rsidR="1A53061C" w:rsidRPr="00453FD0">
        <w:rPr>
          <w:rFonts w:cstheme="minorHAnsi"/>
          <w:szCs w:val="22"/>
        </w:rPr>
        <w:t>edloga E</w:t>
      </w:r>
      <w:r w:rsidR="6687F1B7" w:rsidRPr="00453FD0">
        <w:rPr>
          <w:rFonts w:cstheme="minorHAnsi"/>
          <w:szCs w:val="22"/>
        </w:rPr>
        <w:t>U</w:t>
      </w:r>
      <w:r w:rsidR="1A53061C" w:rsidRPr="00453FD0">
        <w:rPr>
          <w:rFonts w:cstheme="minorHAnsi"/>
          <w:szCs w:val="22"/>
        </w:rPr>
        <w:t xml:space="preserve"> kom</w:t>
      </w:r>
      <w:r w:rsidR="38CAC466" w:rsidRPr="00453FD0">
        <w:rPr>
          <w:rFonts w:cstheme="minorHAnsi"/>
          <w:szCs w:val="22"/>
        </w:rPr>
        <w:t>i</w:t>
      </w:r>
      <w:r w:rsidR="1A53061C" w:rsidRPr="00453FD0">
        <w:rPr>
          <w:rFonts w:cstheme="minorHAnsi"/>
          <w:szCs w:val="22"/>
        </w:rPr>
        <w:t>sije.</w:t>
      </w:r>
      <w:r w:rsidR="002221FB" w:rsidRPr="00453FD0">
        <w:rPr>
          <w:rFonts w:cstheme="minorHAnsi"/>
          <w:szCs w:val="22"/>
        </w:rPr>
        <w:t xml:space="preserve"> T</w:t>
      </w:r>
      <w:r w:rsidR="00376A9F" w:rsidRPr="00453FD0">
        <w:rPr>
          <w:rFonts w:cstheme="minorHAnsi"/>
          <w:szCs w:val="22"/>
        </w:rPr>
        <w:t xml:space="preserve">ijekom </w:t>
      </w:r>
      <w:r w:rsidR="22D4130A" w:rsidRPr="00453FD0">
        <w:rPr>
          <w:rFonts w:cstheme="minorHAnsi"/>
          <w:szCs w:val="22"/>
        </w:rPr>
        <w:t>navedenog</w:t>
      </w:r>
      <w:r w:rsidR="002221FB" w:rsidRPr="00453FD0">
        <w:rPr>
          <w:rFonts w:cstheme="minorHAnsi"/>
          <w:szCs w:val="22"/>
        </w:rPr>
        <w:t xml:space="preserve"> perioda </w:t>
      </w:r>
      <w:r w:rsidR="009D070E" w:rsidRPr="00453FD0">
        <w:rPr>
          <w:rFonts w:cstheme="minorHAnsi"/>
          <w:szCs w:val="22"/>
        </w:rPr>
        <w:t xml:space="preserve">odrađen je </w:t>
      </w:r>
      <w:r w:rsidR="1EF77C74" w:rsidRPr="00453FD0">
        <w:rPr>
          <w:rFonts w:cstheme="minorHAnsi"/>
          <w:szCs w:val="22"/>
        </w:rPr>
        <w:t xml:space="preserve">cijeli </w:t>
      </w:r>
      <w:r w:rsidR="009D070E" w:rsidRPr="00453FD0">
        <w:rPr>
          <w:rFonts w:cstheme="minorHAnsi"/>
          <w:szCs w:val="22"/>
        </w:rPr>
        <w:t xml:space="preserve">niz </w:t>
      </w:r>
      <w:r w:rsidR="000E4E6F" w:rsidRPr="00453FD0">
        <w:rPr>
          <w:rFonts w:cstheme="minorHAnsi"/>
          <w:szCs w:val="22"/>
        </w:rPr>
        <w:t>aktivnosti</w:t>
      </w:r>
      <w:r w:rsidR="0060119D" w:rsidRPr="00453FD0">
        <w:rPr>
          <w:rFonts w:cstheme="minorHAnsi"/>
          <w:szCs w:val="22"/>
        </w:rPr>
        <w:t xml:space="preserve"> s ciljem uključivanja svih relevantnih dionika u proces izrade </w:t>
      </w:r>
      <w:r w:rsidR="009D070E" w:rsidRPr="00453FD0">
        <w:rPr>
          <w:rFonts w:cstheme="minorHAnsi"/>
          <w:szCs w:val="22"/>
        </w:rPr>
        <w:t>ovog dokumenta</w:t>
      </w:r>
      <w:r w:rsidR="00D23AC1" w:rsidRPr="00453FD0">
        <w:rPr>
          <w:rFonts w:cstheme="minorHAnsi"/>
          <w:szCs w:val="22"/>
        </w:rPr>
        <w:t>:</w:t>
      </w:r>
    </w:p>
    <w:p w14:paraId="022DB6F3" w14:textId="3F651ADA" w:rsidR="00E21CE9" w:rsidRPr="00453FD0" w:rsidRDefault="00557214" w:rsidP="004C28D2">
      <w:pPr>
        <w:spacing w:before="0" w:after="160" w:line="259" w:lineRule="auto"/>
        <w:rPr>
          <w:rFonts w:cstheme="minorHAnsi"/>
          <w:szCs w:val="22"/>
        </w:rPr>
      </w:pPr>
      <w:r w:rsidRPr="00453FD0">
        <w:rPr>
          <w:rFonts w:cstheme="minorHAnsi"/>
          <w:szCs w:val="22"/>
        </w:rPr>
        <w:t>Početkom lipnja o</w:t>
      </w:r>
      <w:r w:rsidR="000E4E6F" w:rsidRPr="00453FD0">
        <w:rPr>
          <w:rFonts w:cstheme="minorHAnsi"/>
          <w:szCs w:val="22"/>
        </w:rPr>
        <w:t>dr</w:t>
      </w:r>
      <w:r w:rsidR="004128F9" w:rsidRPr="00453FD0">
        <w:rPr>
          <w:rFonts w:cstheme="minorHAnsi"/>
          <w:szCs w:val="22"/>
        </w:rPr>
        <w:t xml:space="preserve">žan je početni sastanka </w:t>
      </w:r>
      <w:r w:rsidRPr="00453FD0">
        <w:rPr>
          <w:rFonts w:cstheme="minorHAnsi"/>
          <w:szCs w:val="22"/>
        </w:rPr>
        <w:t>Stručne</w:t>
      </w:r>
      <w:r w:rsidR="004128F9" w:rsidRPr="00453FD0">
        <w:rPr>
          <w:rFonts w:cstheme="minorHAnsi"/>
          <w:szCs w:val="22"/>
        </w:rPr>
        <w:t xml:space="preserve"> radne skupine tijekom kojega su članovi upoznati s</w:t>
      </w:r>
      <w:r w:rsidR="00305C7C" w:rsidRPr="00453FD0">
        <w:rPr>
          <w:rFonts w:cstheme="minorHAnsi"/>
          <w:szCs w:val="22"/>
        </w:rPr>
        <w:t>a</w:t>
      </w:r>
      <w:r w:rsidR="004128F9" w:rsidRPr="00453FD0">
        <w:rPr>
          <w:rFonts w:cstheme="minorHAnsi"/>
          <w:szCs w:val="22"/>
        </w:rPr>
        <w:t xml:space="preserve"> svrhom i metodologijom izrade ovog dokumenta</w:t>
      </w:r>
      <w:r w:rsidR="00CF3C71" w:rsidRPr="00453FD0">
        <w:rPr>
          <w:rFonts w:cstheme="minorHAnsi"/>
          <w:szCs w:val="22"/>
        </w:rPr>
        <w:t xml:space="preserve">, te je </w:t>
      </w:r>
      <w:r w:rsidR="004128F9" w:rsidRPr="00453FD0">
        <w:rPr>
          <w:rFonts w:cstheme="minorHAnsi"/>
          <w:szCs w:val="22"/>
        </w:rPr>
        <w:t xml:space="preserve">predstavljen plan rada s jasnim rokovima za davanje </w:t>
      </w:r>
      <w:r w:rsidR="00CF3C71" w:rsidRPr="00453FD0">
        <w:rPr>
          <w:rFonts w:cstheme="minorHAnsi"/>
          <w:szCs w:val="22"/>
        </w:rPr>
        <w:t xml:space="preserve">komentara i sugestija. Također, članovima Stručne radne skupine predstavljena je inicijalne verzija Analize trenutačnog stanja i </w:t>
      </w:r>
      <w:r w:rsidR="0095685A" w:rsidRPr="00453FD0">
        <w:rPr>
          <w:rFonts w:cstheme="minorHAnsi"/>
          <w:szCs w:val="22"/>
        </w:rPr>
        <w:t>Nacionalne ciljne vrijednosti za doprinos digitalnim ciljevima.</w:t>
      </w:r>
      <w:r w:rsidR="00E21CE9" w:rsidRPr="00453FD0">
        <w:rPr>
          <w:rFonts w:cstheme="minorHAnsi"/>
          <w:szCs w:val="22"/>
        </w:rPr>
        <w:t xml:space="preserve"> Članovi Stručne radne skupine potom su pozvani da iznesu svoje komentare i sugestije na inicijalnu verziju Nacrta dokumenta. Zaprimljeno je preko 30 komentara i sugestija ne početna poglavlja te je svaki član informiran o statuse njegove sugestije, odnosno na koji način je sugestija implementirana ili zašto sugestije ipak nije  implementirana.</w:t>
      </w:r>
      <w:r w:rsidR="00854055" w:rsidRPr="00453FD0">
        <w:rPr>
          <w:rFonts w:cstheme="minorHAnsi"/>
          <w:szCs w:val="22"/>
        </w:rPr>
        <w:t xml:space="preserve"> Primjerice, </w:t>
      </w:r>
      <w:r w:rsidR="009A0A2E" w:rsidRPr="00453FD0">
        <w:rPr>
          <w:rFonts w:cstheme="minorHAnsi"/>
          <w:szCs w:val="22"/>
        </w:rPr>
        <w:t>u Analizi stanja ažuriran je status provedbe pojedinih projekata, posebice u području digitalnih kompetencija.</w:t>
      </w:r>
      <w:r w:rsidR="00675187" w:rsidRPr="00453FD0">
        <w:rPr>
          <w:rFonts w:cstheme="minorHAnsi"/>
          <w:szCs w:val="22"/>
        </w:rPr>
        <w:t xml:space="preserve"> </w:t>
      </w:r>
      <w:r w:rsidR="001C77A8" w:rsidRPr="00453FD0">
        <w:rPr>
          <w:rFonts w:cstheme="minorHAnsi"/>
          <w:szCs w:val="22"/>
        </w:rPr>
        <w:t>Istodobno</w:t>
      </w:r>
      <w:r w:rsidR="001B349B" w:rsidRPr="00453FD0">
        <w:rPr>
          <w:rFonts w:cstheme="minorHAnsi"/>
          <w:szCs w:val="22"/>
        </w:rPr>
        <w:t>, n</w:t>
      </w:r>
      <w:r w:rsidR="00675187" w:rsidRPr="00453FD0">
        <w:rPr>
          <w:rFonts w:cstheme="minorHAnsi"/>
          <w:szCs w:val="22"/>
        </w:rPr>
        <w:t xml:space="preserve">ajviše diskusije tijekom ove faze </w:t>
      </w:r>
      <w:r w:rsidR="00F1339D" w:rsidRPr="00453FD0">
        <w:rPr>
          <w:rFonts w:cstheme="minorHAnsi"/>
          <w:szCs w:val="22"/>
        </w:rPr>
        <w:t xml:space="preserve">vođeno je na temu </w:t>
      </w:r>
      <w:r w:rsidR="00080A8F" w:rsidRPr="00453FD0">
        <w:rPr>
          <w:rFonts w:cstheme="minorHAnsi"/>
          <w:szCs w:val="22"/>
        </w:rPr>
        <w:t>ostvaraja digitalnog cilja povezanog s brojem IKT stručnjaka</w:t>
      </w:r>
      <w:r w:rsidR="00B50357" w:rsidRPr="00453FD0">
        <w:rPr>
          <w:rFonts w:cstheme="minorHAnsi"/>
          <w:szCs w:val="22"/>
        </w:rPr>
        <w:t xml:space="preserve">. Naposljetku je postignut zajednički </w:t>
      </w:r>
      <w:r w:rsidR="00704C41" w:rsidRPr="00453FD0">
        <w:rPr>
          <w:rFonts w:cstheme="minorHAnsi"/>
          <w:szCs w:val="22"/>
        </w:rPr>
        <w:t>kon</w:t>
      </w:r>
      <w:r w:rsidR="00305C7C" w:rsidRPr="00453FD0">
        <w:rPr>
          <w:rFonts w:cstheme="minorHAnsi"/>
          <w:szCs w:val="22"/>
        </w:rPr>
        <w:t>s</w:t>
      </w:r>
      <w:r w:rsidR="00704C41" w:rsidRPr="00453FD0">
        <w:rPr>
          <w:rFonts w:cstheme="minorHAnsi"/>
          <w:szCs w:val="22"/>
        </w:rPr>
        <w:t>en</w:t>
      </w:r>
      <w:r w:rsidR="00305C7C" w:rsidRPr="00453FD0">
        <w:rPr>
          <w:rFonts w:cstheme="minorHAnsi"/>
          <w:szCs w:val="22"/>
        </w:rPr>
        <w:t>z</w:t>
      </w:r>
      <w:r w:rsidR="00704C41" w:rsidRPr="00453FD0">
        <w:rPr>
          <w:rFonts w:cstheme="minorHAnsi"/>
          <w:szCs w:val="22"/>
        </w:rPr>
        <w:t>us</w:t>
      </w:r>
      <w:r w:rsidR="00B50357" w:rsidRPr="00453FD0">
        <w:rPr>
          <w:rFonts w:cstheme="minorHAnsi"/>
          <w:szCs w:val="22"/>
        </w:rPr>
        <w:t xml:space="preserve"> članova SRS-a oko nacionalnog doprinosa </w:t>
      </w:r>
      <w:r w:rsidR="00704C41" w:rsidRPr="00453FD0">
        <w:rPr>
          <w:rFonts w:cstheme="minorHAnsi"/>
          <w:szCs w:val="22"/>
        </w:rPr>
        <w:t>broju IKT stručnjaka.</w:t>
      </w:r>
    </w:p>
    <w:p w14:paraId="54EC36C2" w14:textId="4338A60C" w:rsidR="00881E95" w:rsidRPr="00453FD0" w:rsidRDefault="009402B2" w:rsidP="004C28D2">
      <w:pPr>
        <w:spacing w:before="0" w:after="160" w:line="259" w:lineRule="auto"/>
        <w:rPr>
          <w:rFonts w:cstheme="minorHAnsi"/>
          <w:szCs w:val="22"/>
        </w:rPr>
      </w:pPr>
      <w:r w:rsidRPr="00453FD0">
        <w:rPr>
          <w:rFonts w:cstheme="minorHAnsi"/>
          <w:szCs w:val="22"/>
        </w:rPr>
        <w:t xml:space="preserve">Zatim je </w:t>
      </w:r>
      <w:r w:rsidR="00557214" w:rsidRPr="00453FD0">
        <w:rPr>
          <w:rFonts w:cstheme="minorHAnsi"/>
          <w:szCs w:val="22"/>
        </w:rPr>
        <w:t xml:space="preserve">održan </w:t>
      </w:r>
      <w:r w:rsidR="00E111D2" w:rsidRPr="00453FD0">
        <w:rPr>
          <w:rFonts w:cstheme="minorHAnsi"/>
          <w:szCs w:val="22"/>
        </w:rPr>
        <w:t xml:space="preserve">i </w:t>
      </w:r>
      <w:r w:rsidR="00557214" w:rsidRPr="00453FD0">
        <w:rPr>
          <w:rFonts w:cstheme="minorHAnsi"/>
          <w:szCs w:val="22"/>
        </w:rPr>
        <w:t xml:space="preserve">drugi Sastanak Stručne radne skupine  </w:t>
      </w:r>
      <w:r w:rsidR="00A20C72" w:rsidRPr="00453FD0">
        <w:rPr>
          <w:rFonts w:cstheme="minorHAnsi"/>
          <w:szCs w:val="22"/>
        </w:rPr>
        <w:t xml:space="preserve">na kojemu je članovima predstavljena inicijalna verzije pregleda mjera i aktivnosti za postizanje digitalnih ciljeva. Članovi Stručne radne skupine zatim su imali </w:t>
      </w:r>
      <w:r w:rsidR="00180F31" w:rsidRPr="00453FD0">
        <w:rPr>
          <w:rFonts w:cstheme="minorHAnsi"/>
          <w:szCs w:val="22"/>
        </w:rPr>
        <w:t xml:space="preserve">rok od </w:t>
      </w:r>
      <w:r w:rsidR="00881E95" w:rsidRPr="00453FD0">
        <w:rPr>
          <w:rFonts w:cstheme="minorHAnsi"/>
          <w:szCs w:val="22"/>
        </w:rPr>
        <w:t xml:space="preserve">mjesec dana </w:t>
      </w:r>
      <w:r w:rsidR="00180F31" w:rsidRPr="00453FD0">
        <w:rPr>
          <w:rFonts w:cstheme="minorHAnsi"/>
          <w:szCs w:val="22"/>
        </w:rPr>
        <w:t>za reviziju i komentir</w:t>
      </w:r>
      <w:r w:rsidR="0019770D" w:rsidRPr="00453FD0">
        <w:rPr>
          <w:rFonts w:cstheme="minorHAnsi"/>
          <w:szCs w:val="22"/>
        </w:rPr>
        <w:t xml:space="preserve">anje </w:t>
      </w:r>
      <w:r w:rsidR="00881E95" w:rsidRPr="00453FD0">
        <w:rPr>
          <w:rFonts w:cstheme="minorHAnsi"/>
          <w:szCs w:val="22"/>
        </w:rPr>
        <w:t>prva tri poglavlja</w:t>
      </w:r>
      <w:r w:rsidR="00E111D2" w:rsidRPr="00453FD0">
        <w:rPr>
          <w:rFonts w:cstheme="minorHAnsi"/>
          <w:szCs w:val="22"/>
        </w:rPr>
        <w:t xml:space="preserve">. </w:t>
      </w:r>
      <w:r w:rsidR="001709BC" w:rsidRPr="00453FD0">
        <w:rPr>
          <w:rFonts w:cstheme="minorHAnsi"/>
          <w:szCs w:val="22"/>
        </w:rPr>
        <w:t xml:space="preserve">Tijekom ovog perioda nositelj izrade </w:t>
      </w:r>
      <w:r w:rsidR="001709BC" w:rsidRPr="00453FD0">
        <w:rPr>
          <w:rFonts w:cstheme="minorHAnsi"/>
          <w:szCs w:val="22"/>
        </w:rPr>
        <w:lastRenderedPageBreak/>
        <w:t xml:space="preserve">zaprimao je komentare članova te slao direktne </w:t>
      </w:r>
      <w:r w:rsidR="005D1E96" w:rsidRPr="00453FD0">
        <w:rPr>
          <w:rFonts w:cstheme="minorHAnsi"/>
          <w:szCs w:val="22"/>
        </w:rPr>
        <w:t xml:space="preserve">radi </w:t>
      </w:r>
      <w:r w:rsidR="00845F25" w:rsidRPr="00453FD0">
        <w:rPr>
          <w:rFonts w:cstheme="minorHAnsi"/>
          <w:szCs w:val="22"/>
        </w:rPr>
        <w:t xml:space="preserve">osiguravanja dostupnosti </w:t>
      </w:r>
      <w:r w:rsidR="003D2B67" w:rsidRPr="00453FD0">
        <w:rPr>
          <w:rFonts w:cstheme="minorHAnsi"/>
          <w:szCs w:val="22"/>
        </w:rPr>
        <w:t>relevantn</w:t>
      </w:r>
      <w:r w:rsidR="00845F25" w:rsidRPr="00453FD0">
        <w:rPr>
          <w:rFonts w:cstheme="minorHAnsi"/>
          <w:szCs w:val="22"/>
        </w:rPr>
        <w:t>ih</w:t>
      </w:r>
      <w:r w:rsidR="003D2B67" w:rsidRPr="00453FD0">
        <w:rPr>
          <w:rFonts w:cstheme="minorHAnsi"/>
          <w:szCs w:val="22"/>
        </w:rPr>
        <w:t xml:space="preserve"> </w:t>
      </w:r>
      <w:r w:rsidR="00845F25" w:rsidRPr="00453FD0">
        <w:rPr>
          <w:rFonts w:cstheme="minorHAnsi"/>
          <w:szCs w:val="22"/>
        </w:rPr>
        <w:t xml:space="preserve">podataka </w:t>
      </w:r>
      <w:r w:rsidR="003D2B67" w:rsidRPr="00453FD0">
        <w:rPr>
          <w:rFonts w:cstheme="minorHAnsi"/>
          <w:szCs w:val="22"/>
        </w:rPr>
        <w:t xml:space="preserve">i </w:t>
      </w:r>
      <w:r w:rsidR="001E4D5F" w:rsidRPr="00453FD0">
        <w:rPr>
          <w:rFonts w:cstheme="minorHAnsi"/>
          <w:szCs w:val="22"/>
        </w:rPr>
        <w:t xml:space="preserve"> </w:t>
      </w:r>
      <w:r w:rsidR="00845F25" w:rsidRPr="00453FD0">
        <w:rPr>
          <w:rFonts w:cstheme="minorHAnsi"/>
          <w:szCs w:val="22"/>
        </w:rPr>
        <w:t xml:space="preserve">stavova </w:t>
      </w:r>
      <w:r w:rsidR="003D2B67" w:rsidRPr="00453FD0">
        <w:rPr>
          <w:rFonts w:cstheme="minorHAnsi"/>
          <w:szCs w:val="22"/>
        </w:rPr>
        <w:t xml:space="preserve">svih </w:t>
      </w:r>
      <w:r w:rsidR="001E4D5F" w:rsidRPr="00453FD0">
        <w:rPr>
          <w:rFonts w:cstheme="minorHAnsi"/>
          <w:szCs w:val="22"/>
        </w:rPr>
        <w:t>dionika</w:t>
      </w:r>
      <w:r w:rsidR="00E74809" w:rsidRPr="00453FD0">
        <w:rPr>
          <w:rFonts w:cstheme="minorHAnsi"/>
          <w:szCs w:val="22"/>
        </w:rPr>
        <w:t xml:space="preserve">. </w:t>
      </w:r>
      <w:r w:rsidR="000E6F7C" w:rsidRPr="00453FD0">
        <w:rPr>
          <w:rFonts w:cstheme="minorHAnsi"/>
          <w:szCs w:val="22"/>
        </w:rPr>
        <w:t xml:space="preserve">Tijekom ove faze zaprimljeno je preko 50 komentara na temu mjera za postizanje digitalnih ciljeva. </w:t>
      </w:r>
      <w:r w:rsidR="00E62C1F" w:rsidRPr="00453FD0">
        <w:rPr>
          <w:rFonts w:cstheme="minorHAnsi"/>
          <w:szCs w:val="22"/>
        </w:rPr>
        <w:t xml:space="preserve">Poseban fokus bio je na nazivima mjera, kao i njihovom sadržaju. Nadalje, tijela nadležna za provedbu pojedinih mjere trebala su dati svoju </w:t>
      </w:r>
      <w:r w:rsidR="00C8395F" w:rsidRPr="00453FD0">
        <w:rPr>
          <w:rFonts w:cstheme="minorHAnsi"/>
          <w:szCs w:val="22"/>
        </w:rPr>
        <w:t>suglasnost</w:t>
      </w:r>
      <w:r w:rsidR="00E62C1F" w:rsidRPr="00453FD0">
        <w:rPr>
          <w:rFonts w:cstheme="minorHAnsi"/>
          <w:szCs w:val="22"/>
        </w:rPr>
        <w:t>.</w:t>
      </w:r>
      <w:r w:rsidR="00096CD0" w:rsidRPr="00453FD0">
        <w:rPr>
          <w:rFonts w:cstheme="minorHAnsi"/>
          <w:szCs w:val="22"/>
        </w:rPr>
        <w:t xml:space="preserve"> SDURDD, kao nadležno tijelo za izradu ovog </w:t>
      </w:r>
      <w:r w:rsidR="00C8395F" w:rsidRPr="00453FD0">
        <w:rPr>
          <w:rFonts w:cstheme="minorHAnsi"/>
          <w:szCs w:val="22"/>
        </w:rPr>
        <w:t>dokumenta</w:t>
      </w:r>
      <w:r w:rsidR="00096CD0" w:rsidRPr="00453FD0">
        <w:rPr>
          <w:rFonts w:cstheme="minorHAnsi"/>
          <w:szCs w:val="22"/>
        </w:rPr>
        <w:t xml:space="preserve">, </w:t>
      </w:r>
      <w:r w:rsidR="005817A4" w:rsidRPr="00453FD0">
        <w:rPr>
          <w:rFonts w:cstheme="minorHAnsi"/>
          <w:szCs w:val="22"/>
        </w:rPr>
        <w:t xml:space="preserve">je </w:t>
      </w:r>
      <w:r w:rsidR="00C8395F" w:rsidRPr="00453FD0">
        <w:rPr>
          <w:rFonts w:cstheme="minorHAnsi"/>
          <w:szCs w:val="22"/>
        </w:rPr>
        <w:t>implantirao</w:t>
      </w:r>
      <w:r w:rsidR="003515DE" w:rsidRPr="00453FD0">
        <w:rPr>
          <w:rFonts w:cstheme="minorHAnsi"/>
          <w:szCs w:val="22"/>
        </w:rPr>
        <w:t xml:space="preserve"> svaku relevantnu sugestiju članova SRS-a ili je </w:t>
      </w:r>
      <w:r w:rsidR="00C8395F" w:rsidRPr="00453FD0">
        <w:rPr>
          <w:rFonts w:cstheme="minorHAnsi"/>
          <w:szCs w:val="22"/>
        </w:rPr>
        <w:t>objasnilo davatelju sugestije zbog čega ona nije implementirana.</w:t>
      </w:r>
    </w:p>
    <w:p w14:paraId="455796BC" w14:textId="24C3F5FD" w:rsidR="0042499D" w:rsidRPr="00453FD0" w:rsidRDefault="00881E95" w:rsidP="004C28D2">
      <w:pPr>
        <w:spacing w:before="0" w:after="160" w:line="259" w:lineRule="auto"/>
        <w:rPr>
          <w:rFonts w:cstheme="minorHAnsi"/>
          <w:szCs w:val="22"/>
        </w:rPr>
      </w:pPr>
      <w:r w:rsidRPr="00453FD0">
        <w:rPr>
          <w:rFonts w:cstheme="minorHAnsi"/>
          <w:szCs w:val="22"/>
        </w:rPr>
        <w:t xml:space="preserve">Treći sastanak </w:t>
      </w:r>
      <w:r w:rsidR="00436735" w:rsidRPr="00453FD0">
        <w:rPr>
          <w:rFonts w:cstheme="minorHAnsi"/>
          <w:szCs w:val="22"/>
        </w:rPr>
        <w:t xml:space="preserve">Stručne radne skupine održan je početkom </w:t>
      </w:r>
      <w:r w:rsidR="00322FC3" w:rsidRPr="00453FD0">
        <w:rPr>
          <w:rFonts w:cstheme="minorHAnsi"/>
          <w:szCs w:val="22"/>
        </w:rPr>
        <w:t>srpnja</w:t>
      </w:r>
      <w:r w:rsidR="00436735" w:rsidRPr="00453FD0">
        <w:rPr>
          <w:rFonts w:cstheme="minorHAnsi"/>
          <w:szCs w:val="22"/>
        </w:rPr>
        <w:t xml:space="preserve"> gdje je članovima predstavljena inicijalne verzije mjera za doprinos postizanju općih ciljeva</w:t>
      </w:r>
      <w:r w:rsidR="0042499D" w:rsidRPr="00453FD0">
        <w:rPr>
          <w:rFonts w:cstheme="minorHAnsi"/>
          <w:szCs w:val="22"/>
        </w:rPr>
        <w:t>.</w:t>
      </w:r>
      <w:r w:rsidR="00E111D2" w:rsidRPr="00453FD0">
        <w:rPr>
          <w:rFonts w:cstheme="minorHAnsi"/>
          <w:szCs w:val="22"/>
        </w:rPr>
        <w:t xml:space="preserve"> </w:t>
      </w:r>
      <w:r w:rsidR="009634F6" w:rsidRPr="00453FD0">
        <w:rPr>
          <w:rFonts w:cstheme="minorHAnsi"/>
          <w:szCs w:val="22"/>
        </w:rPr>
        <w:t xml:space="preserve">Tijekom ovog perioda SDURDD je nastavio zaprimati komentare SRS-a </w:t>
      </w:r>
      <w:r w:rsidR="00A52E0E" w:rsidRPr="00453FD0">
        <w:rPr>
          <w:rFonts w:cstheme="minorHAnsi"/>
          <w:szCs w:val="22"/>
        </w:rPr>
        <w:t xml:space="preserve">te ih na adekvatan način implementirati ili obrazložiti </w:t>
      </w:r>
      <w:r w:rsidR="006A5A1E" w:rsidRPr="00453FD0">
        <w:rPr>
          <w:rFonts w:cstheme="minorHAnsi"/>
          <w:szCs w:val="22"/>
        </w:rPr>
        <w:t xml:space="preserve">zašto one nisu implementirane. </w:t>
      </w:r>
      <w:r w:rsidR="001C77A8" w:rsidRPr="00453FD0">
        <w:rPr>
          <w:rFonts w:cstheme="minorHAnsi"/>
          <w:szCs w:val="22"/>
        </w:rPr>
        <w:t>Istodobno</w:t>
      </w:r>
      <w:r w:rsidR="006A5A1E" w:rsidRPr="00453FD0">
        <w:rPr>
          <w:rFonts w:cstheme="minorHAnsi"/>
          <w:szCs w:val="22"/>
        </w:rPr>
        <w:t xml:space="preserve">, </w:t>
      </w:r>
      <w:r w:rsidR="00FE2D77" w:rsidRPr="00453FD0">
        <w:rPr>
          <w:rFonts w:cstheme="minorHAnsi"/>
          <w:szCs w:val="22"/>
        </w:rPr>
        <w:t>n</w:t>
      </w:r>
      <w:r w:rsidR="006A5A1E" w:rsidRPr="00453FD0">
        <w:rPr>
          <w:rFonts w:cstheme="minorHAnsi"/>
          <w:szCs w:val="22"/>
        </w:rPr>
        <w:t xml:space="preserve">ositelj izrade ovog </w:t>
      </w:r>
      <w:r w:rsidR="00FE2D77" w:rsidRPr="00453FD0">
        <w:rPr>
          <w:rFonts w:cstheme="minorHAnsi"/>
          <w:szCs w:val="22"/>
        </w:rPr>
        <w:t>dokumenta</w:t>
      </w:r>
      <w:r w:rsidR="006A5A1E" w:rsidRPr="00453FD0">
        <w:rPr>
          <w:rFonts w:cstheme="minorHAnsi"/>
          <w:szCs w:val="22"/>
        </w:rPr>
        <w:t xml:space="preserve"> započeo je u suradnji s </w:t>
      </w:r>
      <w:r w:rsidR="00FE2D77" w:rsidRPr="00453FD0">
        <w:rPr>
          <w:rFonts w:cstheme="minorHAnsi"/>
          <w:szCs w:val="22"/>
        </w:rPr>
        <w:t xml:space="preserve">relevantnim dionicima izrađivati poglavlje na temu </w:t>
      </w:r>
      <w:r w:rsidR="00DC3EE2" w:rsidRPr="00453FD0">
        <w:rPr>
          <w:rFonts w:cstheme="minorHAnsi"/>
          <w:szCs w:val="22"/>
        </w:rPr>
        <w:t>višedržavnih projekata.</w:t>
      </w:r>
      <w:r w:rsidR="00FE2D77" w:rsidRPr="00453FD0">
        <w:rPr>
          <w:rFonts w:cstheme="minorHAnsi"/>
          <w:szCs w:val="22"/>
        </w:rPr>
        <w:t xml:space="preserve"> Dionici koji su uključi</w:t>
      </w:r>
      <w:r w:rsidR="00F371AA" w:rsidRPr="00453FD0">
        <w:rPr>
          <w:rFonts w:cstheme="minorHAnsi"/>
          <w:szCs w:val="22"/>
        </w:rPr>
        <w:t>vani tijekom ove faze ujedno su i sudionici definiranih višedržavnih projekata.</w:t>
      </w:r>
    </w:p>
    <w:p w14:paraId="6498B9A2" w14:textId="3F9775E2" w:rsidR="00B53318" w:rsidRPr="00453FD0" w:rsidRDefault="00486FCE" w:rsidP="004C28D2">
      <w:pPr>
        <w:spacing w:before="0" w:after="160" w:line="259" w:lineRule="auto"/>
        <w:rPr>
          <w:rFonts w:cstheme="minorHAnsi"/>
          <w:szCs w:val="22"/>
        </w:rPr>
      </w:pPr>
      <w:r w:rsidRPr="00453FD0">
        <w:rPr>
          <w:rFonts w:cstheme="minorHAnsi"/>
          <w:szCs w:val="22"/>
        </w:rPr>
        <w:t>Po izradi cjelovi</w:t>
      </w:r>
      <w:r w:rsidR="00D343D4" w:rsidRPr="00453FD0">
        <w:rPr>
          <w:rFonts w:cstheme="minorHAnsi"/>
          <w:szCs w:val="22"/>
        </w:rPr>
        <w:t>tog dokumenta, nositelj izrade dostavio je cjeloviti dokument na reviziju svim članovima St</w:t>
      </w:r>
      <w:r w:rsidR="00E8668F" w:rsidRPr="00453FD0">
        <w:rPr>
          <w:rFonts w:cstheme="minorHAnsi"/>
          <w:szCs w:val="22"/>
        </w:rPr>
        <w:t>r</w:t>
      </w:r>
      <w:r w:rsidR="00D343D4" w:rsidRPr="00453FD0">
        <w:rPr>
          <w:rFonts w:cstheme="minorHAnsi"/>
          <w:szCs w:val="22"/>
        </w:rPr>
        <w:t xml:space="preserve">učne radne skupine. </w:t>
      </w:r>
      <w:r w:rsidR="00E8668F" w:rsidRPr="00453FD0">
        <w:rPr>
          <w:rFonts w:cstheme="minorHAnsi"/>
          <w:szCs w:val="22"/>
        </w:rPr>
        <w:t xml:space="preserve">Članovi su tijekom ove faze imali priliku komentirati i revidirati svako poglavlje dokumenta. </w:t>
      </w:r>
      <w:r w:rsidR="0042499D" w:rsidRPr="00453FD0">
        <w:rPr>
          <w:rFonts w:cstheme="minorHAnsi"/>
          <w:szCs w:val="22"/>
        </w:rPr>
        <w:t xml:space="preserve">Nositelj izrade predmetnog dokumenta zaprimao je komentare do </w:t>
      </w:r>
      <w:r w:rsidR="00DC3EE2" w:rsidRPr="00453FD0">
        <w:rPr>
          <w:rFonts w:cstheme="minorHAnsi"/>
          <w:szCs w:val="22"/>
        </w:rPr>
        <w:t xml:space="preserve">sredine </w:t>
      </w:r>
      <w:r w:rsidR="00322FC3" w:rsidRPr="00453FD0">
        <w:rPr>
          <w:rFonts w:cstheme="minorHAnsi"/>
          <w:szCs w:val="22"/>
        </w:rPr>
        <w:t xml:space="preserve">srpnja te je izrađena </w:t>
      </w:r>
      <w:r w:rsidR="00DC3EE2" w:rsidRPr="00453FD0">
        <w:rPr>
          <w:rFonts w:cstheme="minorHAnsi"/>
          <w:szCs w:val="22"/>
        </w:rPr>
        <w:t xml:space="preserve">memorija </w:t>
      </w:r>
      <w:r w:rsidR="00322FC3" w:rsidRPr="00453FD0">
        <w:rPr>
          <w:rFonts w:cstheme="minorHAnsi"/>
          <w:szCs w:val="22"/>
        </w:rPr>
        <w:t xml:space="preserve">sa svim komentarima i sugestijama </w:t>
      </w:r>
      <w:r w:rsidR="0053012A" w:rsidRPr="00453FD0">
        <w:rPr>
          <w:rFonts w:cstheme="minorHAnsi"/>
          <w:szCs w:val="22"/>
        </w:rPr>
        <w:t xml:space="preserve">članova Stručne radne skupine. Promemorija </w:t>
      </w:r>
      <w:r w:rsidR="0047774D" w:rsidRPr="00453FD0">
        <w:rPr>
          <w:rFonts w:cstheme="minorHAnsi"/>
          <w:szCs w:val="22"/>
        </w:rPr>
        <w:t>sadrži</w:t>
      </w:r>
      <w:r w:rsidR="0053012A" w:rsidRPr="00453FD0">
        <w:rPr>
          <w:rFonts w:cstheme="minorHAnsi"/>
          <w:szCs w:val="22"/>
        </w:rPr>
        <w:t xml:space="preserve"> </w:t>
      </w:r>
      <w:r w:rsidR="00A32A54" w:rsidRPr="00453FD0">
        <w:rPr>
          <w:rFonts w:cstheme="minorHAnsi"/>
          <w:szCs w:val="22"/>
        </w:rPr>
        <w:t>preko 100</w:t>
      </w:r>
      <w:r w:rsidR="0053012A" w:rsidRPr="00453FD0">
        <w:rPr>
          <w:rFonts w:cstheme="minorHAnsi"/>
          <w:szCs w:val="22"/>
        </w:rPr>
        <w:t xml:space="preserve"> komentara i suge</w:t>
      </w:r>
      <w:r w:rsidR="00C158F5" w:rsidRPr="00453FD0">
        <w:rPr>
          <w:rFonts w:cstheme="minorHAnsi"/>
          <w:szCs w:val="22"/>
        </w:rPr>
        <w:t>stija, kao i obrazloženje je li sugestija prihvaćena ili ne. Članovi Stručne radne skupine obav</w:t>
      </w:r>
      <w:r w:rsidR="00305C7C" w:rsidRPr="00453FD0">
        <w:rPr>
          <w:rFonts w:cstheme="minorHAnsi"/>
          <w:szCs w:val="22"/>
        </w:rPr>
        <w:t>i</w:t>
      </w:r>
      <w:r w:rsidR="00C158F5" w:rsidRPr="00453FD0">
        <w:rPr>
          <w:rFonts w:cstheme="minorHAnsi"/>
          <w:szCs w:val="22"/>
        </w:rPr>
        <w:t xml:space="preserve">ješteni su </w:t>
      </w:r>
      <w:r w:rsidR="00282999" w:rsidRPr="00453FD0">
        <w:rPr>
          <w:rFonts w:cstheme="minorHAnsi"/>
          <w:szCs w:val="22"/>
        </w:rPr>
        <w:t>o statusu svojih komentara i sugestija.</w:t>
      </w:r>
      <w:r w:rsidR="00D11B48" w:rsidRPr="00453FD0">
        <w:rPr>
          <w:rFonts w:cstheme="minorHAnsi"/>
          <w:szCs w:val="22"/>
        </w:rPr>
        <w:t xml:space="preserve"> Sva navedena tijela sudjelovala su procesu izrade Nacrta prijedloga dokumenta davanjem svojeg mi</w:t>
      </w:r>
      <w:r w:rsidR="00FD295B" w:rsidRPr="00453FD0">
        <w:rPr>
          <w:rFonts w:cstheme="minorHAnsi"/>
          <w:szCs w:val="22"/>
        </w:rPr>
        <w:t>š</w:t>
      </w:r>
      <w:r w:rsidR="00D11B48" w:rsidRPr="00453FD0">
        <w:rPr>
          <w:rFonts w:cstheme="minorHAnsi"/>
          <w:szCs w:val="22"/>
        </w:rPr>
        <w:t>ljenja i sudjelovanja na održanim sastancima Stručne radne skupine.</w:t>
      </w:r>
      <w:r w:rsidR="00A32A54" w:rsidRPr="00453FD0">
        <w:rPr>
          <w:rFonts w:cstheme="minorHAnsi"/>
          <w:szCs w:val="22"/>
        </w:rPr>
        <w:t xml:space="preserve"> Tijekom ove faze članovi su se fokusirali na doradu pojedinih mjera za doprinos digitalnim ciljevima, posebice kada je riječ o očekivanom učinku i </w:t>
      </w:r>
      <w:r w:rsidR="00A43780" w:rsidRPr="00453FD0">
        <w:rPr>
          <w:rFonts w:cstheme="minorHAnsi"/>
          <w:szCs w:val="22"/>
        </w:rPr>
        <w:t>potrebnim sredstvima za njegovo postizanje.</w:t>
      </w:r>
    </w:p>
    <w:p w14:paraId="41154D3C" w14:textId="6F4F00F8" w:rsidR="00282999" w:rsidRPr="00453FD0" w:rsidRDefault="00B53318" w:rsidP="004C28D2">
      <w:pPr>
        <w:spacing w:before="0" w:after="160" w:line="259" w:lineRule="auto"/>
        <w:rPr>
          <w:rFonts w:cstheme="minorHAnsi"/>
          <w:szCs w:val="22"/>
        </w:rPr>
      </w:pPr>
      <w:r w:rsidRPr="00453FD0">
        <w:rPr>
          <w:rFonts w:cstheme="minorHAnsi"/>
          <w:szCs w:val="22"/>
        </w:rPr>
        <w:t xml:space="preserve">Po zaprimanju </w:t>
      </w:r>
      <w:r w:rsidR="008B7307" w:rsidRPr="00453FD0">
        <w:rPr>
          <w:rFonts w:cstheme="minorHAnsi"/>
          <w:szCs w:val="22"/>
        </w:rPr>
        <w:t xml:space="preserve">inicijalnih komentara i dodatnih pojašnjenja, </w:t>
      </w:r>
      <w:r w:rsidR="003124A7" w:rsidRPr="00453FD0">
        <w:rPr>
          <w:rFonts w:cstheme="minorHAnsi"/>
          <w:szCs w:val="22"/>
        </w:rPr>
        <w:t>posebice</w:t>
      </w:r>
      <w:r w:rsidR="008B7307" w:rsidRPr="00453FD0">
        <w:rPr>
          <w:rFonts w:cstheme="minorHAnsi"/>
          <w:szCs w:val="22"/>
        </w:rPr>
        <w:t xml:space="preserve"> kada je riječ o digitalnom cilju za povezivost</w:t>
      </w:r>
      <w:r w:rsidR="00C900ED" w:rsidRPr="00453FD0">
        <w:rPr>
          <w:rFonts w:cstheme="minorHAnsi"/>
          <w:szCs w:val="22"/>
        </w:rPr>
        <w:t>, nositelj izrade ažurirao je nacionalni Roadmap. Predmetni dokument potom je ponovno poslan na reviziju</w:t>
      </w:r>
      <w:r w:rsidR="00AD6E20" w:rsidRPr="00453FD0">
        <w:rPr>
          <w:rFonts w:cstheme="minorHAnsi"/>
          <w:szCs w:val="22"/>
        </w:rPr>
        <w:t xml:space="preserve"> pojedinim</w:t>
      </w:r>
      <w:r w:rsidR="00C900ED" w:rsidRPr="00453FD0">
        <w:rPr>
          <w:rFonts w:cstheme="minorHAnsi"/>
          <w:szCs w:val="22"/>
        </w:rPr>
        <w:t xml:space="preserve"> članovima Stručne radne skupine</w:t>
      </w:r>
      <w:r w:rsidR="00A71CB1" w:rsidRPr="00453FD0">
        <w:rPr>
          <w:rFonts w:cstheme="minorHAnsi"/>
          <w:szCs w:val="22"/>
        </w:rPr>
        <w:t xml:space="preserve">, </w:t>
      </w:r>
      <w:r w:rsidR="00CC0648" w:rsidRPr="00453FD0">
        <w:rPr>
          <w:rFonts w:cstheme="minorHAnsi"/>
          <w:szCs w:val="22"/>
        </w:rPr>
        <w:t>odnosno nositeljima mjera čije mjere su zahtijevale dodatnu reviziju sukladno komentarima E</w:t>
      </w:r>
      <w:r w:rsidR="009C2494" w:rsidRPr="00453FD0">
        <w:rPr>
          <w:rFonts w:cstheme="minorHAnsi"/>
          <w:szCs w:val="22"/>
        </w:rPr>
        <w:t>uropske komisije</w:t>
      </w:r>
      <w:r w:rsidR="00CC0648" w:rsidRPr="00453FD0">
        <w:rPr>
          <w:rFonts w:cstheme="minorHAnsi"/>
          <w:szCs w:val="22"/>
        </w:rPr>
        <w:t xml:space="preserve">. </w:t>
      </w:r>
      <w:r w:rsidR="0049105A" w:rsidRPr="00453FD0">
        <w:rPr>
          <w:rFonts w:cstheme="minorHAnsi"/>
          <w:szCs w:val="22"/>
        </w:rPr>
        <w:t>Ponovno je vođena posebna diskusija na temu digitalnog cilja za povezivost</w:t>
      </w:r>
      <w:r w:rsidR="00B77890" w:rsidRPr="00453FD0">
        <w:rPr>
          <w:rFonts w:cstheme="minorHAnsi"/>
          <w:szCs w:val="22"/>
        </w:rPr>
        <w:t>, a sukladno nacionalnim kapacitetima nositelj mjera potom je donio konačnu odluku na mjere za doprinos ovom digitalnom cilju.</w:t>
      </w:r>
    </w:p>
    <w:p w14:paraId="76DB7AC6" w14:textId="0A799018" w:rsidR="008F08C6" w:rsidRPr="00453FD0" w:rsidRDefault="008F08C6" w:rsidP="004C28D2">
      <w:pPr>
        <w:spacing w:before="0" w:after="160" w:line="259" w:lineRule="auto"/>
        <w:rPr>
          <w:rFonts w:cstheme="minorHAnsi"/>
          <w:szCs w:val="22"/>
        </w:rPr>
      </w:pPr>
      <w:r w:rsidRPr="00453FD0">
        <w:rPr>
          <w:rFonts w:cstheme="minorHAnsi"/>
          <w:szCs w:val="22"/>
        </w:rPr>
        <w:t xml:space="preserve">Nakon finalizacije dokumenta, </w:t>
      </w:r>
      <w:r w:rsidR="00081561" w:rsidRPr="00453FD0">
        <w:rPr>
          <w:rFonts w:cstheme="minorHAnsi"/>
          <w:szCs w:val="22"/>
        </w:rPr>
        <w:t xml:space="preserve">u suradnji s </w:t>
      </w:r>
      <w:r w:rsidRPr="00453FD0">
        <w:rPr>
          <w:rFonts w:cstheme="minorHAnsi"/>
          <w:szCs w:val="22"/>
        </w:rPr>
        <w:t>ciljani</w:t>
      </w:r>
      <w:r w:rsidR="00081561" w:rsidRPr="00453FD0">
        <w:rPr>
          <w:rFonts w:cstheme="minorHAnsi"/>
          <w:szCs w:val="22"/>
        </w:rPr>
        <w:t>m</w:t>
      </w:r>
      <w:r w:rsidRPr="00453FD0">
        <w:rPr>
          <w:rFonts w:cstheme="minorHAnsi"/>
          <w:szCs w:val="22"/>
        </w:rPr>
        <w:t xml:space="preserve"> dionika</w:t>
      </w:r>
      <w:r w:rsidR="00851284" w:rsidRPr="00453FD0">
        <w:rPr>
          <w:rFonts w:cstheme="minorHAnsi"/>
          <w:szCs w:val="22"/>
        </w:rPr>
        <w:t xml:space="preserve"> </w:t>
      </w:r>
      <w:r w:rsidRPr="00453FD0">
        <w:rPr>
          <w:rFonts w:cstheme="minorHAnsi"/>
          <w:szCs w:val="22"/>
        </w:rPr>
        <w:t xml:space="preserve">članova Stručne radne skupine, </w:t>
      </w:r>
      <w:r w:rsidR="009E686E" w:rsidRPr="00453FD0">
        <w:rPr>
          <w:rFonts w:cstheme="minorHAnsi"/>
          <w:szCs w:val="22"/>
        </w:rPr>
        <w:t>cjelovita verzija dokumenta ponovno je poslana na uvid svim članovima Stručne radne skupine</w:t>
      </w:r>
      <w:r w:rsidR="00081561" w:rsidRPr="00453FD0">
        <w:rPr>
          <w:rFonts w:cstheme="minorHAnsi"/>
          <w:szCs w:val="22"/>
        </w:rPr>
        <w:t>, koji su ponovno imali priliku komentirati i/ili sugerirati izmjenu u hrvatskom Roadmapu.</w:t>
      </w:r>
      <w:r w:rsidR="009E686E" w:rsidRPr="00453FD0">
        <w:rPr>
          <w:rFonts w:cstheme="minorHAnsi"/>
          <w:szCs w:val="22"/>
        </w:rPr>
        <w:t xml:space="preserve"> </w:t>
      </w:r>
      <w:r w:rsidR="00081561" w:rsidRPr="00453FD0">
        <w:rPr>
          <w:rFonts w:cstheme="minorHAnsi"/>
          <w:szCs w:val="22"/>
        </w:rPr>
        <w:t>Nositelj izrade ovog dokumenta implementirao je sve relevantne komentare, dok je za ostale dostavio obrazloženje zašto nisu implantirani.</w:t>
      </w:r>
    </w:p>
    <w:p w14:paraId="1155AD5D" w14:textId="2A1F797D" w:rsidR="00592657" w:rsidRPr="00453FD0" w:rsidRDefault="00D23AC1" w:rsidP="004C28D2">
      <w:pPr>
        <w:spacing w:before="0" w:after="160" w:line="259" w:lineRule="auto"/>
        <w:rPr>
          <w:rFonts w:cstheme="minorHAnsi"/>
          <w:szCs w:val="22"/>
        </w:rPr>
      </w:pPr>
      <w:r w:rsidRPr="00453FD0">
        <w:rPr>
          <w:rFonts w:cstheme="minorHAnsi"/>
          <w:szCs w:val="22"/>
        </w:rPr>
        <w:t xml:space="preserve">Dokument je potom početkom </w:t>
      </w:r>
      <w:r w:rsidR="009C2494" w:rsidRPr="00453FD0">
        <w:rPr>
          <w:rFonts w:cstheme="minorHAnsi"/>
          <w:szCs w:val="22"/>
        </w:rPr>
        <w:t>listopada poslan na reviziju Europskoj komisiji</w:t>
      </w:r>
      <w:r w:rsidR="00303731" w:rsidRPr="00453FD0">
        <w:rPr>
          <w:rFonts w:cstheme="minorHAnsi"/>
          <w:szCs w:val="22"/>
        </w:rPr>
        <w:t xml:space="preserve"> te je d</w:t>
      </w:r>
      <w:r w:rsidR="0076677F" w:rsidRPr="00453FD0">
        <w:rPr>
          <w:rFonts w:cstheme="minorHAnsi"/>
          <w:szCs w:val="22"/>
        </w:rPr>
        <w:t xml:space="preserve">rugi krug komentara zaprimljen </w:t>
      </w:r>
      <w:r w:rsidR="00303731" w:rsidRPr="00453FD0">
        <w:rPr>
          <w:rFonts w:cstheme="minorHAnsi"/>
          <w:szCs w:val="22"/>
        </w:rPr>
        <w:t xml:space="preserve">krajem studenog. </w:t>
      </w:r>
      <w:r w:rsidR="009C2494" w:rsidRPr="00453FD0">
        <w:rPr>
          <w:rFonts w:cstheme="minorHAnsi"/>
          <w:szCs w:val="22"/>
        </w:rPr>
        <w:t xml:space="preserve"> </w:t>
      </w:r>
      <w:r w:rsidR="00303731" w:rsidRPr="00453FD0">
        <w:rPr>
          <w:rFonts w:cstheme="minorHAnsi"/>
          <w:szCs w:val="22"/>
        </w:rPr>
        <w:t xml:space="preserve">Nositelj izrade potom je ponovno ciljano uključivao </w:t>
      </w:r>
      <w:r w:rsidR="00D87DA4" w:rsidRPr="00453FD0">
        <w:rPr>
          <w:rFonts w:cstheme="minorHAnsi"/>
          <w:szCs w:val="22"/>
        </w:rPr>
        <w:t>relevantne članove Stru</w:t>
      </w:r>
      <w:r w:rsidR="006865F2" w:rsidRPr="00453FD0">
        <w:rPr>
          <w:rFonts w:cstheme="minorHAnsi"/>
          <w:szCs w:val="22"/>
        </w:rPr>
        <w:t xml:space="preserve">čne radne skupine u adresiranje komentare Europske komisije. </w:t>
      </w:r>
      <w:r w:rsidR="005B1EF2" w:rsidRPr="00453FD0">
        <w:rPr>
          <w:rFonts w:cstheme="minorHAnsi"/>
          <w:szCs w:val="22"/>
        </w:rPr>
        <w:t>Suradnjom nositelja izrade i relevantnih dionika, finaliziran je hrvatski Roadmap</w:t>
      </w:r>
      <w:r w:rsidR="00592657" w:rsidRPr="00453FD0">
        <w:rPr>
          <w:rFonts w:cstheme="minorHAnsi"/>
          <w:szCs w:val="22"/>
        </w:rPr>
        <w:t>.</w:t>
      </w:r>
    </w:p>
    <w:p w14:paraId="4C41BB26" w14:textId="3092265C" w:rsidR="4065F601" w:rsidRPr="00453FD0" w:rsidRDefault="4BBAD738" w:rsidP="004C28D2">
      <w:pPr>
        <w:spacing w:before="0" w:after="160" w:line="259" w:lineRule="auto"/>
        <w:rPr>
          <w:rFonts w:cstheme="minorHAnsi"/>
          <w:szCs w:val="22"/>
        </w:rPr>
      </w:pPr>
      <w:r w:rsidRPr="00453FD0">
        <w:rPr>
          <w:rFonts w:cstheme="minorHAnsi"/>
          <w:szCs w:val="22"/>
        </w:rPr>
        <w:t xml:space="preserve">Po zaprimanju komentara i prijedloga iz EU komisije u prosincu 2023. </w:t>
      </w:r>
      <w:r w:rsidR="3BD6674A" w:rsidRPr="00453FD0">
        <w:rPr>
          <w:rFonts w:cstheme="minorHAnsi"/>
          <w:szCs w:val="22"/>
        </w:rPr>
        <w:t>d</w:t>
      </w:r>
      <w:r w:rsidRPr="00453FD0">
        <w:rPr>
          <w:rFonts w:cstheme="minorHAnsi"/>
          <w:szCs w:val="22"/>
        </w:rPr>
        <w:t xml:space="preserve">odatno se angažirala radna skupina </w:t>
      </w:r>
      <w:r w:rsidR="1BF79313" w:rsidRPr="00453FD0">
        <w:rPr>
          <w:rFonts w:cstheme="minorHAnsi"/>
          <w:szCs w:val="22"/>
        </w:rPr>
        <w:t xml:space="preserve">dopunjujući pojedine dijelove raspoloživim podacima te je dokument bio </w:t>
      </w:r>
      <w:r w:rsidR="66AAD4D6" w:rsidRPr="00453FD0">
        <w:rPr>
          <w:rFonts w:cstheme="minorHAnsi"/>
          <w:szCs w:val="22"/>
        </w:rPr>
        <w:t>dostupan</w:t>
      </w:r>
      <w:r w:rsidR="1BF79313" w:rsidRPr="00453FD0">
        <w:rPr>
          <w:rFonts w:cstheme="minorHAnsi"/>
          <w:szCs w:val="22"/>
        </w:rPr>
        <w:t xml:space="preserve"> svakom članu </w:t>
      </w:r>
      <w:r w:rsidR="07760E21" w:rsidRPr="00453FD0">
        <w:rPr>
          <w:rFonts w:cstheme="minorHAnsi"/>
          <w:szCs w:val="22"/>
        </w:rPr>
        <w:t>radne skupine</w:t>
      </w:r>
      <w:r w:rsidR="75B296A6" w:rsidRPr="00453FD0">
        <w:rPr>
          <w:rFonts w:cstheme="minorHAnsi"/>
          <w:szCs w:val="22"/>
        </w:rPr>
        <w:t xml:space="preserve"> putem</w:t>
      </w:r>
      <w:r w:rsidR="1BF79313" w:rsidRPr="00453FD0">
        <w:rPr>
          <w:rFonts w:cstheme="minorHAnsi"/>
          <w:szCs w:val="22"/>
        </w:rPr>
        <w:t xml:space="preserve"> zajedničko</w:t>
      </w:r>
      <w:r w:rsidR="68393D90" w:rsidRPr="00453FD0">
        <w:rPr>
          <w:rFonts w:cstheme="minorHAnsi"/>
          <w:szCs w:val="22"/>
        </w:rPr>
        <w:t>g</w:t>
      </w:r>
      <w:r w:rsidR="1BF79313" w:rsidRPr="00453FD0">
        <w:rPr>
          <w:rFonts w:cstheme="minorHAnsi"/>
          <w:szCs w:val="22"/>
        </w:rPr>
        <w:t xml:space="preserve"> Teams kanalu za pregled</w:t>
      </w:r>
      <w:r w:rsidR="0D6EBDD0" w:rsidRPr="00453FD0">
        <w:rPr>
          <w:rFonts w:cstheme="minorHAnsi"/>
          <w:szCs w:val="22"/>
        </w:rPr>
        <w:t>, reviziju i usuglašavanje</w:t>
      </w:r>
      <w:r w:rsidR="28B37CAE" w:rsidRPr="00453FD0">
        <w:rPr>
          <w:rFonts w:cstheme="minorHAnsi"/>
          <w:szCs w:val="22"/>
        </w:rPr>
        <w:t>, ili alternativno</w:t>
      </w:r>
      <w:r w:rsidR="56CF99E4" w:rsidRPr="00453FD0">
        <w:rPr>
          <w:rFonts w:cstheme="minorHAnsi"/>
          <w:szCs w:val="22"/>
        </w:rPr>
        <w:t>,</w:t>
      </w:r>
      <w:r w:rsidR="28B37CAE" w:rsidRPr="00453FD0">
        <w:rPr>
          <w:rFonts w:cstheme="minorHAnsi"/>
          <w:szCs w:val="22"/>
        </w:rPr>
        <w:t xml:space="preserve"> putem slanja e-pošte</w:t>
      </w:r>
      <w:r w:rsidR="2486A532" w:rsidRPr="00453FD0">
        <w:rPr>
          <w:rFonts w:cstheme="minorHAnsi"/>
          <w:szCs w:val="22"/>
        </w:rPr>
        <w:t xml:space="preserve"> od strane Nositelja izrade.</w:t>
      </w:r>
    </w:p>
    <w:p w14:paraId="46FB242A" w14:textId="0CC0A7C1" w:rsidR="006723FF" w:rsidRPr="00453FD0" w:rsidRDefault="006723FF" w:rsidP="0651157A">
      <w:pPr>
        <w:spacing w:before="0" w:after="160" w:line="259" w:lineRule="auto"/>
        <w:rPr>
          <w:rFonts w:cstheme="minorHAnsi"/>
          <w:szCs w:val="22"/>
        </w:rPr>
      </w:pPr>
      <w:r w:rsidRPr="00453FD0">
        <w:rPr>
          <w:rFonts w:cstheme="minorHAnsi"/>
          <w:szCs w:val="22"/>
        </w:rPr>
        <w:lastRenderedPageBreak/>
        <w:t>Tijekom procesa izrade o</w:t>
      </w:r>
      <w:r w:rsidR="00746E59" w:rsidRPr="00453FD0">
        <w:rPr>
          <w:rFonts w:cstheme="minorHAnsi"/>
          <w:szCs w:val="22"/>
        </w:rPr>
        <w:t xml:space="preserve">držane su četiri radionice sa svim </w:t>
      </w:r>
      <w:r w:rsidR="008B67C4" w:rsidRPr="00453FD0">
        <w:rPr>
          <w:rFonts w:cstheme="minorHAnsi"/>
          <w:szCs w:val="22"/>
        </w:rPr>
        <w:t>članovima</w:t>
      </w:r>
      <w:r w:rsidR="00746E59" w:rsidRPr="00453FD0">
        <w:rPr>
          <w:rFonts w:cstheme="minorHAnsi"/>
          <w:szCs w:val="22"/>
        </w:rPr>
        <w:t xml:space="preserve"> Stručne radne skupine, koji predstavljaju široki spektar javnih i privatnih dionika.</w:t>
      </w:r>
      <w:r w:rsidR="008B67C4" w:rsidRPr="00453FD0">
        <w:rPr>
          <w:rFonts w:cstheme="minorHAnsi"/>
          <w:szCs w:val="22"/>
        </w:rPr>
        <w:t xml:space="preserve"> </w:t>
      </w:r>
      <w:r w:rsidR="001C77A8" w:rsidRPr="00453FD0">
        <w:rPr>
          <w:rFonts w:cstheme="minorHAnsi"/>
          <w:szCs w:val="22"/>
        </w:rPr>
        <w:t>Istodobno</w:t>
      </w:r>
      <w:r w:rsidR="008B67C4" w:rsidRPr="00453FD0">
        <w:rPr>
          <w:rFonts w:cstheme="minorHAnsi"/>
          <w:szCs w:val="22"/>
        </w:rPr>
        <w:t>, održano je preko desetak sastanak</w:t>
      </w:r>
      <w:r w:rsidR="37CD5C22" w:rsidRPr="00453FD0">
        <w:rPr>
          <w:rFonts w:cstheme="minorHAnsi"/>
          <w:szCs w:val="22"/>
        </w:rPr>
        <w:t>a</w:t>
      </w:r>
      <w:r w:rsidR="008B67C4" w:rsidRPr="00453FD0">
        <w:rPr>
          <w:rFonts w:cstheme="minorHAnsi"/>
          <w:szCs w:val="22"/>
        </w:rPr>
        <w:t xml:space="preserve"> relevantnog tijela s nositeljem izrade ili </w:t>
      </w:r>
      <w:r w:rsidR="00B569EB" w:rsidRPr="00453FD0">
        <w:rPr>
          <w:rFonts w:cstheme="minorHAnsi"/>
          <w:szCs w:val="22"/>
        </w:rPr>
        <w:t>diskusija nekoliko relevantnih dionika, primjerice na temu broja IKT stručnjaka i predloženih mjera.</w:t>
      </w:r>
      <w:r w:rsidR="00DF22B8" w:rsidRPr="00453FD0">
        <w:rPr>
          <w:rFonts w:cstheme="minorHAnsi"/>
          <w:szCs w:val="22"/>
        </w:rPr>
        <w:t xml:space="preserve"> Svaki član Stručne radne skupine imao je nekoliko prilika za komentiranje bilo kojeg poglavlja nacionalnog Roadmapa te </w:t>
      </w:r>
      <w:r w:rsidR="00C10F16" w:rsidRPr="00453FD0">
        <w:rPr>
          <w:rFonts w:cstheme="minorHAnsi"/>
          <w:szCs w:val="22"/>
        </w:rPr>
        <w:t xml:space="preserve">je nositelj isti implantirao ili </w:t>
      </w:r>
      <w:r w:rsidR="2FB1C407" w:rsidRPr="00453FD0">
        <w:rPr>
          <w:rFonts w:cstheme="minorHAnsi"/>
          <w:szCs w:val="22"/>
        </w:rPr>
        <w:t xml:space="preserve">pak </w:t>
      </w:r>
      <w:r w:rsidR="00C10F16" w:rsidRPr="00453FD0">
        <w:rPr>
          <w:rFonts w:cstheme="minorHAnsi"/>
          <w:szCs w:val="22"/>
        </w:rPr>
        <w:t>obrazložio za</w:t>
      </w:r>
      <w:r w:rsidR="371A6D31" w:rsidRPr="00453FD0">
        <w:rPr>
          <w:rFonts w:cstheme="minorHAnsi"/>
          <w:szCs w:val="22"/>
        </w:rPr>
        <w:t>š</w:t>
      </w:r>
      <w:r w:rsidR="00C10F16" w:rsidRPr="00453FD0">
        <w:rPr>
          <w:rFonts w:cstheme="minorHAnsi"/>
          <w:szCs w:val="22"/>
        </w:rPr>
        <w:t xml:space="preserve">to sugestija nije implementirana. </w:t>
      </w:r>
      <w:r w:rsidR="005E29D1" w:rsidRPr="00453FD0">
        <w:rPr>
          <w:rFonts w:cstheme="minorHAnsi"/>
          <w:szCs w:val="22"/>
        </w:rPr>
        <w:t>Hrvatski Roadmap stoga je usuglašen sa svim relevantnim nacionalnim dionicima, uzimajući pritom u obzir kapacitete nositelja izrade ovog dokumenta.</w:t>
      </w:r>
    </w:p>
    <w:p w14:paraId="669EE273" w14:textId="1212847F" w:rsidR="00592657" w:rsidRPr="00453FD0" w:rsidRDefault="00592657" w:rsidP="0651157A">
      <w:pPr>
        <w:spacing w:before="0" w:after="160" w:line="259" w:lineRule="auto"/>
        <w:rPr>
          <w:rFonts w:cstheme="minorHAnsi"/>
          <w:szCs w:val="22"/>
        </w:rPr>
      </w:pPr>
      <w:r w:rsidRPr="00453FD0">
        <w:rPr>
          <w:rFonts w:cstheme="minorHAnsi"/>
          <w:szCs w:val="22"/>
        </w:rPr>
        <w:t xml:space="preserve">Osim </w:t>
      </w:r>
      <w:r w:rsidR="00CA3E73" w:rsidRPr="00453FD0">
        <w:rPr>
          <w:rFonts w:cstheme="minorHAnsi"/>
          <w:szCs w:val="22"/>
        </w:rPr>
        <w:t xml:space="preserve">aktivnog </w:t>
      </w:r>
      <w:r w:rsidRPr="00453FD0">
        <w:rPr>
          <w:rFonts w:cstheme="minorHAnsi"/>
          <w:szCs w:val="22"/>
        </w:rPr>
        <w:t xml:space="preserve">sudjelovanja </w:t>
      </w:r>
      <w:r w:rsidR="009E02DD" w:rsidRPr="00453FD0">
        <w:rPr>
          <w:rFonts w:cstheme="minorHAnsi"/>
          <w:szCs w:val="22"/>
        </w:rPr>
        <w:t>dionika koji su dio Stručne radne skupine, tijekom izrade ovog</w:t>
      </w:r>
      <w:r w:rsidR="008816F5" w:rsidRPr="00453FD0">
        <w:rPr>
          <w:rFonts w:cstheme="minorHAnsi"/>
          <w:szCs w:val="22"/>
        </w:rPr>
        <w:t xml:space="preserve"> </w:t>
      </w:r>
      <w:r w:rsidR="009E02DD" w:rsidRPr="00453FD0">
        <w:rPr>
          <w:rFonts w:cstheme="minorHAnsi"/>
          <w:szCs w:val="22"/>
        </w:rPr>
        <w:t xml:space="preserve">Roadmapa </w:t>
      </w:r>
      <w:r w:rsidR="004D3DE4" w:rsidRPr="00453FD0">
        <w:rPr>
          <w:rFonts w:cstheme="minorHAnsi"/>
          <w:szCs w:val="22"/>
        </w:rPr>
        <w:t xml:space="preserve">provedeno je e-Savjetovanje sa </w:t>
      </w:r>
      <w:r w:rsidR="0093271A" w:rsidRPr="00453FD0">
        <w:rPr>
          <w:rFonts w:cstheme="minorHAnsi"/>
          <w:szCs w:val="22"/>
        </w:rPr>
        <w:t>zainteresiranim</w:t>
      </w:r>
      <w:r w:rsidR="001F6497" w:rsidRPr="00453FD0">
        <w:rPr>
          <w:rFonts w:cstheme="minorHAnsi"/>
          <w:szCs w:val="22"/>
        </w:rPr>
        <w:t xml:space="preserve"> članovima ci</w:t>
      </w:r>
      <w:r w:rsidR="0093271A" w:rsidRPr="00453FD0">
        <w:rPr>
          <w:rFonts w:cstheme="minorHAnsi"/>
          <w:szCs w:val="22"/>
        </w:rPr>
        <w:t xml:space="preserve">vilnog društva. Prije izglasavanja ovog dokumenta </w:t>
      </w:r>
      <w:r w:rsidR="10935C71" w:rsidRPr="00453FD0">
        <w:rPr>
          <w:rFonts w:cstheme="minorHAnsi"/>
          <w:szCs w:val="22"/>
        </w:rPr>
        <w:t>od strane</w:t>
      </w:r>
      <w:r w:rsidR="0093271A" w:rsidRPr="00453FD0">
        <w:rPr>
          <w:rFonts w:cstheme="minorHAnsi"/>
          <w:szCs w:val="22"/>
        </w:rPr>
        <w:t xml:space="preserve"> Vlad</w:t>
      </w:r>
      <w:r w:rsidR="0C01A71A" w:rsidRPr="00453FD0">
        <w:rPr>
          <w:rFonts w:cstheme="minorHAnsi"/>
          <w:szCs w:val="22"/>
        </w:rPr>
        <w:t>e</w:t>
      </w:r>
      <w:r w:rsidR="0093271A" w:rsidRPr="00453FD0">
        <w:rPr>
          <w:rFonts w:cstheme="minorHAnsi"/>
          <w:szCs w:val="22"/>
        </w:rPr>
        <w:t xml:space="preserve"> Republike Hrvatske, provedeno je </w:t>
      </w:r>
      <w:r w:rsidR="004E06F8" w:rsidRPr="00453FD0">
        <w:rPr>
          <w:rFonts w:cstheme="minorHAnsi"/>
          <w:szCs w:val="22"/>
        </w:rPr>
        <w:t>e-Savjetovanje</w:t>
      </w:r>
      <w:r w:rsidR="0042762B" w:rsidRPr="00453FD0">
        <w:rPr>
          <w:rFonts w:cstheme="minorHAnsi"/>
          <w:szCs w:val="22"/>
        </w:rPr>
        <w:t xml:space="preserve"> sa svim zainteresiranim građanima tako što je </w:t>
      </w:r>
      <w:r w:rsidR="000B3518" w:rsidRPr="00453FD0">
        <w:rPr>
          <w:rFonts w:cstheme="minorHAnsi"/>
          <w:szCs w:val="22"/>
        </w:rPr>
        <w:t xml:space="preserve">Nacrt objavljen na mrežnim stranicama </w:t>
      </w:r>
      <w:r w:rsidR="00CC04D4" w:rsidRPr="00453FD0">
        <w:rPr>
          <w:rFonts w:cstheme="minorHAnsi"/>
          <w:szCs w:val="22"/>
        </w:rPr>
        <w:t>Središnjeg državnog ureda za razvoj digitalnog društva</w:t>
      </w:r>
      <w:r w:rsidR="00F23EED" w:rsidRPr="00453FD0">
        <w:rPr>
          <w:rFonts w:cstheme="minorHAnsi"/>
          <w:szCs w:val="22"/>
        </w:rPr>
        <w:t xml:space="preserve">. Članovi civilnog društva imali su priliku </w:t>
      </w:r>
      <w:r w:rsidR="0004556D" w:rsidRPr="00453FD0">
        <w:rPr>
          <w:rFonts w:cstheme="minorHAnsi"/>
          <w:szCs w:val="22"/>
        </w:rPr>
        <w:t xml:space="preserve">iznijeti svoj komentar i sugestiju na predloženi Nacrt, dok je nositelj izrade predmetnu sugestiju implementirao ili obrazložio zašto ista nije implementirana. Ovime je osigurana participacija </w:t>
      </w:r>
      <w:r w:rsidR="00F11D4A" w:rsidRPr="00453FD0">
        <w:rPr>
          <w:rFonts w:cstheme="minorHAnsi"/>
          <w:szCs w:val="22"/>
        </w:rPr>
        <w:t xml:space="preserve">svakog zainteresiranog građanina u procesu izrade ovog dokumenta. Konačna verzija </w:t>
      </w:r>
      <w:r w:rsidR="00665A5A" w:rsidRPr="00453FD0">
        <w:rPr>
          <w:rFonts w:cstheme="minorHAnsi"/>
          <w:szCs w:val="22"/>
        </w:rPr>
        <w:t>hrvatskog Roadmapa</w:t>
      </w:r>
      <w:r w:rsidR="00F11D4A" w:rsidRPr="00453FD0">
        <w:rPr>
          <w:rFonts w:cstheme="minorHAnsi"/>
          <w:szCs w:val="22"/>
        </w:rPr>
        <w:t xml:space="preserve"> potom je izglasana na sjednici Vlade Republike Hrvatsk</w:t>
      </w:r>
      <w:r w:rsidR="00F66936" w:rsidRPr="00453FD0">
        <w:rPr>
          <w:rFonts w:cstheme="minorHAnsi"/>
          <w:szCs w:val="22"/>
        </w:rPr>
        <w:t>e</w:t>
      </w:r>
      <w:r w:rsidR="00F11D4A" w:rsidRPr="00453FD0">
        <w:rPr>
          <w:rFonts w:cstheme="minorHAnsi"/>
          <w:szCs w:val="22"/>
        </w:rPr>
        <w:t>.</w:t>
      </w:r>
    </w:p>
    <w:p w14:paraId="1A9660C4" w14:textId="44BDA7E3" w:rsidR="0047774D" w:rsidRPr="00B17521" w:rsidRDefault="0047774D">
      <w:pPr>
        <w:spacing w:before="0" w:after="160" w:line="259" w:lineRule="auto"/>
        <w:jc w:val="left"/>
        <w:rPr>
          <w:rFonts w:cstheme="minorHAnsi"/>
          <w:b/>
          <w:smallCaps/>
          <w:color w:val="4472C4" w:themeColor="accent1"/>
          <w:szCs w:val="22"/>
        </w:rPr>
      </w:pPr>
      <w:r w:rsidRPr="00453FD0">
        <w:rPr>
          <w:rFonts w:cstheme="minorHAnsi"/>
          <w:szCs w:val="22"/>
        </w:rPr>
        <w:br w:type="page"/>
      </w:r>
    </w:p>
    <w:p w14:paraId="6C7714FF" w14:textId="5E43FC0C" w:rsidR="00400A03" w:rsidRPr="00B17521" w:rsidRDefault="00A96F7B" w:rsidP="004A4D7E">
      <w:pPr>
        <w:pStyle w:val="Heading1"/>
        <w:ind w:left="426"/>
        <w:rPr>
          <w:rFonts w:asciiTheme="minorHAnsi" w:hAnsiTheme="minorHAnsi" w:cstheme="minorHAnsi"/>
          <w:sz w:val="22"/>
          <w:szCs w:val="22"/>
          <w:lang w:val="hr-HR"/>
        </w:rPr>
      </w:pPr>
      <w:bookmarkStart w:id="89" w:name="_Toc159605018"/>
      <w:r w:rsidRPr="00B17521">
        <w:rPr>
          <w:rFonts w:asciiTheme="minorHAnsi" w:hAnsiTheme="minorHAnsi" w:cstheme="minorHAnsi"/>
          <w:sz w:val="22"/>
          <w:szCs w:val="22"/>
          <w:lang w:val="hr-HR"/>
        </w:rPr>
        <w:lastRenderedPageBreak/>
        <w:t>Ukupni učinak i zaključak</w:t>
      </w:r>
      <w:bookmarkEnd w:id="89"/>
    </w:p>
    <w:p w14:paraId="69119B8C" w14:textId="40989BD1" w:rsidR="00911303" w:rsidRPr="00453FD0" w:rsidRDefault="00911303" w:rsidP="006263EE">
      <w:pPr>
        <w:rPr>
          <w:rFonts w:cstheme="minorHAnsi"/>
          <w:szCs w:val="22"/>
        </w:rPr>
      </w:pPr>
      <w:r w:rsidRPr="00453FD0">
        <w:rPr>
          <w:rFonts w:cstheme="minorHAnsi"/>
          <w:szCs w:val="22"/>
        </w:rPr>
        <w:t>Digitalne tehnologije iz temelja mijenjaju naš svakodnevni život, način rada i poslovanja te načine na koji ljudi putuju, komuniciraju i povezuju se jedni s drugima. Digitalna komunikacija, društveni mediji i interakcija na njima, e-trgovine i digitalna poduzeća mijenjaju naš svijet.</w:t>
      </w:r>
      <w:r w:rsidR="004317A5" w:rsidRPr="00453FD0">
        <w:rPr>
          <w:rFonts w:cstheme="minorHAnsi"/>
          <w:szCs w:val="22"/>
        </w:rPr>
        <w:t xml:space="preserve"> </w:t>
      </w:r>
      <w:r w:rsidRPr="00453FD0">
        <w:rPr>
          <w:rFonts w:cstheme="minorHAnsi"/>
          <w:szCs w:val="22"/>
        </w:rPr>
        <w:t>Digitalne tehnologije stvaraju sve veće količina podataka koji, ako se objedinjuju i koriste, mogu dovesti do stvaranja potpuno novih resursa i novih vrijednosti.</w:t>
      </w:r>
      <w:r w:rsidR="004317A5" w:rsidRPr="00453FD0">
        <w:rPr>
          <w:rFonts w:cstheme="minorHAnsi"/>
          <w:szCs w:val="22"/>
        </w:rPr>
        <w:t xml:space="preserve"> </w:t>
      </w:r>
      <w:r w:rsidRPr="00453FD0">
        <w:rPr>
          <w:rFonts w:cstheme="minorHAnsi"/>
          <w:szCs w:val="22"/>
        </w:rPr>
        <w:t>Riječ je o transformaciji značaja gotovo jednakog industrijskoj revoluciji.</w:t>
      </w:r>
    </w:p>
    <w:p w14:paraId="0C923019" w14:textId="55F05D78" w:rsidR="001E7346" w:rsidRPr="00453FD0" w:rsidRDefault="6ADB9480" w:rsidP="0651157A">
      <w:pPr>
        <w:rPr>
          <w:rFonts w:cstheme="minorHAnsi"/>
          <w:szCs w:val="22"/>
        </w:rPr>
      </w:pPr>
      <w:r w:rsidRPr="00453FD0">
        <w:rPr>
          <w:rFonts w:cstheme="minorHAnsi"/>
          <w:szCs w:val="22"/>
        </w:rPr>
        <w:t xml:space="preserve">Europska unija ima za cilj </w:t>
      </w:r>
      <w:r w:rsidR="00350B0D" w:rsidRPr="00453FD0">
        <w:rPr>
          <w:rFonts w:cstheme="minorHAnsi"/>
          <w:szCs w:val="22"/>
        </w:rPr>
        <w:t xml:space="preserve"> ojačati vlastitu </w:t>
      </w:r>
      <w:r w:rsidR="00FC149C" w:rsidRPr="00453FD0">
        <w:rPr>
          <w:rFonts w:cstheme="minorHAnsi"/>
          <w:szCs w:val="22"/>
        </w:rPr>
        <w:t>digitaln</w:t>
      </w:r>
      <w:r w:rsidR="00350B0D" w:rsidRPr="00453FD0">
        <w:rPr>
          <w:rFonts w:cstheme="minorHAnsi"/>
          <w:szCs w:val="22"/>
        </w:rPr>
        <w:t>u</w:t>
      </w:r>
      <w:r w:rsidR="00FC149C" w:rsidRPr="00453FD0">
        <w:rPr>
          <w:rFonts w:cstheme="minorHAnsi"/>
          <w:szCs w:val="22"/>
        </w:rPr>
        <w:t xml:space="preserve"> suverenost i </w:t>
      </w:r>
      <w:r w:rsidR="0062008D" w:rsidRPr="00453FD0">
        <w:rPr>
          <w:rFonts w:cstheme="minorHAnsi"/>
          <w:szCs w:val="22"/>
        </w:rPr>
        <w:t>postavljanje</w:t>
      </w:r>
      <w:r w:rsidR="00FC149C" w:rsidRPr="00453FD0">
        <w:rPr>
          <w:rFonts w:cstheme="minorHAnsi"/>
          <w:szCs w:val="22"/>
        </w:rPr>
        <w:t xml:space="preserve"> </w:t>
      </w:r>
      <w:r w:rsidR="0062008D" w:rsidRPr="00453FD0">
        <w:rPr>
          <w:rFonts w:cstheme="minorHAnsi"/>
          <w:szCs w:val="22"/>
        </w:rPr>
        <w:t xml:space="preserve">vlastitih </w:t>
      </w:r>
      <w:r w:rsidR="00FC149C" w:rsidRPr="00453FD0">
        <w:rPr>
          <w:rFonts w:cstheme="minorHAnsi"/>
          <w:szCs w:val="22"/>
        </w:rPr>
        <w:t>standard</w:t>
      </w:r>
      <w:r w:rsidR="0062008D" w:rsidRPr="00453FD0">
        <w:rPr>
          <w:rFonts w:cstheme="minorHAnsi"/>
          <w:szCs w:val="22"/>
        </w:rPr>
        <w:t>a</w:t>
      </w:r>
      <w:r w:rsidR="00FC149C" w:rsidRPr="00453FD0">
        <w:rPr>
          <w:rFonts w:cstheme="minorHAnsi"/>
          <w:szCs w:val="22"/>
        </w:rPr>
        <w:t xml:space="preserve"> za novo digitalno doba, umjesto slijeđenja tuđih. </w:t>
      </w:r>
      <w:r w:rsidR="001C77A8" w:rsidRPr="00453FD0">
        <w:rPr>
          <w:rFonts w:cstheme="minorHAnsi"/>
          <w:szCs w:val="22"/>
        </w:rPr>
        <w:t>Istodobno</w:t>
      </w:r>
      <w:r w:rsidR="00FC149C" w:rsidRPr="00453FD0">
        <w:rPr>
          <w:rFonts w:cstheme="minorHAnsi"/>
          <w:szCs w:val="22"/>
        </w:rPr>
        <w:t>, u središt</w:t>
      </w:r>
      <w:r w:rsidR="6D97EB0E" w:rsidRPr="00453FD0">
        <w:rPr>
          <w:rFonts w:cstheme="minorHAnsi"/>
          <w:szCs w:val="22"/>
        </w:rPr>
        <w:t>e</w:t>
      </w:r>
      <w:r w:rsidR="00FC149C" w:rsidRPr="00453FD0">
        <w:rPr>
          <w:rFonts w:cstheme="minorHAnsi"/>
          <w:szCs w:val="22"/>
        </w:rPr>
        <w:t xml:space="preserve"> stvaranj</w:t>
      </w:r>
      <w:r w:rsidR="084EBA29" w:rsidRPr="00453FD0">
        <w:rPr>
          <w:rFonts w:cstheme="minorHAnsi"/>
          <w:szCs w:val="22"/>
        </w:rPr>
        <w:t>a</w:t>
      </w:r>
      <w:r w:rsidR="00FC149C" w:rsidRPr="00453FD0">
        <w:rPr>
          <w:rFonts w:cstheme="minorHAnsi"/>
          <w:szCs w:val="22"/>
        </w:rPr>
        <w:t xml:space="preserve"> održivije i prosperitetnije digitalne budućnosti </w:t>
      </w:r>
      <w:r w:rsidR="59B0E3A2" w:rsidRPr="00453FD0">
        <w:rPr>
          <w:rFonts w:cstheme="minorHAnsi"/>
          <w:szCs w:val="22"/>
        </w:rPr>
        <w:t xml:space="preserve">potrebno je </w:t>
      </w:r>
      <w:r w:rsidR="00FC149C" w:rsidRPr="00453FD0">
        <w:rPr>
          <w:rFonts w:cstheme="minorHAnsi"/>
          <w:szCs w:val="22"/>
        </w:rPr>
        <w:t>staviti čovjeka</w:t>
      </w:r>
      <w:r w:rsidR="00CF30B6" w:rsidRPr="00453FD0">
        <w:rPr>
          <w:rFonts w:cstheme="minorHAnsi"/>
          <w:szCs w:val="22"/>
        </w:rPr>
        <w:t>,</w:t>
      </w:r>
      <w:r w:rsidR="478584BA" w:rsidRPr="00453FD0">
        <w:rPr>
          <w:rFonts w:cstheme="minorHAnsi"/>
          <w:szCs w:val="22"/>
        </w:rPr>
        <w:t xml:space="preserve"> što </w:t>
      </w:r>
      <w:r w:rsidR="400C9BD4" w:rsidRPr="00453FD0">
        <w:rPr>
          <w:rFonts w:cstheme="minorHAnsi"/>
          <w:szCs w:val="22"/>
        </w:rPr>
        <w:t>je u suglasju s</w:t>
      </w:r>
      <w:r w:rsidR="478584BA" w:rsidRPr="00453FD0">
        <w:rPr>
          <w:rFonts w:cstheme="minorHAnsi"/>
          <w:szCs w:val="22"/>
        </w:rPr>
        <w:t xml:space="preserve"> </w:t>
      </w:r>
      <w:r w:rsidR="040FB326" w:rsidRPr="00453FD0">
        <w:rPr>
          <w:rFonts w:cstheme="minorHAnsi"/>
          <w:szCs w:val="22"/>
        </w:rPr>
        <w:t>i</w:t>
      </w:r>
      <w:r w:rsidR="478584BA" w:rsidRPr="00453FD0">
        <w:rPr>
          <w:rFonts w:cstheme="minorHAnsi"/>
          <w:szCs w:val="22"/>
        </w:rPr>
        <w:t>z</w:t>
      </w:r>
      <w:r w:rsidR="6C102915" w:rsidRPr="00453FD0">
        <w:rPr>
          <w:rFonts w:cstheme="minorHAnsi"/>
          <w:szCs w:val="22"/>
        </w:rPr>
        <w:t>u</w:t>
      </w:r>
      <w:r w:rsidR="5377B2A6" w:rsidRPr="00453FD0">
        <w:rPr>
          <w:rFonts w:cstheme="minorHAnsi"/>
          <w:szCs w:val="22"/>
        </w:rPr>
        <w:t>zet</w:t>
      </w:r>
      <w:r w:rsidR="478584BA" w:rsidRPr="00453FD0">
        <w:rPr>
          <w:rFonts w:cstheme="minorHAnsi"/>
          <w:szCs w:val="22"/>
        </w:rPr>
        <w:t>no važn</w:t>
      </w:r>
      <w:r w:rsidR="3C8F6000" w:rsidRPr="00453FD0">
        <w:rPr>
          <w:rFonts w:cstheme="minorHAnsi"/>
          <w:szCs w:val="22"/>
        </w:rPr>
        <w:t>om</w:t>
      </w:r>
      <w:r w:rsidR="478584BA" w:rsidRPr="00453FD0">
        <w:rPr>
          <w:rFonts w:cstheme="minorHAnsi"/>
          <w:szCs w:val="22"/>
        </w:rPr>
        <w:t xml:space="preserve"> i prisutn</w:t>
      </w:r>
      <w:r w:rsidR="421830F2" w:rsidRPr="00453FD0">
        <w:rPr>
          <w:rFonts w:cstheme="minorHAnsi"/>
          <w:szCs w:val="22"/>
        </w:rPr>
        <w:t>om</w:t>
      </w:r>
      <w:r w:rsidR="478584BA" w:rsidRPr="00453FD0">
        <w:rPr>
          <w:rFonts w:cstheme="minorHAnsi"/>
          <w:szCs w:val="22"/>
        </w:rPr>
        <w:t xml:space="preserve"> Deklaracij</w:t>
      </w:r>
      <w:r w:rsidR="0D520599" w:rsidRPr="00453FD0">
        <w:rPr>
          <w:rFonts w:cstheme="minorHAnsi"/>
          <w:szCs w:val="22"/>
        </w:rPr>
        <w:t>om</w:t>
      </w:r>
      <w:r w:rsidR="478584BA" w:rsidRPr="00453FD0">
        <w:rPr>
          <w:rFonts w:cstheme="minorHAnsi"/>
          <w:szCs w:val="22"/>
        </w:rPr>
        <w:t xml:space="preserve"> o digitalnim pravima i načel</w:t>
      </w:r>
      <w:r w:rsidR="1A513E02" w:rsidRPr="00453FD0">
        <w:rPr>
          <w:rFonts w:cstheme="minorHAnsi"/>
          <w:szCs w:val="22"/>
        </w:rPr>
        <w:t xml:space="preserve">ima. Antropocentričan pristup u ovom kontekstu </w:t>
      </w:r>
      <w:r w:rsidR="00CF30B6" w:rsidRPr="00453FD0">
        <w:rPr>
          <w:rFonts w:cstheme="minorHAnsi"/>
          <w:szCs w:val="22"/>
        </w:rPr>
        <w:t xml:space="preserve"> podrazumijeva</w:t>
      </w:r>
      <w:r w:rsidR="007D2FA5" w:rsidRPr="00453FD0">
        <w:rPr>
          <w:rFonts w:cstheme="minorHAnsi"/>
          <w:szCs w:val="22"/>
        </w:rPr>
        <w:t>: I) nuditi nove prilike poduzećima, II) poticati razvoj pouzdanih tehnologija, III) podupirati otvoreno i demokratsko društvo</w:t>
      </w:r>
      <w:r w:rsidR="001C0F06" w:rsidRPr="00453FD0">
        <w:rPr>
          <w:rFonts w:cstheme="minorHAnsi"/>
          <w:szCs w:val="22"/>
        </w:rPr>
        <w:t xml:space="preserve">, </w:t>
      </w:r>
      <w:r w:rsidR="00723D59" w:rsidRPr="00453FD0">
        <w:rPr>
          <w:rFonts w:cstheme="minorHAnsi"/>
          <w:szCs w:val="22"/>
        </w:rPr>
        <w:t xml:space="preserve">IV) </w:t>
      </w:r>
      <w:r w:rsidR="007D2FA5" w:rsidRPr="00453FD0">
        <w:rPr>
          <w:rFonts w:cstheme="minorHAnsi"/>
          <w:szCs w:val="22"/>
        </w:rPr>
        <w:t>omogućiti dinamično i održivo gospodarstvo</w:t>
      </w:r>
      <w:r w:rsidR="00723D59" w:rsidRPr="00453FD0">
        <w:rPr>
          <w:rFonts w:cstheme="minorHAnsi"/>
          <w:szCs w:val="22"/>
        </w:rPr>
        <w:t xml:space="preserve">, </w:t>
      </w:r>
      <w:r w:rsidR="00D05E11" w:rsidRPr="00453FD0">
        <w:rPr>
          <w:rFonts w:cstheme="minorHAnsi"/>
          <w:szCs w:val="22"/>
        </w:rPr>
        <w:t xml:space="preserve">te </w:t>
      </w:r>
      <w:r w:rsidR="00723D59" w:rsidRPr="00453FD0">
        <w:rPr>
          <w:rFonts w:cstheme="minorHAnsi"/>
          <w:szCs w:val="22"/>
        </w:rPr>
        <w:t xml:space="preserve">V) </w:t>
      </w:r>
      <w:r w:rsidR="007D2FA5" w:rsidRPr="00453FD0">
        <w:rPr>
          <w:rFonts w:cstheme="minorHAnsi"/>
          <w:szCs w:val="22"/>
        </w:rPr>
        <w:t xml:space="preserve">pomoći u borbi protiv klimatskih promjena i </w:t>
      </w:r>
      <w:r w:rsidR="5A5392D7" w:rsidRPr="00453FD0">
        <w:rPr>
          <w:rFonts w:cstheme="minorHAnsi"/>
          <w:szCs w:val="22"/>
        </w:rPr>
        <w:t>provedbi</w:t>
      </w:r>
      <w:r w:rsidR="00404ED3" w:rsidRPr="00453FD0">
        <w:rPr>
          <w:rFonts w:cstheme="minorHAnsi"/>
          <w:szCs w:val="22"/>
        </w:rPr>
        <w:t xml:space="preserve"> </w:t>
      </w:r>
      <w:r w:rsidR="007D2FA5" w:rsidRPr="00453FD0">
        <w:rPr>
          <w:rFonts w:cstheme="minorHAnsi"/>
          <w:szCs w:val="22"/>
        </w:rPr>
        <w:t>zelen</w:t>
      </w:r>
      <w:r w:rsidR="1FD347A5" w:rsidRPr="00453FD0">
        <w:rPr>
          <w:rFonts w:cstheme="minorHAnsi"/>
          <w:szCs w:val="22"/>
        </w:rPr>
        <w:t>e</w:t>
      </w:r>
      <w:r w:rsidR="007D2FA5" w:rsidRPr="00453FD0">
        <w:rPr>
          <w:rFonts w:cstheme="minorHAnsi"/>
          <w:szCs w:val="22"/>
        </w:rPr>
        <w:t xml:space="preserve"> tranzicij</w:t>
      </w:r>
      <w:r w:rsidR="5E2501CA" w:rsidRPr="00453FD0">
        <w:rPr>
          <w:rFonts w:cstheme="minorHAnsi"/>
          <w:szCs w:val="22"/>
        </w:rPr>
        <w:t>e</w:t>
      </w:r>
      <w:r w:rsidR="00723D59" w:rsidRPr="00453FD0">
        <w:rPr>
          <w:rFonts w:cstheme="minorHAnsi"/>
          <w:szCs w:val="22"/>
        </w:rPr>
        <w:t xml:space="preserve">. </w:t>
      </w:r>
      <w:r w:rsidR="00FC149C" w:rsidRPr="00453FD0">
        <w:rPr>
          <w:rFonts w:cstheme="minorHAnsi"/>
          <w:szCs w:val="22"/>
        </w:rPr>
        <w:t>Stoga je Komisija uspostavila Program politike za digitalno desetljeće</w:t>
      </w:r>
      <w:r w:rsidR="00596E0F" w:rsidRPr="00453FD0">
        <w:rPr>
          <w:rFonts w:cstheme="minorHAnsi"/>
          <w:szCs w:val="22"/>
        </w:rPr>
        <w:t xml:space="preserve"> te postavila konkretne i</w:t>
      </w:r>
      <w:r w:rsidR="00FC149C" w:rsidRPr="00453FD0">
        <w:rPr>
          <w:rFonts w:cstheme="minorHAnsi"/>
          <w:szCs w:val="22"/>
        </w:rPr>
        <w:t xml:space="preserve"> kvantificiran</w:t>
      </w:r>
      <w:r w:rsidR="00596E0F" w:rsidRPr="00453FD0">
        <w:rPr>
          <w:rFonts w:cstheme="minorHAnsi"/>
          <w:szCs w:val="22"/>
        </w:rPr>
        <w:t>e</w:t>
      </w:r>
      <w:r w:rsidR="00FC149C" w:rsidRPr="00453FD0">
        <w:rPr>
          <w:rFonts w:cstheme="minorHAnsi"/>
          <w:szCs w:val="22"/>
        </w:rPr>
        <w:t xml:space="preserve"> </w:t>
      </w:r>
      <w:r w:rsidR="00FC149C" w:rsidRPr="00453FD0">
        <w:rPr>
          <w:rFonts w:cstheme="minorHAnsi"/>
          <w:b/>
          <w:bCs/>
          <w:szCs w:val="22"/>
        </w:rPr>
        <w:t>digitaln</w:t>
      </w:r>
      <w:r w:rsidR="00596E0F" w:rsidRPr="00453FD0">
        <w:rPr>
          <w:rFonts w:cstheme="minorHAnsi"/>
          <w:b/>
          <w:bCs/>
          <w:szCs w:val="22"/>
        </w:rPr>
        <w:t>e</w:t>
      </w:r>
      <w:r w:rsidR="00FC149C" w:rsidRPr="00453FD0">
        <w:rPr>
          <w:rFonts w:cstheme="minorHAnsi"/>
          <w:b/>
          <w:bCs/>
          <w:szCs w:val="22"/>
        </w:rPr>
        <w:t xml:space="preserve"> ciljev</w:t>
      </w:r>
      <w:r w:rsidR="00273B31" w:rsidRPr="00453FD0">
        <w:rPr>
          <w:rFonts w:cstheme="minorHAnsi"/>
          <w:b/>
          <w:bCs/>
          <w:szCs w:val="22"/>
        </w:rPr>
        <w:t>e</w:t>
      </w:r>
      <w:r w:rsidR="00FC149C" w:rsidRPr="00453FD0">
        <w:rPr>
          <w:rFonts w:cstheme="minorHAnsi"/>
          <w:b/>
          <w:bCs/>
          <w:szCs w:val="22"/>
        </w:rPr>
        <w:t xml:space="preserve"> za 2030. godinu</w:t>
      </w:r>
      <w:r w:rsidR="00EA1029" w:rsidRPr="00453FD0">
        <w:rPr>
          <w:rFonts w:cstheme="minorHAnsi"/>
          <w:b/>
          <w:bCs/>
          <w:szCs w:val="22"/>
        </w:rPr>
        <w:t>.</w:t>
      </w:r>
      <w:r w:rsidR="00EA1029" w:rsidRPr="00453FD0">
        <w:rPr>
          <w:rFonts w:cstheme="minorHAnsi"/>
          <w:szCs w:val="22"/>
        </w:rPr>
        <w:t xml:space="preserve"> </w:t>
      </w:r>
    </w:p>
    <w:p w14:paraId="6F006F0F" w14:textId="013EB3F1" w:rsidR="001E7346" w:rsidRPr="00453FD0" w:rsidRDefault="00EA1029" w:rsidP="0651157A">
      <w:pPr>
        <w:rPr>
          <w:rFonts w:cstheme="minorHAnsi"/>
          <w:szCs w:val="22"/>
        </w:rPr>
      </w:pPr>
      <w:r w:rsidRPr="00453FD0">
        <w:rPr>
          <w:rFonts w:cstheme="minorHAnsi"/>
          <w:szCs w:val="22"/>
        </w:rPr>
        <w:t xml:space="preserve">Do 2030. godine </w:t>
      </w:r>
      <w:r w:rsidR="00386872" w:rsidRPr="00453FD0">
        <w:rPr>
          <w:rFonts w:cstheme="minorHAnsi"/>
          <w:szCs w:val="22"/>
        </w:rPr>
        <w:t xml:space="preserve">Hrvatska planira u potpunosti ostvariti </w:t>
      </w:r>
      <w:r w:rsidR="003A458A" w:rsidRPr="00453FD0">
        <w:rPr>
          <w:rFonts w:cstheme="minorHAnsi"/>
          <w:szCs w:val="22"/>
        </w:rPr>
        <w:t xml:space="preserve">prvi digitalni cilj </w:t>
      </w:r>
      <w:r w:rsidR="00D45CC2" w:rsidRPr="00453FD0">
        <w:rPr>
          <w:rFonts w:cstheme="minorHAnsi"/>
          <w:szCs w:val="22"/>
        </w:rPr>
        <w:t xml:space="preserve">od 80 % građana s barem osnovnim digitalnim vještinama. </w:t>
      </w:r>
      <w:r w:rsidR="006A07AE" w:rsidRPr="00453FD0">
        <w:rPr>
          <w:rFonts w:cstheme="minorHAnsi"/>
          <w:szCs w:val="22"/>
        </w:rPr>
        <w:t>Stoga će se</w:t>
      </w:r>
      <w:r w:rsidR="002A328A" w:rsidRPr="00453FD0">
        <w:rPr>
          <w:rFonts w:cstheme="minorHAnsi"/>
          <w:szCs w:val="22"/>
        </w:rPr>
        <w:t xml:space="preserve"> poticati</w:t>
      </w:r>
      <w:r w:rsidR="006A07AE" w:rsidRPr="00453FD0">
        <w:rPr>
          <w:rFonts w:cstheme="minorHAnsi"/>
          <w:szCs w:val="22"/>
        </w:rPr>
        <w:t xml:space="preserve"> kontinuiran</w:t>
      </w:r>
      <w:r w:rsidR="002A328A" w:rsidRPr="00453FD0">
        <w:rPr>
          <w:rFonts w:cstheme="minorHAnsi"/>
          <w:szCs w:val="22"/>
        </w:rPr>
        <w:t xml:space="preserve"> razvoj digitalnih</w:t>
      </w:r>
      <w:r w:rsidR="00D55423" w:rsidRPr="00453FD0">
        <w:rPr>
          <w:rFonts w:cstheme="minorHAnsi"/>
          <w:szCs w:val="22"/>
        </w:rPr>
        <w:t xml:space="preserve"> kompetencija građana </w:t>
      </w:r>
      <w:r w:rsidR="2870951E" w:rsidRPr="00453FD0">
        <w:rPr>
          <w:rFonts w:cstheme="minorHAnsi"/>
          <w:szCs w:val="22"/>
        </w:rPr>
        <w:t>putem</w:t>
      </w:r>
      <w:r w:rsidR="00D55423" w:rsidRPr="00453FD0">
        <w:rPr>
          <w:rFonts w:cstheme="minorHAnsi"/>
          <w:szCs w:val="22"/>
        </w:rPr>
        <w:t xml:space="preserve"> ciljan</w:t>
      </w:r>
      <w:r w:rsidR="12F06656" w:rsidRPr="00453FD0">
        <w:rPr>
          <w:rFonts w:cstheme="minorHAnsi"/>
          <w:szCs w:val="22"/>
        </w:rPr>
        <w:t>i</w:t>
      </w:r>
      <w:r w:rsidR="6E07C325" w:rsidRPr="00453FD0">
        <w:rPr>
          <w:rFonts w:cstheme="minorHAnsi"/>
          <w:szCs w:val="22"/>
        </w:rPr>
        <w:t>h</w:t>
      </w:r>
      <w:r w:rsidR="00D55423" w:rsidRPr="00453FD0">
        <w:rPr>
          <w:rFonts w:cstheme="minorHAnsi"/>
          <w:szCs w:val="22"/>
        </w:rPr>
        <w:t xml:space="preserve"> edukacij</w:t>
      </w:r>
      <w:r w:rsidR="1C4BCC63" w:rsidRPr="00453FD0">
        <w:rPr>
          <w:rFonts w:cstheme="minorHAnsi"/>
          <w:szCs w:val="22"/>
        </w:rPr>
        <w:t>a</w:t>
      </w:r>
      <w:r w:rsidR="00D55423" w:rsidRPr="00453FD0">
        <w:rPr>
          <w:rFonts w:cstheme="minorHAnsi"/>
          <w:szCs w:val="22"/>
        </w:rPr>
        <w:t xml:space="preserve"> i trening</w:t>
      </w:r>
      <w:r w:rsidR="27CA2286" w:rsidRPr="00453FD0">
        <w:rPr>
          <w:rFonts w:cstheme="minorHAnsi"/>
          <w:szCs w:val="22"/>
        </w:rPr>
        <w:t xml:space="preserve">a </w:t>
      </w:r>
      <w:r w:rsidR="00AF63E4" w:rsidRPr="00453FD0">
        <w:rPr>
          <w:rFonts w:cstheme="minorHAnsi"/>
          <w:szCs w:val="22"/>
        </w:rPr>
        <w:t xml:space="preserve">te </w:t>
      </w:r>
      <w:r w:rsidR="009768E4" w:rsidRPr="00453FD0">
        <w:rPr>
          <w:rFonts w:cstheme="minorHAnsi"/>
          <w:szCs w:val="22"/>
        </w:rPr>
        <w:t>radne snage za primjenu digitalnih tehnologija</w:t>
      </w:r>
      <w:r w:rsidR="00D96FB6" w:rsidRPr="00453FD0">
        <w:rPr>
          <w:rFonts w:cstheme="minorHAnsi"/>
          <w:szCs w:val="22"/>
        </w:rPr>
        <w:t xml:space="preserve">. </w:t>
      </w:r>
      <w:r w:rsidR="001C77A8" w:rsidRPr="00453FD0">
        <w:rPr>
          <w:rFonts w:cstheme="minorHAnsi"/>
          <w:szCs w:val="22"/>
        </w:rPr>
        <w:t>Istodobno</w:t>
      </w:r>
      <w:r w:rsidR="00D96FB6" w:rsidRPr="00453FD0">
        <w:rPr>
          <w:rFonts w:cstheme="minorHAnsi"/>
          <w:szCs w:val="22"/>
        </w:rPr>
        <w:t>,</w:t>
      </w:r>
      <w:r w:rsidR="00064140" w:rsidRPr="00453FD0">
        <w:rPr>
          <w:rFonts w:cstheme="minorHAnsi"/>
          <w:szCs w:val="22"/>
        </w:rPr>
        <w:t xml:space="preserve"> </w:t>
      </w:r>
      <w:r w:rsidR="00BA2B67" w:rsidRPr="00453FD0">
        <w:rPr>
          <w:rFonts w:cstheme="minorHAnsi"/>
          <w:szCs w:val="22"/>
        </w:rPr>
        <w:t>p</w:t>
      </w:r>
      <w:r w:rsidR="00461405" w:rsidRPr="00453FD0">
        <w:rPr>
          <w:rFonts w:cstheme="minorHAnsi"/>
          <w:szCs w:val="22"/>
        </w:rPr>
        <w:t xml:space="preserve">rovodit će se digitalno sazrijevanje osnovnoškolskog i srednjoškolskog </w:t>
      </w:r>
      <w:r w:rsidR="00556B0C" w:rsidRPr="00453FD0">
        <w:rPr>
          <w:rFonts w:cstheme="minorHAnsi"/>
          <w:szCs w:val="22"/>
        </w:rPr>
        <w:t xml:space="preserve">sustava obrazovanja </w:t>
      </w:r>
      <w:r w:rsidR="00F73054" w:rsidRPr="00453FD0">
        <w:rPr>
          <w:rFonts w:cstheme="minorHAnsi"/>
          <w:szCs w:val="22"/>
        </w:rPr>
        <w:t xml:space="preserve">modernizacija visokog obrazovanja za digitalno doba. </w:t>
      </w:r>
      <w:r w:rsidR="005951FD" w:rsidRPr="00453FD0">
        <w:rPr>
          <w:rFonts w:cstheme="minorHAnsi"/>
          <w:szCs w:val="22"/>
        </w:rPr>
        <w:t xml:space="preserve">Za postizanje ovog cilja predviđeno je ulaganje od </w:t>
      </w:r>
      <w:r w:rsidR="00650DA3" w:rsidRPr="00453FD0">
        <w:rPr>
          <w:rFonts w:eastAsiaTheme="minorEastAsia" w:cstheme="minorHAnsi"/>
          <w:szCs w:val="22"/>
        </w:rPr>
        <w:t>240,5 mil. EUR.</w:t>
      </w:r>
    </w:p>
    <w:p w14:paraId="1DAEAF13" w14:textId="09989351" w:rsidR="0030067A" w:rsidRPr="00453FD0" w:rsidRDefault="00CF6263" w:rsidP="0651157A">
      <w:pPr>
        <w:rPr>
          <w:rFonts w:cstheme="minorHAnsi"/>
          <w:szCs w:val="22"/>
        </w:rPr>
      </w:pPr>
      <w:r w:rsidRPr="00453FD0">
        <w:rPr>
          <w:rFonts w:cstheme="minorHAnsi"/>
          <w:szCs w:val="22"/>
        </w:rPr>
        <w:t xml:space="preserve">Hrvatska će </w:t>
      </w:r>
      <w:r w:rsidR="00170D4D" w:rsidRPr="00453FD0">
        <w:rPr>
          <w:rFonts w:cstheme="minorHAnsi"/>
          <w:szCs w:val="22"/>
        </w:rPr>
        <w:t>doprinijeti</w:t>
      </w:r>
      <w:r w:rsidRPr="00453FD0">
        <w:rPr>
          <w:rFonts w:cstheme="minorHAnsi"/>
          <w:szCs w:val="22"/>
        </w:rPr>
        <w:t xml:space="preserve"> </w:t>
      </w:r>
      <w:r w:rsidR="00170D4D" w:rsidRPr="00453FD0">
        <w:rPr>
          <w:rFonts w:cstheme="minorHAnsi"/>
          <w:szCs w:val="22"/>
        </w:rPr>
        <w:t>drugom digitalnom cilju od 20 mil. IKT stručnjaka u EU s 120 tis. IKT u do 20230. godine.</w:t>
      </w:r>
      <w:r w:rsidR="00D73CDA" w:rsidRPr="00453FD0">
        <w:rPr>
          <w:rFonts w:cstheme="minorHAnsi"/>
          <w:szCs w:val="22"/>
        </w:rPr>
        <w:t xml:space="preserve"> Za ostvarenje navedenoga p</w:t>
      </w:r>
      <w:r w:rsidR="00D1037F" w:rsidRPr="00453FD0">
        <w:rPr>
          <w:rFonts w:cstheme="minorHAnsi"/>
          <w:szCs w:val="22"/>
        </w:rPr>
        <w:t xml:space="preserve">lanira se povećati broj </w:t>
      </w:r>
      <w:r w:rsidR="00F95841" w:rsidRPr="00453FD0">
        <w:rPr>
          <w:rFonts w:cstheme="minorHAnsi"/>
          <w:szCs w:val="22"/>
        </w:rPr>
        <w:t xml:space="preserve">osoba s </w:t>
      </w:r>
      <w:r w:rsidR="00D723E0" w:rsidRPr="00453FD0">
        <w:rPr>
          <w:rFonts w:cstheme="minorHAnsi"/>
          <w:szCs w:val="22"/>
        </w:rPr>
        <w:t xml:space="preserve">kvalifikacijom i IKT-u, izraditi poticajni okvir za privlačenje </w:t>
      </w:r>
      <w:r w:rsidR="00F329BD" w:rsidRPr="00453FD0">
        <w:rPr>
          <w:rFonts w:cstheme="minorHAnsi"/>
          <w:szCs w:val="22"/>
        </w:rPr>
        <w:t>istraživača u</w:t>
      </w:r>
      <w:r w:rsidR="00207A56" w:rsidRPr="00453FD0">
        <w:rPr>
          <w:rFonts w:cstheme="minorHAnsi"/>
          <w:szCs w:val="22"/>
        </w:rPr>
        <w:t xml:space="preserve"> STEM i</w:t>
      </w:r>
      <w:r w:rsidR="00F329BD" w:rsidRPr="00453FD0">
        <w:rPr>
          <w:rFonts w:cstheme="minorHAnsi"/>
          <w:szCs w:val="22"/>
        </w:rPr>
        <w:t xml:space="preserve"> IKT područj</w:t>
      </w:r>
      <w:r w:rsidR="00207A56" w:rsidRPr="00453FD0">
        <w:rPr>
          <w:rFonts w:cstheme="minorHAnsi"/>
          <w:szCs w:val="22"/>
        </w:rPr>
        <w:t>a</w:t>
      </w:r>
      <w:r w:rsidR="00646769" w:rsidRPr="00453FD0">
        <w:rPr>
          <w:rFonts w:cstheme="minorHAnsi"/>
          <w:szCs w:val="22"/>
        </w:rPr>
        <w:t xml:space="preserve">, </w:t>
      </w:r>
      <w:r w:rsidR="00207A56" w:rsidRPr="00453FD0">
        <w:rPr>
          <w:rFonts w:cstheme="minorHAnsi"/>
          <w:szCs w:val="22"/>
        </w:rPr>
        <w:t>poticati neformalno obrazovanje i prekvalifikacije odraslih za stjecanje IKT vještina zaposlenih</w:t>
      </w:r>
      <w:r w:rsidR="00CB01C2" w:rsidRPr="00453FD0">
        <w:rPr>
          <w:rFonts w:cstheme="minorHAnsi"/>
          <w:szCs w:val="22"/>
        </w:rPr>
        <w:t xml:space="preserve">, </w:t>
      </w:r>
      <w:r w:rsidR="0059076B" w:rsidRPr="00453FD0">
        <w:rPr>
          <w:rFonts w:cstheme="minorHAnsi"/>
          <w:szCs w:val="22"/>
        </w:rPr>
        <w:t xml:space="preserve">razvijati istraživačko-tehnološka infrastruktura </w:t>
      </w:r>
      <w:r w:rsidR="00CA3E5A" w:rsidRPr="00453FD0">
        <w:rPr>
          <w:rFonts w:cstheme="minorHAnsi"/>
          <w:szCs w:val="22"/>
        </w:rPr>
        <w:t xml:space="preserve">te provoditi </w:t>
      </w:r>
      <w:r w:rsidR="00C93BF3" w:rsidRPr="00453FD0">
        <w:rPr>
          <w:rFonts w:cstheme="minorHAnsi"/>
          <w:szCs w:val="22"/>
        </w:rPr>
        <w:t>Deklaracij</w:t>
      </w:r>
      <w:r w:rsidR="0941B4F5" w:rsidRPr="00453FD0">
        <w:rPr>
          <w:rFonts w:cstheme="minorHAnsi"/>
          <w:szCs w:val="22"/>
        </w:rPr>
        <w:t>u</w:t>
      </w:r>
      <w:r w:rsidR="00C93BF3" w:rsidRPr="00453FD0">
        <w:rPr>
          <w:rFonts w:cstheme="minorHAnsi"/>
          <w:szCs w:val="22"/>
        </w:rPr>
        <w:t xml:space="preserve"> o posvećenosti pitanju žena u digitalnom svijetu.</w:t>
      </w:r>
      <w:r w:rsidR="00650DA3" w:rsidRPr="00453FD0">
        <w:rPr>
          <w:rFonts w:cstheme="minorHAnsi"/>
          <w:szCs w:val="22"/>
        </w:rPr>
        <w:t xml:space="preserve"> Za postizanje ovog cilja predviđeno je ulaganje od </w:t>
      </w:r>
      <w:r w:rsidR="0060467F" w:rsidRPr="00453FD0">
        <w:rPr>
          <w:rFonts w:eastAsiaTheme="minorEastAsia" w:cstheme="minorHAnsi"/>
          <w:szCs w:val="22"/>
          <w:lang w:eastAsia="en-US"/>
        </w:rPr>
        <w:t>176,5 mil. EUR.</w:t>
      </w:r>
    </w:p>
    <w:p w14:paraId="2420FCE7" w14:textId="5D89D4E1" w:rsidR="00882548" w:rsidRPr="00453FD0" w:rsidRDefault="00882548" w:rsidP="0651157A">
      <w:pPr>
        <w:rPr>
          <w:rFonts w:cstheme="minorHAnsi"/>
          <w:szCs w:val="22"/>
        </w:rPr>
      </w:pPr>
      <w:r w:rsidRPr="00453FD0">
        <w:rPr>
          <w:rFonts w:cstheme="minorHAnsi"/>
          <w:szCs w:val="22"/>
        </w:rPr>
        <w:t>Hrvatska će nastojati da</w:t>
      </w:r>
      <w:r w:rsidR="00D65302" w:rsidRPr="00453FD0">
        <w:rPr>
          <w:rFonts w:cstheme="minorHAnsi"/>
          <w:szCs w:val="22"/>
        </w:rPr>
        <w:t xml:space="preserve"> su</w:t>
      </w:r>
      <w:r w:rsidRPr="00453FD0">
        <w:rPr>
          <w:rFonts w:cstheme="minorHAnsi"/>
          <w:szCs w:val="22"/>
        </w:rPr>
        <w:t xml:space="preserve"> do 2030. godine</w:t>
      </w:r>
      <w:r w:rsidR="00D65302" w:rsidRPr="00453FD0">
        <w:rPr>
          <w:rFonts w:cstheme="minorHAnsi"/>
          <w:szCs w:val="22"/>
        </w:rPr>
        <w:t xml:space="preserve"> s</w:t>
      </w:r>
      <w:r w:rsidR="002D71D4" w:rsidRPr="00453FD0">
        <w:rPr>
          <w:rFonts w:cstheme="minorHAnsi"/>
          <w:szCs w:val="22"/>
        </w:rPr>
        <w:t xml:space="preserve">vi krajnji korisnici na fiksnoj lokaciji pokriveni  gigabitnom mrežom do zaključne točke mreže i </w:t>
      </w:r>
      <w:r w:rsidR="4777D17C" w:rsidRPr="00453FD0">
        <w:rPr>
          <w:rFonts w:cstheme="minorHAnsi"/>
          <w:szCs w:val="22"/>
        </w:rPr>
        <w:t xml:space="preserve">da su </w:t>
      </w:r>
      <w:r w:rsidR="002D71D4" w:rsidRPr="00453FD0">
        <w:rPr>
          <w:rFonts w:cstheme="minorHAnsi"/>
          <w:szCs w:val="22"/>
        </w:rPr>
        <w:t xml:space="preserve">sva naseljena područja pokrivena  bežičnim mrežama velike brzine sljedeće generacije s performansama barem jednakima 5G, </w:t>
      </w:r>
      <w:r w:rsidR="3434F29A" w:rsidRPr="00453FD0">
        <w:rPr>
          <w:rFonts w:cstheme="minorHAnsi"/>
          <w:szCs w:val="22"/>
        </w:rPr>
        <w:t xml:space="preserve">a </w:t>
      </w:r>
      <w:r w:rsidR="002D71D4" w:rsidRPr="00453FD0">
        <w:rPr>
          <w:rFonts w:cstheme="minorHAnsi"/>
          <w:szCs w:val="22"/>
        </w:rPr>
        <w:t>u skladu s načelom tehnološke neutralnosti</w:t>
      </w:r>
      <w:r w:rsidR="00D65302" w:rsidRPr="00453FD0">
        <w:rPr>
          <w:rFonts w:cstheme="minorHAnsi"/>
          <w:szCs w:val="22"/>
        </w:rPr>
        <w:t xml:space="preserve">. </w:t>
      </w:r>
      <w:r w:rsidR="00DE4D86" w:rsidRPr="00453FD0">
        <w:rPr>
          <w:rFonts w:cstheme="minorHAnsi"/>
          <w:szCs w:val="22"/>
        </w:rPr>
        <w:t xml:space="preserve">Osigurat će se preduvjeti za prostorno planiranje i bržu gradnju te će se regulirati utjecaj troškova </w:t>
      </w:r>
      <w:r w:rsidR="002D0945" w:rsidRPr="00453FD0">
        <w:rPr>
          <w:rFonts w:cstheme="minorHAnsi"/>
          <w:szCs w:val="22"/>
        </w:rPr>
        <w:t>korištenje nekretnina za razvoj mreža.</w:t>
      </w:r>
      <w:r w:rsidR="00FC0EB2" w:rsidRPr="00453FD0">
        <w:rPr>
          <w:rFonts w:cstheme="minorHAnsi"/>
          <w:szCs w:val="22"/>
        </w:rPr>
        <w:t xml:space="preserve"> </w:t>
      </w:r>
      <w:r w:rsidR="001C77A8" w:rsidRPr="00453FD0">
        <w:rPr>
          <w:rFonts w:cstheme="minorHAnsi"/>
          <w:szCs w:val="22"/>
        </w:rPr>
        <w:t>Istodobno</w:t>
      </w:r>
      <w:r w:rsidR="00FC0EB2" w:rsidRPr="00453FD0">
        <w:rPr>
          <w:rFonts w:cstheme="minorHAnsi"/>
          <w:szCs w:val="22"/>
        </w:rPr>
        <w:t xml:space="preserve">, </w:t>
      </w:r>
      <w:r w:rsidR="00957DB8" w:rsidRPr="00453FD0">
        <w:rPr>
          <w:rFonts w:cstheme="minorHAnsi"/>
          <w:szCs w:val="22"/>
        </w:rPr>
        <w:t xml:space="preserve">regulirat će se </w:t>
      </w:r>
      <w:r w:rsidR="00FC0EB2" w:rsidRPr="00453FD0">
        <w:rPr>
          <w:rFonts w:cstheme="minorHAnsi"/>
          <w:szCs w:val="22"/>
        </w:rPr>
        <w:t>utjecaja troškova korištenj</w:t>
      </w:r>
      <w:r w:rsidR="0082600D" w:rsidRPr="00453FD0">
        <w:rPr>
          <w:rFonts w:cstheme="minorHAnsi"/>
          <w:szCs w:val="22"/>
        </w:rPr>
        <w:t>a</w:t>
      </w:r>
      <w:r w:rsidR="00FC0EB2" w:rsidRPr="00453FD0">
        <w:rPr>
          <w:rFonts w:cstheme="minorHAnsi"/>
          <w:szCs w:val="22"/>
        </w:rPr>
        <w:t xml:space="preserve"> nekretnina na razvoj mreža</w:t>
      </w:r>
      <w:r w:rsidR="0082600D" w:rsidRPr="00453FD0">
        <w:rPr>
          <w:rFonts w:cstheme="minorHAnsi"/>
          <w:szCs w:val="22"/>
        </w:rPr>
        <w:t xml:space="preserve"> te će se poticati korištenje usluga </w:t>
      </w:r>
      <w:r w:rsidR="00E30305" w:rsidRPr="00453FD0">
        <w:rPr>
          <w:rFonts w:cstheme="minorHAnsi"/>
          <w:szCs w:val="22"/>
        </w:rPr>
        <w:t>velikih</w:t>
      </w:r>
      <w:r w:rsidR="0082600D" w:rsidRPr="00453FD0">
        <w:rPr>
          <w:rFonts w:cstheme="minorHAnsi"/>
          <w:szCs w:val="22"/>
        </w:rPr>
        <w:t xml:space="preserve"> brzina. </w:t>
      </w:r>
      <w:r w:rsidR="00625A2B" w:rsidRPr="00453FD0">
        <w:rPr>
          <w:rFonts w:cstheme="minorHAnsi"/>
          <w:szCs w:val="22"/>
        </w:rPr>
        <w:t xml:space="preserve">Za postizanje ovog cilja predviđeno je ulaganje nešto veće od 362 </w:t>
      </w:r>
      <w:r w:rsidR="00625A2B" w:rsidRPr="00453FD0">
        <w:rPr>
          <w:rFonts w:eastAsiaTheme="minorEastAsia" w:cstheme="minorHAnsi"/>
          <w:szCs w:val="22"/>
          <w:lang w:eastAsia="en-US"/>
        </w:rPr>
        <w:t>mil. EUR.</w:t>
      </w:r>
    </w:p>
    <w:p w14:paraId="10A94131" w14:textId="7621778E" w:rsidR="007641D6" w:rsidRPr="00453FD0" w:rsidRDefault="00C82B05" w:rsidP="0651157A">
      <w:pPr>
        <w:rPr>
          <w:rFonts w:cstheme="minorHAnsi"/>
          <w:szCs w:val="22"/>
        </w:rPr>
      </w:pPr>
      <w:r w:rsidRPr="00453FD0">
        <w:rPr>
          <w:rFonts w:cstheme="minorHAnsi"/>
          <w:szCs w:val="22"/>
        </w:rPr>
        <w:t xml:space="preserve">Trenutno nije </w:t>
      </w:r>
      <w:r w:rsidR="00C52AE8" w:rsidRPr="00453FD0">
        <w:rPr>
          <w:rFonts w:cstheme="minorHAnsi"/>
          <w:szCs w:val="22"/>
        </w:rPr>
        <w:t xml:space="preserve">poznato kolika je vrijednost proizvodnje poluvodiča u RH, međutim </w:t>
      </w:r>
      <w:r w:rsidR="00E30305" w:rsidRPr="00453FD0">
        <w:rPr>
          <w:rFonts w:cstheme="minorHAnsi"/>
          <w:szCs w:val="22"/>
        </w:rPr>
        <w:t>procijenjeno</w:t>
      </w:r>
      <w:r w:rsidR="00A86627" w:rsidRPr="00453FD0">
        <w:rPr>
          <w:rFonts w:cstheme="minorHAnsi"/>
          <w:szCs w:val="22"/>
        </w:rPr>
        <w:t xml:space="preserve"> je kako je </w:t>
      </w:r>
      <w:r w:rsidR="00E30305" w:rsidRPr="00453FD0">
        <w:rPr>
          <w:rFonts w:cstheme="minorHAnsi"/>
          <w:szCs w:val="22"/>
        </w:rPr>
        <w:t xml:space="preserve">trenutni </w:t>
      </w:r>
      <w:r w:rsidR="00A86627" w:rsidRPr="00453FD0">
        <w:rPr>
          <w:rFonts w:cstheme="minorHAnsi"/>
          <w:szCs w:val="22"/>
        </w:rPr>
        <w:t xml:space="preserve">doprinos </w:t>
      </w:r>
      <w:r w:rsidR="00E30305" w:rsidRPr="00453FD0">
        <w:rPr>
          <w:rFonts w:cstheme="minorHAnsi"/>
          <w:szCs w:val="22"/>
        </w:rPr>
        <w:t xml:space="preserve">malen u ukupnoj vrijednosti EU proizvodnje poluvodiča. </w:t>
      </w:r>
      <w:r w:rsidR="00625A2B" w:rsidRPr="00453FD0">
        <w:rPr>
          <w:rFonts w:cstheme="minorHAnsi"/>
          <w:szCs w:val="22"/>
        </w:rPr>
        <w:t>Međutim, k</w:t>
      </w:r>
      <w:r w:rsidR="00BE0544" w:rsidRPr="00453FD0">
        <w:rPr>
          <w:rFonts w:cstheme="minorHAnsi"/>
          <w:szCs w:val="22"/>
        </w:rPr>
        <w:t xml:space="preserve">ako bi se </w:t>
      </w:r>
      <w:r w:rsidR="004E42C3" w:rsidRPr="00453FD0">
        <w:rPr>
          <w:rFonts w:cstheme="minorHAnsi"/>
          <w:szCs w:val="22"/>
        </w:rPr>
        <w:t xml:space="preserve">poboljšala konkurentnost ovog </w:t>
      </w:r>
      <w:r w:rsidR="00BE0544" w:rsidRPr="00453FD0">
        <w:rPr>
          <w:rFonts w:cstheme="minorHAnsi"/>
          <w:szCs w:val="22"/>
        </w:rPr>
        <w:t>sektor</w:t>
      </w:r>
      <w:r w:rsidR="0061175F" w:rsidRPr="00453FD0">
        <w:rPr>
          <w:rFonts w:cstheme="minorHAnsi"/>
          <w:szCs w:val="22"/>
        </w:rPr>
        <w:t>a</w:t>
      </w:r>
      <w:r w:rsidR="00BE0544" w:rsidRPr="00453FD0">
        <w:rPr>
          <w:rFonts w:cstheme="minorHAnsi"/>
          <w:szCs w:val="22"/>
        </w:rPr>
        <w:t xml:space="preserve"> u RH</w:t>
      </w:r>
      <w:r w:rsidR="7D7CEC70" w:rsidRPr="00453FD0">
        <w:rPr>
          <w:rFonts w:cstheme="minorHAnsi"/>
          <w:szCs w:val="22"/>
        </w:rPr>
        <w:t>,</w:t>
      </w:r>
      <w:r w:rsidR="00BE0544" w:rsidRPr="00453FD0">
        <w:rPr>
          <w:rFonts w:cstheme="minorHAnsi"/>
          <w:szCs w:val="22"/>
        </w:rPr>
        <w:t xml:space="preserve"> planirano je umrežavanje djelovanja svih dionika: od državnih institucija do sveučilišne zajednice i gospodarskih subjekata, s ciljem dijeljenje znanja, dobrih praksi, poticanja istraživanja i inovacija</w:t>
      </w:r>
      <w:r w:rsidR="0061175F" w:rsidRPr="00453FD0">
        <w:rPr>
          <w:rFonts w:cstheme="minorHAnsi"/>
          <w:szCs w:val="22"/>
        </w:rPr>
        <w:t>.</w:t>
      </w:r>
      <w:r w:rsidR="00511675" w:rsidRPr="00453FD0">
        <w:rPr>
          <w:rFonts w:cstheme="minorHAnsi"/>
          <w:szCs w:val="22"/>
        </w:rPr>
        <w:t xml:space="preserve"> </w:t>
      </w:r>
    </w:p>
    <w:p w14:paraId="334EFA86" w14:textId="64350C70" w:rsidR="007641D6" w:rsidRPr="00453FD0" w:rsidRDefault="00511675" w:rsidP="0651157A">
      <w:pPr>
        <w:rPr>
          <w:rFonts w:cstheme="minorHAnsi"/>
          <w:szCs w:val="22"/>
        </w:rPr>
      </w:pPr>
      <w:r w:rsidRPr="00453FD0">
        <w:rPr>
          <w:rFonts w:cstheme="minorHAnsi"/>
          <w:szCs w:val="22"/>
        </w:rPr>
        <w:t>Nadalje, t</w:t>
      </w:r>
      <w:r w:rsidR="007A4F94" w:rsidRPr="00453FD0">
        <w:rPr>
          <w:rFonts w:cstheme="minorHAnsi"/>
          <w:szCs w:val="22"/>
        </w:rPr>
        <w:t xml:space="preserve">renutna vrijednost oko broja i rasporeda sigurnih i </w:t>
      </w:r>
      <w:r w:rsidR="002A69E5" w:rsidRPr="00453FD0">
        <w:rPr>
          <w:rFonts w:cstheme="minorHAnsi"/>
          <w:szCs w:val="22"/>
        </w:rPr>
        <w:t xml:space="preserve">klimatski neutralnih rubnih čvorova u RH </w:t>
      </w:r>
      <w:r w:rsidR="00625A2B" w:rsidRPr="00453FD0">
        <w:rPr>
          <w:rFonts w:cstheme="minorHAnsi"/>
          <w:szCs w:val="22"/>
        </w:rPr>
        <w:t>definirana je pomoću studije EK-a. Međutim,</w:t>
      </w:r>
      <w:r w:rsidR="002A69E5" w:rsidRPr="00453FD0">
        <w:rPr>
          <w:rFonts w:cstheme="minorHAnsi"/>
          <w:szCs w:val="22"/>
        </w:rPr>
        <w:t xml:space="preserve"> nisu definirane mjere kojima bi se </w:t>
      </w:r>
      <w:r w:rsidR="0077692A" w:rsidRPr="00453FD0">
        <w:rPr>
          <w:rFonts w:cstheme="minorHAnsi"/>
          <w:szCs w:val="22"/>
        </w:rPr>
        <w:t>doprinijelo ovom</w:t>
      </w:r>
      <w:r w:rsidR="002A69E5" w:rsidRPr="00453FD0">
        <w:rPr>
          <w:rFonts w:cstheme="minorHAnsi"/>
          <w:szCs w:val="22"/>
        </w:rPr>
        <w:t xml:space="preserve"> digitaln</w:t>
      </w:r>
      <w:r w:rsidR="0077692A" w:rsidRPr="00453FD0">
        <w:rPr>
          <w:rFonts w:cstheme="minorHAnsi"/>
          <w:szCs w:val="22"/>
        </w:rPr>
        <w:t>om</w:t>
      </w:r>
      <w:r w:rsidR="002A69E5" w:rsidRPr="00453FD0">
        <w:rPr>
          <w:rFonts w:cstheme="minorHAnsi"/>
          <w:szCs w:val="22"/>
        </w:rPr>
        <w:t xml:space="preserve"> cilj</w:t>
      </w:r>
      <w:r w:rsidR="00E2651F" w:rsidRPr="00453FD0">
        <w:rPr>
          <w:rFonts w:cstheme="minorHAnsi"/>
          <w:szCs w:val="22"/>
        </w:rPr>
        <w:t>u</w:t>
      </w:r>
      <w:r w:rsidR="00625A2B" w:rsidRPr="00453FD0">
        <w:rPr>
          <w:rFonts w:cstheme="minorHAnsi"/>
          <w:szCs w:val="22"/>
        </w:rPr>
        <w:t xml:space="preserve"> </w:t>
      </w:r>
      <w:r w:rsidR="00C01F00" w:rsidRPr="00453FD0">
        <w:rPr>
          <w:rFonts w:cstheme="minorHAnsi"/>
          <w:szCs w:val="22"/>
        </w:rPr>
        <w:t>t</w:t>
      </w:r>
      <w:r w:rsidR="00E2651F" w:rsidRPr="00453FD0">
        <w:rPr>
          <w:rFonts w:cstheme="minorHAnsi"/>
          <w:szCs w:val="22"/>
        </w:rPr>
        <w:t>e je predviđeno dopunjavanje mjerama u idućim iteracijama dokumenta.</w:t>
      </w:r>
    </w:p>
    <w:p w14:paraId="1DD606F6" w14:textId="77544D62" w:rsidR="007641D6" w:rsidRPr="00453FD0" w:rsidRDefault="00DD4A07" w:rsidP="0651157A">
      <w:pPr>
        <w:rPr>
          <w:rFonts w:cstheme="minorHAnsi"/>
          <w:szCs w:val="22"/>
        </w:rPr>
      </w:pPr>
      <w:r w:rsidRPr="00453FD0">
        <w:rPr>
          <w:rFonts w:cstheme="minorHAnsi"/>
          <w:szCs w:val="22"/>
        </w:rPr>
        <w:t xml:space="preserve">Hrvatska je limitirana </w:t>
      </w:r>
      <w:r w:rsidR="186401EE" w:rsidRPr="00453FD0">
        <w:rPr>
          <w:rFonts w:cstheme="minorHAnsi"/>
          <w:szCs w:val="22"/>
        </w:rPr>
        <w:t>u</w:t>
      </w:r>
      <w:r w:rsidRPr="00453FD0">
        <w:rPr>
          <w:rFonts w:cstheme="minorHAnsi"/>
          <w:szCs w:val="22"/>
        </w:rPr>
        <w:t xml:space="preserve"> pogledu nacionalnog doprinosa razvoju kvantnog računala do 2025. godine. Međutim,</w:t>
      </w:r>
      <w:r w:rsidR="003010DD" w:rsidRPr="00453FD0">
        <w:rPr>
          <w:rFonts w:cstheme="minorHAnsi"/>
          <w:szCs w:val="22"/>
        </w:rPr>
        <w:t xml:space="preserve"> Hrvatska će</w:t>
      </w:r>
      <w:r w:rsidRPr="00453FD0">
        <w:rPr>
          <w:rFonts w:cstheme="minorHAnsi"/>
          <w:szCs w:val="22"/>
        </w:rPr>
        <w:t xml:space="preserve"> </w:t>
      </w:r>
      <w:r w:rsidR="00171D8D" w:rsidRPr="00453FD0">
        <w:rPr>
          <w:rFonts w:eastAsiaTheme="minorEastAsia" w:cstheme="minorHAnsi"/>
          <w:szCs w:val="22"/>
          <w:lang w:eastAsia="en-US"/>
        </w:rPr>
        <w:t>uspostaviti i nadograditi tehnološk</w:t>
      </w:r>
      <w:r w:rsidR="003010DD" w:rsidRPr="00453FD0">
        <w:rPr>
          <w:rFonts w:eastAsiaTheme="minorEastAsia" w:cstheme="minorHAnsi"/>
          <w:szCs w:val="22"/>
          <w:lang w:eastAsia="en-US"/>
        </w:rPr>
        <w:t>u</w:t>
      </w:r>
      <w:r w:rsidR="00171D8D" w:rsidRPr="00453FD0">
        <w:rPr>
          <w:rFonts w:eastAsiaTheme="minorEastAsia" w:cstheme="minorHAnsi"/>
          <w:szCs w:val="22"/>
          <w:lang w:eastAsia="en-US"/>
        </w:rPr>
        <w:t xml:space="preserve"> i inovacijsk</w:t>
      </w:r>
      <w:r w:rsidR="003010DD" w:rsidRPr="00453FD0">
        <w:rPr>
          <w:rFonts w:eastAsiaTheme="minorEastAsia" w:cstheme="minorHAnsi"/>
          <w:szCs w:val="22"/>
          <w:lang w:eastAsia="en-US"/>
        </w:rPr>
        <w:t>u</w:t>
      </w:r>
      <w:r w:rsidR="00171D8D" w:rsidRPr="00453FD0">
        <w:rPr>
          <w:rFonts w:eastAsiaTheme="minorEastAsia" w:cstheme="minorHAnsi"/>
          <w:szCs w:val="22"/>
          <w:lang w:eastAsia="en-US"/>
        </w:rPr>
        <w:t xml:space="preserve"> infrastruktur</w:t>
      </w:r>
      <w:r w:rsidR="003010DD" w:rsidRPr="00453FD0">
        <w:rPr>
          <w:rFonts w:eastAsiaTheme="minorEastAsia" w:cstheme="minorHAnsi"/>
          <w:szCs w:val="22"/>
          <w:lang w:eastAsia="en-US"/>
        </w:rPr>
        <w:t>u</w:t>
      </w:r>
      <w:r w:rsidR="00171D8D" w:rsidRPr="00453FD0">
        <w:rPr>
          <w:rFonts w:eastAsiaTheme="minorEastAsia" w:cstheme="minorHAnsi"/>
          <w:szCs w:val="22"/>
          <w:lang w:eastAsia="en-US"/>
        </w:rPr>
        <w:t xml:space="preserve"> odnosno mrež</w:t>
      </w:r>
      <w:r w:rsidR="003010DD" w:rsidRPr="00453FD0">
        <w:rPr>
          <w:rFonts w:eastAsiaTheme="minorEastAsia" w:cstheme="minorHAnsi"/>
          <w:szCs w:val="22"/>
          <w:lang w:eastAsia="en-US"/>
        </w:rPr>
        <w:t>u</w:t>
      </w:r>
      <w:r w:rsidR="00171D8D" w:rsidRPr="00453FD0">
        <w:rPr>
          <w:rFonts w:eastAsiaTheme="minorEastAsia" w:cstheme="minorHAnsi"/>
          <w:szCs w:val="22"/>
          <w:lang w:eastAsia="en-US"/>
        </w:rPr>
        <w:t xml:space="preserve"> infrastrukture koja će se bazirati na načelima otvorenih inovacija, a koja će izravno poticati područja kvantnih tehnologija i superračunala, odnosno čistih tehnologija i zelenu i digitalnu tranziciji.</w:t>
      </w:r>
    </w:p>
    <w:p w14:paraId="4E7C1565" w14:textId="1617388C" w:rsidR="00B81CEE" w:rsidRPr="00453FD0" w:rsidRDefault="001D0070" w:rsidP="0651157A">
      <w:pPr>
        <w:rPr>
          <w:rFonts w:cstheme="minorHAnsi"/>
          <w:szCs w:val="22"/>
        </w:rPr>
      </w:pPr>
      <w:r w:rsidRPr="00453FD0">
        <w:rPr>
          <w:rFonts w:cstheme="minorHAnsi"/>
          <w:szCs w:val="22"/>
        </w:rPr>
        <w:lastRenderedPageBreak/>
        <w:t xml:space="preserve">Cilj Hrvatske je da </w:t>
      </w:r>
      <w:r w:rsidR="009001E5" w:rsidRPr="00453FD0">
        <w:rPr>
          <w:rFonts w:cstheme="minorHAnsi"/>
          <w:szCs w:val="22"/>
        </w:rPr>
        <w:t xml:space="preserve">se </w:t>
      </w:r>
      <w:r w:rsidRPr="00453FD0">
        <w:rPr>
          <w:rFonts w:cstheme="minorHAnsi"/>
          <w:szCs w:val="22"/>
        </w:rPr>
        <w:t>do</w:t>
      </w:r>
      <w:r w:rsidR="00694C23" w:rsidRPr="00453FD0">
        <w:rPr>
          <w:rFonts w:cstheme="minorHAnsi"/>
          <w:szCs w:val="22"/>
        </w:rPr>
        <w:t xml:space="preserve">  2030. godine </w:t>
      </w:r>
      <w:r w:rsidR="00E85C87" w:rsidRPr="00453FD0">
        <w:rPr>
          <w:rFonts w:cstheme="minorHAnsi"/>
          <w:szCs w:val="22"/>
        </w:rPr>
        <w:t>75 %</w:t>
      </w:r>
      <w:r w:rsidR="002E625E" w:rsidRPr="00453FD0">
        <w:rPr>
          <w:rFonts w:cstheme="minorHAnsi"/>
          <w:szCs w:val="22"/>
        </w:rPr>
        <w:t xml:space="preserve"> poduzeća </w:t>
      </w:r>
      <w:r w:rsidR="00C15746" w:rsidRPr="00453FD0">
        <w:rPr>
          <w:rFonts w:cstheme="minorHAnsi"/>
          <w:szCs w:val="22"/>
        </w:rPr>
        <w:t>koristi</w:t>
      </w:r>
      <w:r w:rsidR="00C7177D" w:rsidRPr="00453FD0">
        <w:rPr>
          <w:rFonts w:cstheme="minorHAnsi"/>
          <w:szCs w:val="22"/>
        </w:rPr>
        <w:t>:</w:t>
      </w:r>
      <w:r w:rsidR="00C15746" w:rsidRPr="00453FD0">
        <w:rPr>
          <w:rFonts w:cstheme="minorHAnsi"/>
          <w:szCs w:val="22"/>
        </w:rPr>
        <w:t xml:space="preserve"> uslugama računalstva u oblaku, velikim količinama podataka i/ili umjetnom inteligencijom, u skladu sa svojim poslovanjem. Stoga</w:t>
      </w:r>
      <w:r w:rsidR="0037000C" w:rsidRPr="00453FD0">
        <w:rPr>
          <w:rFonts w:cstheme="minorHAnsi"/>
          <w:szCs w:val="22"/>
        </w:rPr>
        <w:t xml:space="preserve"> će se uvoditi nova regulatorna rješenja koje omogućuju jednostavnije poslovanje i promiču upotrebu digitalnih tehnologija</w:t>
      </w:r>
      <w:r w:rsidR="00703881" w:rsidRPr="00453FD0">
        <w:rPr>
          <w:rFonts w:cstheme="minorHAnsi"/>
          <w:szCs w:val="22"/>
        </w:rPr>
        <w:t xml:space="preserve">. Također, </w:t>
      </w:r>
      <w:r w:rsidR="00F6144C" w:rsidRPr="00453FD0">
        <w:rPr>
          <w:rFonts w:cstheme="minorHAnsi"/>
          <w:szCs w:val="22"/>
        </w:rPr>
        <w:t>osigurat će se dostupnost digitalne baze anonimizira</w:t>
      </w:r>
      <w:r w:rsidR="006244E4" w:rsidRPr="00453FD0">
        <w:rPr>
          <w:rFonts w:cstheme="minorHAnsi"/>
          <w:szCs w:val="22"/>
        </w:rPr>
        <w:t>n</w:t>
      </w:r>
      <w:r w:rsidR="00F6144C" w:rsidRPr="00453FD0">
        <w:rPr>
          <w:rFonts w:cstheme="minorHAnsi"/>
          <w:szCs w:val="22"/>
        </w:rPr>
        <w:t xml:space="preserve">ih podataka i alata koji omogućavaju razvoj novih inovativnih rješenja. </w:t>
      </w:r>
      <w:r w:rsidR="00C76B94" w:rsidRPr="00453FD0">
        <w:rPr>
          <w:rFonts w:cstheme="minorHAnsi"/>
          <w:szCs w:val="22"/>
        </w:rPr>
        <w:t xml:space="preserve">Za postizanje ovog cilja predviđeno je ulaganje od </w:t>
      </w:r>
      <w:r w:rsidR="00C76B94" w:rsidRPr="00453FD0">
        <w:rPr>
          <w:rFonts w:eastAsiaTheme="minorEastAsia" w:cstheme="minorHAnsi"/>
          <w:szCs w:val="22"/>
          <w:lang w:eastAsia="en-US"/>
        </w:rPr>
        <w:t>16,6 mil. EUR.</w:t>
      </w:r>
    </w:p>
    <w:p w14:paraId="3494714C" w14:textId="622B01F9" w:rsidR="00C76B94" w:rsidRPr="00453FD0" w:rsidRDefault="00F6144C" w:rsidP="0064203B">
      <w:pPr>
        <w:rPr>
          <w:rFonts w:cstheme="minorHAnsi"/>
          <w:szCs w:val="22"/>
        </w:rPr>
      </w:pPr>
      <w:r w:rsidRPr="00453FD0">
        <w:rPr>
          <w:rFonts w:cstheme="minorHAnsi"/>
          <w:szCs w:val="22"/>
        </w:rPr>
        <w:t xml:space="preserve">Nadalje, </w:t>
      </w:r>
      <w:r w:rsidR="002A1084" w:rsidRPr="00453FD0">
        <w:rPr>
          <w:rFonts w:cstheme="minorHAnsi"/>
          <w:szCs w:val="22"/>
        </w:rPr>
        <w:t xml:space="preserve">Hrvatske </w:t>
      </w:r>
      <w:r w:rsidR="009E0EE8" w:rsidRPr="00453FD0">
        <w:rPr>
          <w:rFonts w:cstheme="minorHAnsi"/>
          <w:szCs w:val="22"/>
        </w:rPr>
        <w:t xml:space="preserve">će do 2030. godine ostvariti cilj </w:t>
      </w:r>
      <w:r w:rsidR="00FF0601" w:rsidRPr="00453FD0">
        <w:rPr>
          <w:rFonts w:cstheme="minorHAnsi"/>
          <w:szCs w:val="22"/>
        </w:rPr>
        <w:t>od 90 % MSP-ova s bare</w:t>
      </w:r>
      <w:r w:rsidR="00E31F77" w:rsidRPr="00453FD0">
        <w:rPr>
          <w:rFonts w:cstheme="minorHAnsi"/>
          <w:szCs w:val="22"/>
        </w:rPr>
        <w:t>m osnovnom razinom digitalno intenziteta</w:t>
      </w:r>
      <w:r w:rsidR="00E94385" w:rsidRPr="00453FD0">
        <w:rPr>
          <w:rFonts w:cstheme="minorHAnsi"/>
          <w:szCs w:val="22"/>
        </w:rPr>
        <w:t xml:space="preserve"> </w:t>
      </w:r>
      <w:r w:rsidR="004D7F01" w:rsidRPr="00453FD0">
        <w:rPr>
          <w:rFonts w:cstheme="minorHAnsi"/>
          <w:szCs w:val="22"/>
        </w:rPr>
        <w:t xml:space="preserve">U skladu s planiranim ciljem, </w:t>
      </w:r>
      <w:r w:rsidR="00084686" w:rsidRPr="00453FD0">
        <w:rPr>
          <w:rFonts w:cstheme="minorHAnsi"/>
          <w:szCs w:val="22"/>
        </w:rPr>
        <w:t>provest</w:t>
      </w:r>
      <w:r w:rsidR="008F3B8B" w:rsidRPr="00453FD0">
        <w:rPr>
          <w:rFonts w:cstheme="minorHAnsi"/>
          <w:szCs w:val="22"/>
        </w:rPr>
        <w:t xml:space="preserve"> će se financijska sredstava za kulturne i kreativne industrije za prilagodbu poslovanja jedinstvenom digitalnom tržištu</w:t>
      </w:r>
      <w:r w:rsidR="00D5564B" w:rsidRPr="00453FD0">
        <w:rPr>
          <w:rFonts w:cstheme="minorHAnsi"/>
          <w:szCs w:val="22"/>
        </w:rPr>
        <w:t xml:space="preserve">, </w:t>
      </w:r>
      <w:r w:rsidR="006A3319" w:rsidRPr="00453FD0">
        <w:rPr>
          <w:rFonts w:cstheme="minorHAnsi"/>
          <w:szCs w:val="22"/>
        </w:rPr>
        <w:t xml:space="preserve">smanjit će se neporezna i parafiskalna davanja te </w:t>
      </w:r>
      <w:r w:rsidR="00CD5F01" w:rsidRPr="00453FD0">
        <w:rPr>
          <w:rFonts w:cstheme="minorHAnsi"/>
          <w:szCs w:val="22"/>
        </w:rPr>
        <w:t xml:space="preserve">će se digitalizirati </w:t>
      </w:r>
      <w:r w:rsidR="006A3319" w:rsidRPr="00453FD0">
        <w:rPr>
          <w:rFonts w:cstheme="minorHAnsi"/>
          <w:szCs w:val="22"/>
        </w:rPr>
        <w:t>javn</w:t>
      </w:r>
      <w:r w:rsidR="00CD5F01" w:rsidRPr="00453FD0">
        <w:rPr>
          <w:rFonts w:cstheme="minorHAnsi"/>
          <w:szCs w:val="22"/>
        </w:rPr>
        <w:t>e</w:t>
      </w:r>
      <w:r w:rsidR="006A3319" w:rsidRPr="00453FD0">
        <w:rPr>
          <w:rFonts w:cstheme="minorHAnsi"/>
          <w:szCs w:val="22"/>
        </w:rPr>
        <w:t xml:space="preserve"> usluga za poduzetnike</w:t>
      </w:r>
      <w:r w:rsidR="006A3319" w:rsidRPr="00453FD0" w:rsidDel="006A3319">
        <w:rPr>
          <w:rFonts w:cstheme="minorHAnsi"/>
          <w:szCs w:val="22"/>
        </w:rPr>
        <w:t xml:space="preserve"> </w:t>
      </w:r>
      <w:r w:rsidR="00230ECA" w:rsidRPr="00453FD0">
        <w:rPr>
          <w:rFonts w:cstheme="minorHAnsi"/>
          <w:szCs w:val="22"/>
        </w:rPr>
        <w:t xml:space="preserve">. </w:t>
      </w:r>
      <w:r w:rsidR="001C77A8" w:rsidRPr="00453FD0">
        <w:rPr>
          <w:rFonts w:cstheme="minorHAnsi"/>
          <w:szCs w:val="22"/>
        </w:rPr>
        <w:t>Istodobno</w:t>
      </w:r>
      <w:r w:rsidR="00230ECA" w:rsidRPr="00453FD0">
        <w:rPr>
          <w:rFonts w:cstheme="minorHAnsi"/>
          <w:szCs w:val="22"/>
        </w:rPr>
        <w:t>,</w:t>
      </w:r>
      <w:r w:rsidR="00D5564B" w:rsidRPr="00453FD0">
        <w:rPr>
          <w:rFonts w:cstheme="minorHAnsi"/>
          <w:szCs w:val="22"/>
        </w:rPr>
        <w:t xml:space="preserve"> </w:t>
      </w:r>
      <w:r w:rsidR="00230ECA" w:rsidRPr="00453FD0">
        <w:rPr>
          <w:rFonts w:cstheme="minorHAnsi"/>
          <w:szCs w:val="22"/>
        </w:rPr>
        <w:t>provest će se dodatna financijska sredstva za ulaganje u primjenu novih tehnologija</w:t>
      </w:r>
      <w:r w:rsidR="00CA50BE" w:rsidRPr="00453FD0">
        <w:rPr>
          <w:rFonts w:cstheme="minorHAnsi"/>
          <w:szCs w:val="22"/>
        </w:rPr>
        <w:t xml:space="preserve"> te će se </w:t>
      </w:r>
      <w:r w:rsidR="00987B73" w:rsidRPr="00453FD0">
        <w:rPr>
          <w:rFonts w:cstheme="minorHAnsi"/>
          <w:szCs w:val="22"/>
        </w:rPr>
        <w:t xml:space="preserve">širiti </w:t>
      </w:r>
      <w:r w:rsidR="007C494C" w:rsidRPr="00453FD0">
        <w:rPr>
          <w:rFonts w:cstheme="minorHAnsi"/>
          <w:szCs w:val="22"/>
        </w:rPr>
        <w:t xml:space="preserve">mreža </w:t>
      </w:r>
      <w:r w:rsidR="00987B73" w:rsidRPr="00453FD0">
        <w:rPr>
          <w:rFonts w:cstheme="minorHAnsi"/>
          <w:szCs w:val="22"/>
        </w:rPr>
        <w:t>Digitalnih inovacijski centara (DIH) i Europskih digitalnih inovacijskih centara (EDIH)</w:t>
      </w:r>
      <w:r w:rsidR="007A3CBA" w:rsidRPr="00453FD0">
        <w:rPr>
          <w:rFonts w:cstheme="minorHAnsi"/>
          <w:szCs w:val="22"/>
        </w:rPr>
        <w:t>.</w:t>
      </w:r>
      <w:r w:rsidR="00AE7204" w:rsidRPr="00453FD0">
        <w:rPr>
          <w:rFonts w:cstheme="minorHAnsi"/>
          <w:szCs w:val="22"/>
        </w:rPr>
        <w:t xml:space="preserve"> </w:t>
      </w:r>
      <w:r w:rsidR="00C76B94" w:rsidRPr="00453FD0">
        <w:rPr>
          <w:rFonts w:cstheme="minorHAnsi"/>
          <w:szCs w:val="22"/>
        </w:rPr>
        <w:t xml:space="preserve">Za postizanje ovog cilja predviđeno je ulaganje od </w:t>
      </w:r>
      <w:r w:rsidR="0073196B" w:rsidRPr="00453FD0">
        <w:rPr>
          <w:rFonts w:eastAsiaTheme="minorHAnsi" w:cstheme="minorHAnsi"/>
          <w:szCs w:val="22"/>
          <w:lang w:eastAsia="en-US"/>
        </w:rPr>
        <w:t>160,5 mil. EUR</w:t>
      </w:r>
      <w:r w:rsidR="00861B04" w:rsidRPr="00453FD0">
        <w:rPr>
          <w:rFonts w:eastAsiaTheme="minorHAnsi" w:cstheme="minorHAnsi"/>
          <w:szCs w:val="22"/>
          <w:lang w:eastAsia="en-US"/>
        </w:rPr>
        <w:t>.</w:t>
      </w:r>
    </w:p>
    <w:p w14:paraId="14305B2B" w14:textId="31098882" w:rsidR="004C3D3D" w:rsidRPr="00453FD0" w:rsidRDefault="00AE7204" w:rsidP="0064203B">
      <w:pPr>
        <w:rPr>
          <w:rFonts w:cstheme="minorHAnsi"/>
          <w:szCs w:val="22"/>
        </w:rPr>
      </w:pPr>
      <w:r w:rsidRPr="00453FD0">
        <w:rPr>
          <w:rFonts w:cstheme="minorHAnsi"/>
          <w:szCs w:val="22"/>
        </w:rPr>
        <w:t xml:space="preserve">Kako bi se stvorilo poticajno okruženje za udvostručenje broja </w:t>
      </w:r>
      <w:r w:rsidR="00D24AF6" w:rsidRPr="00453FD0">
        <w:rPr>
          <w:rFonts w:cstheme="minorHAnsi"/>
          <w:szCs w:val="22"/>
        </w:rPr>
        <w:t>jednoroga</w:t>
      </w:r>
      <w:r w:rsidRPr="00453FD0">
        <w:rPr>
          <w:rFonts w:cstheme="minorHAnsi"/>
          <w:szCs w:val="22"/>
        </w:rPr>
        <w:t xml:space="preserve"> u Hrvatskoj do 2030. godine</w:t>
      </w:r>
      <w:r w:rsidR="00D24AF6" w:rsidRPr="00453FD0">
        <w:rPr>
          <w:rFonts w:cstheme="minorHAnsi"/>
          <w:szCs w:val="22"/>
        </w:rPr>
        <w:t>, poticat će se sudjelovanje u EDIC projektima te diversifikacija tržišta kapitala i poboljšanje pristupa alternativnom financiranju.</w:t>
      </w:r>
      <w:r w:rsidR="0008386D" w:rsidRPr="00453FD0">
        <w:rPr>
          <w:rFonts w:cstheme="minorHAnsi"/>
          <w:szCs w:val="22"/>
        </w:rPr>
        <w:t xml:space="preserve"> </w:t>
      </w:r>
      <w:r w:rsidR="0073196B" w:rsidRPr="00453FD0">
        <w:rPr>
          <w:rFonts w:cstheme="minorHAnsi"/>
          <w:szCs w:val="22"/>
        </w:rPr>
        <w:t xml:space="preserve">Za postizanje ovog cilja predviđeno je ulaganje od </w:t>
      </w:r>
      <w:r w:rsidR="00DF5853" w:rsidRPr="00453FD0">
        <w:rPr>
          <w:rFonts w:cstheme="minorHAnsi"/>
          <w:szCs w:val="22"/>
        </w:rPr>
        <w:t>otprilike</w:t>
      </w:r>
      <w:r w:rsidR="0073196B" w:rsidRPr="00453FD0">
        <w:rPr>
          <w:rFonts w:cstheme="minorHAnsi"/>
          <w:szCs w:val="22"/>
        </w:rPr>
        <w:t xml:space="preserve"> 30</w:t>
      </w:r>
      <w:r w:rsidR="0073196B" w:rsidRPr="00453FD0">
        <w:rPr>
          <w:rFonts w:eastAsiaTheme="minorHAnsi" w:cstheme="minorHAnsi"/>
          <w:szCs w:val="22"/>
          <w:lang w:eastAsia="en-US"/>
        </w:rPr>
        <w:t xml:space="preserve"> mil. EUR</w:t>
      </w:r>
      <w:r w:rsidR="00861B04" w:rsidRPr="00453FD0">
        <w:rPr>
          <w:rFonts w:eastAsiaTheme="minorHAnsi" w:cstheme="minorHAnsi"/>
          <w:szCs w:val="22"/>
          <w:lang w:eastAsia="en-US"/>
        </w:rPr>
        <w:t>.</w:t>
      </w:r>
    </w:p>
    <w:p w14:paraId="28050C3A" w14:textId="26F78CC5" w:rsidR="00AB268E" w:rsidRPr="00453FD0" w:rsidRDefault="0008386D" w:rsidP="0064203B">
      <w:pPr>
        <w:rPr>
          <w:rFonts w:eastAsiaTheme="minorHAnsi" w:cstheme="minorHAnsi"/>
          <w:szCs w:val="22"/>
          <w:lang w:eastAsia="en-US"/>
        </w:rPr>
      </w:pPr>
      <w:r w:rsidRPr="00453FD0">
        <w:rPr>
          <w:rFonts w:cstheme="minorHAnsi"/>
          <w:szCs w:val="22"/>
        </w:rPr>
        <w:t>S</w:t>
      </w:r>
      <w:r w:rsidR="00431779" w:rsidRPr="00453FD0">
        <w:rPr>
          <w:rFonts w:cstheme="minorHAnsi"/>
          <w:szCs w:val="22"/>
        </w:rPr>
        <w:t xml:space="preserve"> </w:t>
      </w:r>
      <w:r w:rsidRPr="00453FD0">
        <w:rPr>
          <w:rFonts w:cstheme="minorHAnsi"/>
          <w:szCs w:val="22"/>
        </w:rPr>
        <w:t>ciljem digitalizacije svih javnih usl</w:t>
      </w:r>
      <w:r w:rsidR="00431779" w:rsidRPr="00453FD0">
        <w:rPr>
          <w:rFonts w:cstheme="minorHAnsi"/>
          <w:szCs w:val="22"/>
        </w:rPr>
        <w:t xml:space="preserve">uga </w:t>
      </w:r>
      <w:r w:rsidR="001E529A" w:rsidRPr="00453FD0">
        <w:rPr>
          <w:rFonts w:cstheme="minorHAnsi"/>
          <w:szCs w:val="22"/>
        </w:rPr>
        <w:t xml:space="preserve">za građane i poduzetnike </w:t>
      </w:r>
      <w:r w:rsidR="008D00AE" w:rsidRPr="00453FD0">
        <w:rPr>
          <w:rFonts w:cstheme="minorHAnsi"/>
          <w:szCs w:val="22"/>
        </w:rPr>
        <w:t>do 2030</w:t>
      </w:r>
      <w:r w:rsidR="001E529A" w:rsidRPr="00453FD0">
        <w:rPr>
          <w:rFonts w:cstheme="minorHAnsi"/>
          <w:szCs w:val="22"/>
        </w:rPr>
        <w:t>. godine, unaprijedit će se državna informacijska infrastruktura, standardizirati i digitalizirati sve javne usluge</w:t>
      </w:r>
      <w:r w:rsidR="00A06BEB" w:rsidRPr="00453FD0">
        <w:rPr>
          <w:rFonts w:cstheme="minorHAnsi"/>
          <w:szCs w:val="22"/>
        </w:rPr>
        <w:t>, ja</w:t>
      </w:r>
      <w:r w:rsidR="003C1655" w:rsidRPr="00453FD0">
        <w:rPr>
          <w:rFonts w:cstheme="minorHAnsi"/>
          <w:szCs w:val="22"/>
        </w:rPr>
        <w:t>ča</w:t>
      </w:r>
      <w:r w:rsidR="00A06BEB" w:rsidRPr="00453FD0">
        <w:rPr>
          <w:rFonts w:cstheme="minorHAnsi"/>
          <w:szCs w:val="22"/>
        </w:rPr>
        <w:t xml:space="preserve">t će </w:t>
      </w:r>
      <w:r w:rsidR="003C1655" w:rsidRPr="00453FD0">
        <w:rPr>
          <w:rFonts w:cstheme="minorHAnsi"/>
          <w:szCs w:val="22"/>
        </w:rPr>
        <w:t xml:space="preserve">se </w:t>
      </w:r>
      <w:r w:rsidR="00A06BEB" w:rsidRPr="00453FD0">
        <w:rPr>
          <w:rFonts w:cstheme="minorHAnsi"/>
          <w:szCs w:val="22"/>
        </w:rPr>
        <w:t>ljudsk</w:t>
      </w:r>
      <w:r w:rsidR="003C1655" w:rsidRPr="00453FD0">
        <w:rPr>
          <w:rFonts w:cstheme="minorHAnsi"/>
          <w:szCs w:val="22"/>
        </w:rPr>
        <w:t>e</w:t>
      </w:r>
      <w:r w:rsidR="00A06BEB" w:rsidRPr="00453FD0">
        <w:rPr>
          <w:rFonts w:cstheme="minorHAnsi"/>
          <w:szCs w:val="22"/>
        </w:rPr>
        <w:t xml:space="preserve"> kapaciteta i </w:t>
      </w:r>
      <w:r w:rsidR="00AD04C6" w:rsidRPr="00453FD0">
        <w:rPr>
          <w:rFonts w:cstheme="minorHAnsi"/>
          <w:szCs w:val="22"/>
        </w:rPr>
        <w:t>educir</w:t>
      </w:r>
      <w:r w:rsidR="0037264F" w:rsidRPr="00453FD0">
        <w:rPr>
          <w:rFonts w:cstheme="minorHAnsi"/>
          <w:szCs w:val="22"/>
        </w:rPr>
        <w:t>ati</w:t>
      </w:r>
      <w:r w:rsidR="00A06BEB" w:rsidRPr="00453FD0">
        <w:rPr>
          <w:rFonts w:cstheme="minorHAnsi"/>
          <w:szCs w:val="22"/>
        </w:rPr>
        <w:t xml:space="preserve"> službenik</w:t>
      </w:r>
      <w:r w:rsidR="00C125EF" w:rsidRPr="00453FD0">
        <w:rPr>
          <w:rFonts w:cstheme="minorHAnsi"/>
          <w:szCs w:val="22"/>
        </w:rPr>
        <w:t>e</w:t>
      </w:r>
      <w:r w:rsidR="00A06BEB" w:rsidRPr="00453FD0">
        <w:rPr>
          <w:rFonts w:cstheme="minorHAnsi"/>
          <w:szCs w:val="22"/>
        </w:rPr>
        <w:t xml:space="preserve"> za stjecanje digitalnih kompetencija</w:t>
      </w:r>
      <w:r w:rsidR="00C125EF" w:rsidRPr="00453FD0">
        <w:rPr>
          <w:rFonts w:cstheme="minorHAnsi"/>
          <w:szCs w:val="22"/>
        </w:rPr>
        <w:t xml:space="preserve">. </w:t>
      </w:r>
      <w:r w:rsidR="001C77A8" w:rsidRPr="00453FD0">
        <w:rPr>
          <w:rFonts w:cstheme="minorHAnsi"/>
          <w:szCs w:val="22"/>
        </w:rPr>
        <w:t>Istodobno</w:t>
      </w:r>
      <w:r w:rsidR="005B5955" w:rsidRPr="00453FD0">
        <w:rPr>
          <w:rFonts w:cstheme="minorHAnsi"/>
          <w:szCs w:val="22"/>
        </w:rPr>
        <w:t xml:space="preserve">, uspostavit će se centralizirani sustav korisničke podrške za sve </w:t>
      </w:r>
      <w:r w:rsidR="00AF2EA6" w:rsidRPr="00453FD0">
        <w:rPr>
          <w:rFonts w:cstheme="minorHAnsi"/>
          <w:szCs w:val="22"/>
        </w:rPr>
        <w:t>e-Usluge</w:t>
      </w:r>
      <w:r w:rsidR="00ED1D12" w:rsidRPr="00453FD0">
        <w:rPr>
          <w:rFonts w:cstheme="minorHAnsi"/>
          <w:szCs w:val="22"/>
        </w:rPr>
        <w:t xml:space="preserve"> te će se izraditi digitalna mobilna platforma.</w:t>
      </w:r>
      <w:r w:rsidR="00AB268E" w:rsidRPr="00453FD0">
        <w:rPr>
          <w:rFonts w:cstheme="minorHAnsi"/>
          <w:szCs w:val="22"/>
        </w:rPr>
        <w:t xml:space="preserve"> Za postizanje ovog cilja predviđeno je ulaganje od </w:t>
      </w:r>
      <w:r w:rsidR="00DF5853" w:rsidRPr="00453FD0">
        <w:rPr>
          <w:rFonts w:cstheme="minorHAnsi"/>
          <w:szCs w:val="22"/>
        </w:rPr>
        <w:t>124,5</w:t>
      </w:r>
      <w:r w:rsidR="00AB268E" w:rsidRPr="00453FD0">
        <w:rPr>
          <w:rFonts w:eastAsiaTheme="minorHAnsi" w:cstheme="minorHAnsi"/>
          <w:szCs w:val="22"/>
          <w:lang w:eastAsia="en-US"/>
        </w:rPr>
        <w:t xml:space="preserve"> mil. EUR.</w:t>
      </w:r>
    </w:p>
    <w:p w14:paraId="587E9B18" w14:textId="700918B0" w:rsidR="007E66B8" w:rsidRPr="00453FD0" w:rsidRDefault="00C74B8C" w:rsidP="0064203B">
      <w:pPr>
        <w:rPr>
          <w:rFonts w:cstheme="minorHAnsi"/>
          <w:szCs w:val="22"/>
        </w:rPr>
      </w:pPr>
      <w:r w:rsidRPr="00453FD0">
        <w:rPr>
          <w:rFonts w:cstheme="minorHAnsi"/>
          <w:szCs w:val="22"/>
        </w:rPr>
        <w:t xml:space="preserve"> </w:t>
      </w:r>
      <w:r w:rsidR="00671E60" w:rsidRPr="00453FD0">
        <w:rPr>
          <w:rFonts w:cstheme="minorHAnsi"/>
          <w:szCs w:val="22"/>
        </w:rPr>
        <w:t>Hrvatska je je već sada ostvarila jedanaesti digitalni cilj jer svi punoljetni građani imaju pristup svojim elektroničkim zdravstvenim zapisima kroz Portal Zdravlja</w:t>
      </w:r>
      <w:r w:rsidR="0036796D" w:rsidRPr="00453FD0">
        <w:rPr>
          <w:rFonts w:cstheme="minorHAnsi"/>
          <w:szCs w:val="22"/>
        </w:rPr>
        <w:t>.</w:t>
      </w:r>
      <w:r w:rsidR="00274D37" w:rsidRPr="00453FD0">
        <w:rPr>
          <w:rFonts w:cstheme="minorHAnsi"/>
          <w:szCs w:val="22"/>
        </w:rPr>
        <w:t xml:space="preserve"> </w:t>
      </w:r>
      <w:r w:rsidR="00A61216" w:rsidRPr="00453FD0">
        <w:rPr>
          <w:rFonts w:cstheme="minorHAnsi"/>
          <w:szCs w:val="22"/>
        </w:rPr>
        <w:t xml:space="preserve">Također, uspostavljena je nacionalna </w:t>
      </w:r>
      <w:r w:rsidR="00234E7D" w:rsidRPr="00453FD0">
        <w:rPr>
          <w:rFonts w:cstheme="minorHAnsi"/>
          <w:szCs w:val="22"/>
        </w:rPr>
        <w:t>eID-a</w:t>
      </w:r>
      <w:r w:rsidR="00A61216" w:rsidRPr="00453FD0">
        <w:rPr>
          <w:rFonts w:cstheme="minorHAnsi"/>
          <w:szCs w:val="22"/>
        </w:rPr>
        <w:t xml:space="preserve"> shema te će se </w:t>
      </w:r>
      <w:r w:rsidR="00234E7D" w:rsidRPr="00453FD0">
        <w:rPr>
          <w:rFonts w:cstheme="minorHAnsi"/>
          <w:szCs w:val="22"/>
        </w:rPr>
        <w:t>poticati veće korištenje eID-a.</w:t>
      </w:r>
      <w:r w:rsidR="00861B04" w:rsidRPr="00453FD0">
        <w:rPr>
          <w:rFonts w:cstheme="minorHAnsi"/>
          <w:szCs w:val="22"/>
        </w:rPr>
        <w:t xml:space="preserve"> </w:t>
      </w:r>
    </w:p>
    <w:p w14:paraId="7157E908" w14:textId="6CDFCD6B" w:rsidR="0012430B" w:rsidRPr="00453FD0" w:rsidRDefault="00AD7DC1" w:rsidP="006263EE">
      <w:pPr>
        <w:rPr>
          <w:rFonts w:cstheme="minorHAnsi"/>
          <w:szCs w:val="22"/>
        </w:rPr>
      </w:pPr>
      <w:r w:rsidRPr="00453FD0">
        <w:rPr>
          <w:rFonts w:cstheme="minorHAnsi"/>
          <w:szCs w:val="22"/>
        </w:rPr>
        <w:t>U skladu s politikom Programa politike za digitalno desetljeće</w:t>
      </w:r>
      <w:r w:rsidR="0030067A" w:rsidRPr="00453FD0">
        <w:rPr>
          <w:rFonts w:cstheme="minorHAnsi"/>
          <w:szCs w:val="22"/>
        </w:rPr>
        <w:t xml:space="preserve">, </w:t>
      </w:r>
      <w:r w:rsidR="00562D4A" w:rsidRPr="00453FD0">
        <w:rPr>
          <w:rFonts w:cstheme="minorHAnsi"/>
          <w:szCs w:val="22"/>
        </w:rPr>
        <w:t xml:space="preserve">Hrvatska je predvidjela mjere za </w:t>
      </w:r>
      <w:r w:rsidR="00A5647B" w:rsidRPr="00453FD0">
        <w:rPr>
          <w:rFonts w:cstheme="minorHAnsi"/>
          <w:szCs w:val="22"/>
        </w:rPr>
        <w:t xml:space="preserve">i nekoliko </w:t>
      </w:r>
      <w:r w:rsidR="00A5647B" w:rsidRPr="00453FD0">
        <w:rPr>
          <w:rFonts w:cstheme="minorHAnsi"/>
          <w:b/>
          <w:bCs/>
          <w:szCs w:val="22"/>
        </w:rPr>
        <w:t>općih ciljeva</w:t>
      </w:r>
      <w:r w:rsidR="00F925FE" w:rsidRPr="00453FD0">
        <w:rPr>
          <w:rFonts w:cstheme="minorHAnsi"/>
          <w:b/>
          <w:bCs/>
          <w:szCs w:val="22"/>
        </w:rPr>
        <w:t xml:space="preserve"> </w:t>
      </w:r>
      <w:r w:rsidR="003912AE" w:rsidRPr="00453FD0">
        <w:rPr>
          <w:rFonts w:cstheme="minorHAnsi"/>
          <w:b/>
          <w:bCs/>
          <w:szCs w:val="22"/>
        </w:rPr>
        <w:t xml:space="preserve">u skladu s Europskom deklaracijom </w:t>
      </w:r>
      <w:r w:rsidR="00BF0A1C" w:rsidRPr="00453FD0">
        <w:rPr>
          <w:rFonts w:cstheme="minorHAnsi"/>
          <w:b/>
          <w:bCs/>
          <w:szCs w:val="22"/>
        </w:rPr>
        <w:t>o digitalnim pravima i načelima</w:t>
      </w:r>
      <w:r w:rsidR="00A5647B" w:rsidRPr="00453FD0">
        <w:rPr>
          <w:rFonts w:cstheme="minorHAnsi"/>
          <w:szCs w:val="22"/>
        </w:rPr>
        <w:t>.</w:t>
      </w:r>
      <w:r w:rsidR="003E1AEA" w:rsidRPr="00453FD0">
        <w:rPr>
          <w:rFonts w:cstheme="minorHAnsi"/>
          <w:szCs w:val="22"/>
        </w:rPr>
        <w:t xml:space="preserve"> </w:t>
      </w:r>
      <w:r w:rsidR="006A3E28" w:rsidRPr="00453FD0">
        <w:rPr>
          <w:rFonts w:cstheme="minorHAnsi"/>
          <w:szCs w:val="22"/>
        </w:rPr>
        <w:t xml:space="preserve">Za unaprjeđenje „Digitalnog građanstva“ </w:t>
      </w:r>
      <w:r w:rsidR="0001657B" w:rsidRPr="00453FD0">
        <w:rPr>
          <w:rFonts w:cstheme="minorHAnsi"/>
          <w:szCs w:val="22"/>
        </w:rPr>
        <w:t>primjeri</w:t>
      </w:r>
      <w:r w:rsidR="006A3E28" w:rsidRPr="00453FD0">
        <w:rPr>
          <w:rFonts w:cstheme="minorHAnsi"/>
          <w:szCs w:val="22"/>
        </w:rPr>
        <w:t xml:space="preserve"> predviđenih mjera su: </w:t>
      </w:r>
      <w:r w:rsidR="00EE4A94" w:rsidRPr="00453FD0">
        <w:rPr>
          <w:rFonts w:cstheme="minorHAnsi"/>
          <w:szCs w:val="22"/>
        </w:rPr>
        <w:t xml:space="preserve">ažuriranje Strategije pametne specijalizacije, </w:t>
      </w:r>
      <w:r w:rsidR="001F578D" w:rsidRPr="00453FD0">
        <w:rPr>
          <w:rFonts w:cstheme="minorHAnsi"/>
          <w:szCs w:val="22"/>
        </w:rPr>
        <w:t xml:space="preserve">unaprjeđenje </w:t>
      </w:r>
      <w:r w:rsidR="0001657B" w:rsidRPr="00453FD0">
        <w:rPr>
          <w:rFonts w:cstheme="minorHAnsi"/>
          <w:szCs w:val="22"/>
        </w:rPr>
        <w:t xml:space="preserve">digitalizacije sustava socijalnih naknada između nacionalne i lokalne razine, </w:t>
      </w:r>
      <w:r w:rsidR="008A49CF" w:rsidRPr="00453FD0">
        <w:rPr>
          <w:rFonts w:cstheme="minorHAnsi"/>
          <w:szCs w:val="22"/>
        </w:rPr>
        <w:t>digitalizacija i informatizacija HZZ-a (eHZZ)</w:t>
      </w:r>
      <w:r w:rsidR="00F70B5D" w:rsidRPr="00453FD0">
        <w:rPr>
          <w:rFonts w:cstheme="minorHAnsi"/>
          <w:szCs w:val="22"/>
        </w:rPr>
        <w:t>.</w:t>
      </w:r>
      <w:r w:rsidR="0001657B" w:rsidRPr="00453FD0">
        <w:rPr>
          <w:rFonts w:cstheme="minorHAnsi"/>
          <w:szCs w:val="22"/>
        </w:rPr>
        <w:t xml:space="preserve"> </w:t>
      </w:r>
      <w:r w:rsidR="003E1AEA" w:rsidRPr="00453FD0">
        <w:rPr>
          <w:rFonts w:cstheme="minorHAnsi"/>
          <w:szCs w:val="22"/>
        </w:rPr>
        <w:t xml:space="preserve">U sklopu kategorije općih ciljeva  „Poticanje vodstva i suvereniteta“, </w:t>
      </w:r>
      <w:r w:rsidR="008D0D60" w:rsidRPr="00453FD0">
        <w:rPr>
          <w:rFonts w:cstheme="minorHAnsi"/>
          <w:szCs w:val="22"/>
        </w:rPr>
        <w:t>primjeri predviđen</w:t>
      </w:r>
      <w:r w:rsidR="00190727" w:rsidRPr="00453FD0">
        <w:rPr>
          <w:rFonts w:cstheme="minorHAnsi"/>
          <w:szCs w:val="22"/>
        </w:rPr>
        <w:t>ih</w:t>
      </w:r>
      <w:r w:rsidR="008D0D60" w:rsidRPr="00453FD0">
        <w:rPr>
          <w:rFonts w:cstheme="minorHAnsi"/>
          <w:szCs w:val="22"/>
        </w:rPr>
        <w:t xml:space="preserve"> </w:t>
      </w:r>
      <w:r w:rsidR="003E1AEA" w:rsidRPr="00453FD0">
        <w:rPr>
          <w:rFonts w:cstheme="minorHAnsi"/>
          <w:szCs w:val="22"/>
        </w:rPr>
        <w:t>mjer</w:t>
      </w:r>
      <w:r w:rsidR="00190727" w:rsidRPr="00453FD0">
        <w:rPr>
          <w:rFonts w:cstheme="minorHAnsi"/>
          <w:szCs w:val="22"/>
        </w:rPr>
        <w:t>a</w:t>
      </w:r>
      <w:r w:rsidR="003944B2" w:rsidRPr="00453FD0">
        <w:rPr>
          <w:rFonts w:cstheme="minorHAnsi"/>
          <w:szCs w:val="22"/>
        </w:rPr>
        <w:t xml:space="preserve"> su</w:t>
      </w:r>
      <w:r w:rsidR="003E1AEA" w:rsidRPr="00453FD0">
        <w:rPr>
          <w:rFonts w:cstheme="minorHAnsi"/>
          <w:szCs w:val="22"/>
        </w:rPr>
        <w:t>: jačanje kapaciteta policije za suzbijanje kibernetičkog kriminaliteta</w:t>
      </w:r>
      <w:r w:rsidR="00596BDC" w:rsidRPr="00453FD0">
        <w:rPr>
          <w:rFonts w:cstheme="minorHAnsi"/>
          <w:szCs w:val="22"/>
        </w:rPr>
        <w:t xml:space="preserve">, </w:t>
      </w:r>
      <w:r w:rsidR="004E65A9" w:rsidRPr="00453FD0">
        <w:rPr>
          <w:rFonts w:cstheme="minorHAnsi"/>
          <w:szCs w:val="22"/>
        </w:rPr>
        <w:t>u</w:t>
      </w:r>
      <w:r w:rsidR="00596BDC" w:rsidRPr="00453FD0">
        <w:rPr>
          <w:rFonts w:cstheme="minorHAnsi"/>
          <w:szCs w:val="22"/>
        </w:rPr>
        <w:t>spostava aplikativnih rješenja u turizmu s ciljem administrativnog rasterećenja poduzetnika te transformacije modela turizma ka održivosti</w:t>
      </w:r>
      <w:r w:rsidR="002E07E7" w:rsidRPr="00453FD0">
        <w:rPr>
          <w:rFonts w:cstheme="minorHAnsi"/>
          <w:szCs w:val="22"/>
        </w:rPr>
        <w:t>, uvo</w:t>
      </w:r>
      <w:r w:rsidR="00A87F53" w:rsidRPr="00453FD0">
        <w:rPr>
          <w:rFonts w:cstheme="minorHAnsi"/>
          <w:szCs w:val="22"/>
        </w:rPr>
        <w:t xml:space="preserve">đenje e-Državnog </w:t>
      </w:r>
      <w:r w:rsidR="00AE4F68" w:rsidRPr="00453FD0">
        <w:rPr>
          <w:rFonts w:cstheme="minorHAnsi"/>
          <w:szCs w:val="22"/>
        </w:rPr>
        <w:t>ispita</w:t>
      </w:r>
      <w:r w:rsidR="003E1AEA" w:rsidRPr="00453FD0">
        <w:rPr>
          <w:rFonts w:cstheme="minorHAnsi"/>
          <w:szCs w:val="22"/>
        </w:rPr>
        <w:t xml:space="preserve"> te razvoj mreže seizmoloških podataka. Dok su za treću kategoriju općih ciljeva „Doprinos zelenoj tranziciji“ </w:t>
      </w:r>
      <w:r w:rsidR="0014220A" w:rsidRPr="00453FD0">
        <w:rPr>
          <w:rFonts w:cstheme="minorHAnsi"/>
          <w:szCs w:val="22"/>
        </w:rPr>
        <w:t>neke od identificiranih</w:t>
      </w:r>
      <w:r w:rsidR="003E1AEA" w:rsidRPr="00453FD0">
        <w:rPr>
          <w:rFonts w:cstheme="minorHAnsi"/>
          <w:szCs w:val="22"/>
        </w:rPr>
        <w:t xml:space="preserve"> mjer</w:t>
      </w:r>
      <w:r w:rsidR="0014220A" w:rsidRPr="00453FD0">
        <w:rPr>
          <w:rFonts w:cstheme="minorHAnsi"/>
          <w:szCs w:val="22"/>
        </w:rPr>
        <w:t>a</w:t>
      </w:r>
      <w:r w:rsidR="003E1AEA" w:rsidRPr="00453FD0">
        <w:rPr>
          <w:rFonts w:cstheme="minorHAnsi"/>
          <w:szCs w:val="22"/>
        </w:rPr>
        <w:t xml:space="preserve">:  revitalizacija, izgradnja i digitalizacija energetskog sustava i prateće infrastrukture za dekarbonizaciju energetskog sektora, </w:t>
      </w:r>
      <w:r w:rsidR="00F828D1" w:rsidRPr="00453FD0">
        <w:rPr>
          <w:rFonts w:cstheme="minorHAnsi"/>
          <w:szCs w:val="22"/>
        </w:rPr>
        <w:t xml:space="preserve">te </w:t>
      </w:r>
      <w:r w:rsidR="005A20BB" w:rsidRPr="00453FD0">
        <w:rPr>
          <w:rFonts w:cstheme="minorHAnsi"/>
          <w:szCs w:val="22"/>
        </w:rPr>
        <w:t>ostale mjere za</w:t>
      </w:r>
      <w:r w:rsidR="003E1AEA" w:rsidRPr="00453FD0">
        <w:rPr>
          <w:rFonts w:cstheme="minorHAnsi"/>
          <w:szCs w:val="22"/>
        </w:rPr>
        <w:t xml:space="preserve"> razvoj javne</w:t>
      </w:r>
      <w:r w:rsidR="00F828D1" w:rsidRPr="00453FD0">
        <w:rPr>
          <w:rFonts w:cstheme="minorHAnsi"/>
          <w:szCs w:val="22"/>
        </w:rPr>
        <w:t xml:space="preserve"> </w:t>
      </w:r>
      <w:r w:rsidR="005A20BB" w:rsidRPr="00453FD0">
        <w:rPr>
          <w:rFonts w:cstheme="minorHAnsi"/>
          <w:szCs w:val="22"/>
        </w:rPr>
        <w:t>infrastrukture</w:t>
      </w:r>
      <w:r w:rsidR="004E65A9" w:rsidRPr="00453FD0">
        <w:rPr>
          <w:rFonts w:cstheme="minorHAnsi"/>
          <w:szCs w:val="22"/>
        </w:rPr>
        <w:t>.</w:t>
      </w:r>
    </w:p>
    <w:p w14:paraId="7AA72C63" w14:textId="7F1D1EE3" w:rsidR="6F27E7F1" w:rsidRPr="00453FD0" w:rsidRDefault="6F27E7F1" w:rsidP="6178B10E">
      <w:pPr>
        <w:spacing w:after="160" w:line="257" w:lineRule="auto"/>
        <w:rPr>
          <w:rFonts w:eastAsia="Calibri" w:cstheme="minorHAnsi"/>
          <w:szCs w:val="22"/>
        </w:rPr>
      </w:pPr>
      <w:r w:rsidRPr="00453FD0">
        <w:rPr>
          <w:rFonts w:cstheme="minorHAnsi"/>
          <w:szCs w:val="22"/>
        </w:rPr>
        <w:t>T</w:t>
      </w:r>
      <w:r w:rsidR="33CA04CB" w:rsidRPr="00453FD0">
        <w:rPr>
          <w:rFonts w:cstheme="minorHAnsi"/>
          <w:szCs w:val="22"/>
        </w:rPr>
        <w:t xml:space="preserve">akođer, u sklopu Roadmapa navedeni su </w:t>
      </w:r>
      <w:r w:rsidR="00F343D5" w:rsidRPr="00453FD0">
        <w:rPr>
          <w:rFonts w:cstheme="minorHAnsi"/>
          <w:szCs w:val="22"/>
        </w:rPr>
        <w:t xml:space="preserve">i </w:t>
      </w:r>
      <w:r w:rsidR="3857ABE3" w:rsidRPr="00453FD0">
        <w:rPr>
          <w:rFonts w:cstheme="minorHAnsi"/>
          <w:b/>
          <w:bCs/>
          <w:szCs w:val="22"/>
        </w:rPr>
        <w:t>višedržavni</w:t>
      </w:r>
      <w:r w:rsidR="07FA1298" w:rsidRPr="00453FD0">
        <w:rPr>
          <w:rFonts w:cstheme="minorHAnsi"/>
          <w:b/>
          <w:bCs/>
          <w:szCs w:val="22"/>
        </w:rPr>
        <w:t xml:space="preserve"> projekti</w:t>
      </w:r>
      <w:r w:rsidR="07FA1298" w:rsidRPr="00453FD0">
        <w:rPr>
          <w:rFonts w:cstheme="minorHAnsi"/>
          <w:szCs w:val="22"/>
        </w:rPr>
        <w:t xml:space="preserve">, </w:t>
      </w:r>
      <w:r w:rsidR="33CA04CB" w:rsidRPr="00453FD0">
        <w:rPr>
          <w:rFonts w:cstheme="minorHAnsi"/>
          <w:szCs w:val="22"/>
        </w:rPr>
        <w:t>veliki projek</w:t>
      </w:r>
      <w:r w:rsidR="005F111F" w:rsidRPr="00453FD0">
        <w:rPr>
          <w:rFonts w:cstheme="minorHAnsi"/>
          <w:szCs w:val="22"/>
        </w:rPr>
        <w:t>ti</w:t>
      </w:r>
      <w:r w:rsidR="33CA04CB" w:rsidRPr="00453FD0">
        <w:rPr>
          <w:rFonts w:cstheme="minorHAnsi"/>
          <w:szCs w:val="22"/>
        </w:rPr>
        <w:t xml:space="preserve"> koje nijedna država članica ne bi mogla samostalno razvijati</w:t>
      </w:r>
      <w:r w:rsidR="3857ABE3" w:rsidRPr="00453FD0">
        <w:rPr>
          <w:rFonts w:cstheme="minorHAnsi"/>
          <w:szCs w:val="22"/>
        </w:rPr>
        <w:t xml:space="preserve">. </w:t>
      </w:r>
      <w:r w:rsidR="00F343D5" w:rsidRPr="00453FD0">
        <w:rPr>
          <w:rFonts w:cstheme="minorHAnsi"/>
          <w:szCs w:val="22"/>
        </w:rPr>
        <w:t xml:space="preserve">Kao što je navedeno, </w:t>
      </w:r>
      <w:r w:rsidR="2A502D1F" w:rsidRPr="00453FD0">
        <w:rPr>
          <w:rFonts w:cstheme="minorHAnsi"/>
          <w:szCs w:val="22"/>
        </w:rPr>
        <w:t xml:space="preserve">Hrvatska </w:t>
      </w:r>
      <w:r w:rsidR="00F343D5" w:rsidRPr="00453FD0">
        <w:rPr>
          <w:rFonts w:cstheme="minorHAnsi"/>
          <w:szCs w:val="22"/>
        </w:rPr>
        <w:t xml:space="preserve">zasad </w:t>
      </w:r>
      <w:r w:rsidR="2A502D1F" w:rsidRPr="00453FD0">
        <w:rPr>
          <w:rFonts w:cstheme="minorHAnsi"/>
          <w:szCs w:val="22"/>
        </w:rPr>
        <w:t xml:space="preserve">planira sudjelovati u </w:t>
      </w:r>
      <w:r w:rsidR="33619134" w:rsidRPr="00453FD0">
        <w:rPr>
          <w:rFonts w:cstheme="minorHAnsi"/>
          <w:szCs w:val="22"/>
        </w:rPr>
        <w:t>osam</w:t>
      </w:r>
      <w:r w:rsidR="271A213B" w:rsidRPr="00453FD0">
        <w:rPr>
          <w:rFonts w:cstheme="minorHAnsi"/>
          <w:szCs w:val="22"/>
        </w:rPr>
        <w:t xml:space="preserve"> </w:t>
      </w:r>
      <w:r w:rsidR="2A502D1F" w:rsidRPr="00453FD0">
        <w:rPr>
          <w:rFonts w:cstheme="minorHAnsi"/>
          <w:szCs w:val="22"/>
        </w:rPr>
        <w:t xml:space="preserve">EDIC projekata: </w:t>
      </w:r>
      <w:r w:rsidR="1844DC46" w:rsidRPr="00453FD0">
        <w:rPr>
          <w:rFonts w:eastAsia="Calibri" w:cstheme="minorHAnsi"/>
          <w:szCs w:val="22"/>
        </w:rPr>
        <w:t>Agri food EDIC, 1+million genom, EDIC  za jezične tehnologije – ALT-EDIC, Innovative Massive Public Administration inter Connected Transformation Services (IMPACTS) EDIC, European Blockchain Services Infrastructure Consortium EBSIC-EDIC, Local Digital Twins, EDIC for the deployment of the Cybersecurity Skills Academy i EUCAIM EDIC.</w:t>
      </w:r>
    </w:p>
    <w:p w14:paraId="23B39BAB" w14:textId="09E33256" w:rsidR="6178B10E" w:rsidRPr="00453FD0" w:rsidRDefault="6178B10E" w:rsidP="6178B10E">
      <w:pPr>
        <w:rPr>
          <w:rFonts w:cstheme="minorHAnsi"/>
          <w:szCs w:val="22"/>
        </w:rPr>
      </w:pPr>
    </w:p>
    <w:p w14:paraId="164FF1CC" w14:textId="583E9E04" w:rsidR="00BD09C9" w:rsidRPr="00453FD0" w:rsidRDefault="00BD09C9" w:rsidP="006263EE">
      <w:pPr>
        <w:rPr>
          <w:rFonts w:eastAsiaTheme="minorHAnsi" w:cstheme="minorHAnsi"/>
          <w:szCs w:val="22"/>
        </w:rPr>
      </w:pPr>
      <w:r w:rsidRPr="00453FD0">
        <w:rPr>
          <w:rFonts w:cstheme="minorHAnsi"/>
          <w:szCs w:val="22"/>
        </w:rPr>
        <w:br w:type="page"/>
      </w:r>
    </w:p>
    <w:p w14:paraId="1D471897" w14:textId="583E9E04" w:rsidR="00A575F0" w:rsidRPr="00B17521" w:rsidRDefault="00BD09C9" w:rsidP="004A4D7E">
      <w:pPr>
        <w:pStyle w:val="Heading1"/>
        <w:numPr>
          <w:ilvl w:val="0"/>
          <w:numId w:val="0"/>
        </w:numPr>
        <w:rPr>
          <w:rFonts w:asciiTheme="minorHAnsi" w:hAnsiTheme="minorHAnsi" w:cstheme="minorHAnsi"/>
          <w:sz w:val="22"/>
          <w:szCs w:val="22"/>
          <w:lang w:val="hr-HR"/>
        </w:rPr>
      </w:pPr>
      <w:bookmarkStart w:id="90" w:name="_Toc159605019"/>
      <w:r w:rsidRPr="00B17521">
        <w:rPr>
          <w:rFonts w:asciiTheme="minorHAnsi" w:hAnsiTheme="minorHAnsi" w:cstheme="minorHAnsi"/>
          <w:sz w:val="22"/>
          <w:szCs w:val="22"/>
          <w:lang w:val="hr-HR"/>
        </w:rPr>
        <w:lastRenderedPageBreak/>
        <w:t>Dodatak I. Opći ciljevi EU-a uzimajući u obzir Deklaraciju o digitalnim pravima i načelima</w:t>
      </w:r>
      <w:bookmarkEnd w:id="90"/>
    </w:p>
    <w:p w14:paraId="252A8F71" w14:textId="481C5FD3" w:rsidR="00BD09C9" w:rsidRPr="00453FD0" w:rsidRDefault="00BD09C9" w:rsidP="008E0CB7">
      <w:pPr>
        <w:spacing w:before="0" w:after="160" w:line="259" w:lineRule="auto"/>
        <w:rPr>
          <w:rFonts w:cstheme="minorHAnsi"/>
          <w:szCs w:val="22"/>
        </w:rPr>
      </w:pPr>
      <w:r w:rsidRPr="00453FD0">
        <w:rPr>
          <w:rFonts w:cstheme="minorHAnsi"/>
          <w:szCs w:val="22"/>
        </w:rPr>
        <w:t>1. Europski parlament, Vijeće, Komisija i države članice surađuju na podupiranju i ostvarenju sljedećih općih ciljeva na razini Unije („opći ciljevi”)</w:t>
      </w:r>
      <w:r w:rsidR="00393050" w:rsidRPr="00453FD0">
        <w:rPr>
          <w:rFonts w:cstheme="minorHAnsi"/>
          <w:szCs w:val="22"/>
        </w:rPr>
        <w:t xml:space="preserve">, koji su definirani u </w:t>
      </w:r>
      <w:hyperlink r:id="rId23">
        <w:r w:rsidR="00393050" w:rsidRPr="00453FD0">
          <w:rPr>
            <w:rStyle w:val="Hyperlink"/>
            <w:rFonts w:cstheme="minorHAnsi"/>
            <w:szCs w:val="22"/>
          </w:rPr>
          <w:t>Odluci o uspostavi programa politike za digitalno desetljeće do 2030. (2022/2481)</w:t>
        </w:r>
      </w:hyperlink>
      <w:r w:rsidR="00393050" w:rsidRPr="00453FD0">
        <w:rPr>
          <w:rFonts w:cstheme="minorHAnsi"/>
          <w:szCs w:val="22"/>
        </w:rPr>
        <w:t xml:space="preserve"> u članku 3. stavci 1.</w:t>
      </w:r>
      <w:r w:rsidRPr="00453FD0">
        <w:rPr>
          <w:rFonts w:cstheme="minorHAnsi"/>
          <w:szCs w:val="22"/>
        </w:rPr>
        <w:t>:</w:t>
      </w:r>
    </w:p>
    <w:p w14:paraId="6CCDAA21" w14:textId="77777777" w:rsidR="00BD09C9" w:rsidRPr="00453FD0" w:rsidRDefault="00BD09C9" w:rsidP="008E0CB7">
      <w:pPr>
        <w:spacing w:before="0" w:after="160" w:line="259" w:lineRule="auto"/>
        <w:rPr>
          <w:rFonts w:cstheme="minorHAnsi"/>
          <w:szCs w:val="22"/>
        </w:rPr>
      </w:pPr>
      <w:r w:rsidRPr="00453FD0">
        <w:rPr>
          <w:rFonts w:cstheme="minorHAnsi"/>
          <w:szCs w:val="22"/>
        </w:rPr>
        <w:t>(a) promicanje antropocentričnog, uključivog, transparentnog i otvorenog digitalnog okruženja zasnovanog na temeljnim pravima u kojem su sigurne i interoperabilne digitalne tehnologije i usluge u skladu s načelima, pravima i vrijednostima Unije i jačaju ih te su dostupne svima i svugdje u Uniji;</w:t>
      </w:r>
    </w:p>
    <w:p w14:paraId="2904AA27" w14:textId="77777777" w:rsidR="00BD09C9" w:rsidRPr="00453FD0" w:rsidRDefault="00BD09C9" w:rsidP="008E0CB7">
      <w:pPr>
        <w:spacing w:before="0" w:after="160" w:line="259" w:lineRule="auto"/>
        <w:rPr>
          <w:rFonts w:cstheme="minorHAnsi"/>
          <w:szCs w:val="22"/>
        </w:rPr>
      </w:pPr>
      <w:r w:rsidRPr="00453FD0">
        <w:rPr>
          <w:rFonts w:cstheme="minorHAnsi"/>
          <w:szCs w:val="22"/>
        </w:rPr>
        <w:t>(b) jačanje kolektivne otpornosti država članica i premošćivanje digitalnog jaza, postizanje rodne i geografske ravnoteže promicanjem trajnih mogućnosti za svakog pojedinca, razvijanje osnovnih i naprednih digitalnih vještina i kompetencija, među ostalim putem strukovnog i stručnog osposobljavanja i cjeloživotnog učenja, te poticanje razvoja visokoučinkovitih digitalnih kapaciteta u okviru horizontalnih sustava obrazovanja i osposobljavanja;</w:t>
      </w:r>
    </w:p>
    <w:p w14:paraId="33005EE1" w14:textId="77777777" w:rsidR="00BD09C9" w:rsidRPr="00453FD0" w:rsidRDefault="00BD09C9" w:rsidP="008E0CB7">
      <w:pPr>
        <w:spacing w:before="0" w:after="160" w:line="259" w:lineRule="auto"/>
        <w:rPr>
          <w:rFonts w:cstheme="minorHAnsi"/>
          <w:szCs w:val="22"/>
        </w:rPr>
      </w:pPr>
      <w:r w:rsidRPr="00453FD0">
        <w:rPr>
          <w:rFonts w:cstheme="minorHAnsi"/>
          <w:szCs w:val="22"/>
        </w:rPr>
        <w:t>(c) osiguravanje digitalne suverenosti Unije na otvoren način, posebno sigurnom i pristupačnom digitalnom i podatkovnom infrastrukturom koja može učinkovito pohranjivati, prenositi i obrađivati velike količine podataka koji omogućuju druga tehnološka postignuća, čime se podupire konkurentnost i održivost industrije i gospodarstva Unije, posebno MSP-ova, i otpornost lanaca vrijednosti Unije te potiče ekosustav start-up poduzeća i neometano funkcioniranje europskih centara za digitalne inovacije;</w:t>
      </w:r>
    </w:p>
    <w:p w14:paraId="3044A6DF" w14:textId="77777777" w:rsidR="00BD09C9" w:rsidRPr="00453FD0" w:rsidRDefault="00BD09C9" w:rsidP="008E0CB7">
      <w:pPr>
        <w:spacing w:before="0" w:after="160" w:line="259" w:lineRule="auto"/>
        <w:rPr>
          <w:rFonts w:cstheme="minorHAnsi"/>
          <w:szCs w:val="22"/>
        </w:rPr>
      </w:pPr>
      <w:r w:rsidRPr="00453FD0">
        <w:rPr>
          <w:rFonts w:cstheme="minorHAnsi"/>
          <w:szCs w:val="22"/>
        </w:rPr>
        <w:t>(d) promicanje uvođenja i upotrebe digitalnih mogućnosti radi smanjenja geografskog digitalnog jaza i osiguravanja pristupa digitalnim tehnologijama i podacima pod otvorenim, pristupačnim i pravednim uvjetima kako bi se postigla visoka razina digitalnog intenziteta i inovacija u poduzećima Unije, osobito start-up poduzećima i MSP-ovima;</w:t>
      </w:r>
    </w:p>
    <w:p w14:paraId="54C27747" w14:textId="77777777" w:rsidR="00BD09C9" w:rsidRPr="00453FD0" w:rsidRDefault="00BD09C9" w:rsidP="008E0CB7">
      <w:pPr>
        <w:spacing w:before="0" w:after="160" w:line="259" w:lineRule="auto"/>
        <w:rPr>
          <w:rFonts w:cstheme="minorHAnsi"/>
          <w:szCs w:val="22"/>
        </w:rPr>
      </w:pPr>
      <w:r w:rsidRPr="00453FD0">
        <w:rPr>
          <w:rFonts w:cstheme="minorHAnsi"/>
          <w:szCs w:val="22"/>
        </w:rPr>
        <w:t>(e) razvijanje sveobuhvatnog i održivog ekosustava interoperabilnih digitalnih infrastruktura u kojem računalstvo visokih performansi, računalstvo na rubu mreže, računalstvo u oblaku, kvantno računalstvo, umjetna inteligencija, upravljanje podacima i mrežna povezivost djeluju zajedno kako bi se promicala njihova upotreba u poduzećima u Uniji te stvorile prilike za rast i radna mjesta u okviru istraživanja, razvoja i inovacija; te osiguravanje toga da Unija ima konkurentnu, sigurnu i održivu podatkovnu infrastrukturu u oblaku, s visokim standardima sigurnosti i privatnosti te u skladu s pravilima Unije o zaštiti podataka;</w:t>
      </w:r>
    </w:p>
    <w:p w14:paraId="4366B676" w14:textId="77777777" w:rsidR="00BD09C9" w:rsidRPr="00453FD0" w:rsidRDefault="00BD09C9" w:rsidP="008E0CB7">
      <w:pPr>
        <w:spacing w:before="0" w:after="160" w:line="259" w:lineRule="auto"/>
        <w:rPr>
          <w:rFonts w:cstheme="minorHAnsi"/>
          <w:szCs w:val="22"/>
        </w:rPr>
      </w:pPr>
      <w:r w:rsidRPr="00453FD0">
        <w:rPr>
          <w:rFonts w:cstheme="minorHAnsi"/>
          <w:szCs w:val="22"/>
        </w:rPr>
        <w:t>(f) promicanje digitalnog regulatornog okruženja Unije kako bi se poduprla sposobnost poduzeća Unije, posebno MSPova, za pošteno tržišno natjecanje duž globalnih lanaca vrijednosti;</w:t>
      </w:r>
    </w:p>
    <w:p w14:paraId="56729446" w14:textId="77777777" w:rsidR="00BD09C9" w:rsidRPr="00453FD0" w:rsidRDefault="00BD09C9" w:rsidP="008E0CB7">
      <w:pPr>
        <w:spacing w:before="0" w:after="160" w:line="259" w:lineRule="auto"/>
        <w:rPr>
          <w:rFonts w:cstheme="minorHAnsi"/>
          <w:szCs w:val="22"/>
        </w:rPr>
      </w:pPr>
      <w:r w:rsidRPr="00453FD0">
        <w:rPr>
          <w:rFonts w:cstheme="minorHAnsi"/>
          <w:szCs w:val="22"/>
        </w:rPr>
        <w:t>(g) osiguravanje toga da je sudjelovanje u demokratskom životu putem interneta moguće za svakoga te da su javne usluge, zdravstvene usluge i usluge skrbi svima dostupne i u pouzdanom i sigurnom okruženju na internetu, posebno skupinama u nepovoljnom položaju, uključujući osobe s invaliditetom, te u ruralnim i udaljenim područjima, pri čemu su na raspolaganju uključive, učinkovite, interoperabilne i personalizirane usluge i alati s visokim standardima sigurnosti i privatnosti;</w:t>
      </w:r>
    </w:p>
    <w:p w14:paraId="04AF1F3E" w14:textId="77777777" w:rsidR="00BD09C9" w:rsidRPr="00453FD0" w:rsidRDefault="00BD09C9" w:rsidP="008E0CB7">
      <w:pPr>
        <w:spacing w:before="0" w:after="160" w:line="259" w:lineRule="auto"/>
        <w:rPr>
          <w:rFonts w:cstheme="minorHAnsi"/>
          <w:szCs w:val="22"/>
        </w:rPr>
      </w:pPr>
      <w:r w:rsidRPr="00453FD0">
        <w:rPr>
          <w:rFonts w:cstheme="minorHAnsi"/>
          <w:szCs w:val="22"/>
        </w:rPr>
        <w:t xml:space="preserve">(h) osiguravanje toga da digitalne infrastrukture i tehnologije, uključujući njihove lance opskrbe, postanu održivije, otpornije te energetski i resursno učinkovitije, pri čemu se na najmanju moguću mjeru smanjuje njihov negativan učinak na okoliš i društvo, te doprinose održivom kružnom i klimatski neutralnom gospodarstvu i društvu u skladu s europskim zelenim planom, među ostalim promicanjem istraživanja i inovacija kojima se doprinosi tom cilju te razvojem metodologija za mjerenje energetske i resursne učinkovitosti digitalnog prostora;   </w:t>
      </w:r>
    </w:p>
    <w:p w14:paraId="4D4E50E2" w14:textId="77777777" w:rsidR="00BD09C9" w:rsidRPr="00453FD0" w:rsidRDefault="00BD09C9" w:rsidP="008E0CB7">
      <w:pPr>
        <w:spacing w:before="0" w:after="160" w:line="259" w:lineRule="auto"/>
        <w:rPr>
          <w:rFonts w:cstheme="minorHAnsi"/>
          <w:szCs w:val="22"/>
        </w:rPr>
      </w:pPr>
      <w:r w:rsidRPr="00453FD0">
        <w:rPr>
          <w:rFonts w:cstheme="minorHAnsi"/>
          <w:szCs w:val="22"/>
        </w:rPr>
        <w:lastRenderedPageBreak/>
        <w:t>(i) olakšavanje pravednih i nediskriminirajućih uvjeta za korisnike tijekom procesa digitalne transformacije u cijeloj Uniji jačanjem sinergija između privatnih i javnih ulaganja i upotrebe sredstava Unije i nacionalnih sredstava te razvojem predvidivih regulatornih pristupa i pristupa kojima se pruža potpora, koji također obuhvaćaju regionalnu i lokalnu razinu;</w:t>
      </w:r>
    </w:p>
    <w:p w14:paraId="5081D341" w14:textId="77777777" w:rsidR="00BD09C9" w:rsidRPr="00453FD0" w:rsidRDefault="00BD09C9" w:rsidP="008E0CB7">
      <w:pPr>
        <w:spacing w:before="0" w:after="160" w:line="259" w:lineRule="auto"/>
        <w:rPr>
          <w:rFonts w:cstheme="minorHAnsi"/>
          <w:szCs w:val="22"/>
        </w:rPr>
      </w:pPr>
      <w:r w:rsidRPr="00453FD0">
        <w:rPr>
          <w:rFonts w:cstheme="minorHAnsi"/>
          <w:szCs w:val="22"/>
        </w:rPr>
        <w:t>(j) osiguravanje toga da se sve politike i programi relevantni za ostvarenje digitalnih ciljeva utvrđenih u članku 4. uzmu u obzir na koordiniran i koherentan način kako bi u cijelosti doprinijeli europskoj zelenoj i digitalnoj tranziciji, uz istodobno izbjegavanje preklapanja i smanjenje administrativnih opterećenja na najmanju moguću mjeru;</w:t>
      </w:r>
    </w:p>
    <w:p w14:paraId="1F9246B2" w14:textId="5866338E" w:rsidR="00BD09C9" w:rsidRPr="00453FD0" w:rsidRDefault="00BD09C9" w:rsidP="008E0CB7">
      <w:pPr>
        <w:spacing w:before="0" w:after="160" w:line="259" w:lineRule="auto"/>
        <w:rPr>
          <w:rFonts w:cstheme="minorHAnsi"/>
          <w:szCs w:val="22"/>
        </w:rPr>
      </w:pPr>
      <w:r w:rsidRPr="00453FD0">
        <w:rPr>
          <w:rFonts w:cstheme="minorHAnsi"/>
          <w:szCs w:val="22"/>
        </w:rPr>
        <w:t xml:space="preserve">(k) poboljšavanje otpornosti na </w:t>
      </w:r>
      <w:r w:rsidR="006C14A9" w:rsidRPr="00453FD0">
        <w:rPr>
          <w:rFonts w:cstheme="minorHAnsi"/>
          <w:szCs w:val="22"/>
        </w:rPr>
        <w:t>kibernetičke napade</w:t>
      </w:r>
      <w:r w:rsidRPr="00453FD0">
        <w:rPr>
          <w:rFonts w:cstheme="minorHAnsi"/>
          <w:szCs w:val="22"/>
        </w:rPr>
        <w:t xml:space="preserve">, doprinošenje povećanju svijesti o rizicima i poznavanja postupaka </w:t>
      </w:r>
      <w:r w:rsidR="00292FA5" w:rsidRPr="00453FD0">
        <w:rPr>
          <w:rFonts w:cstheme="minorHAnsi"/>
          <w:szCs w:val="22"/>
        </w:rPr>
        <w:t xml:space="preserve">kibernetičke sigurnosti </w:t>
      </w:r>
      <w:r w:rsidRPr="00453FD0">
        <w:rPr>
          <w:rFonts w:cstheme="minorHAnsi"/>
          <w:szCs w:val="22"/>
        </w:rPr>
        <w:t xml:space="preserve">te ulaganje većih napora javnih i privatnih organizacija s ciljem postizanja barem osnovne razine </w:t>
      </w:r>
      <w:r w:rsidR="00292FA5" w:rsidRPr="00453FD0">
        <w:rPr>
          <w:rFonts w:cstheme="minorHAnsi"/>
          <w:szCs w:val="22"/>
        </w:rPr>
        <w:t xml:space="preserve">kibernetičke sigurnosti </w:t>
      </w:r>
      <w:r w:rsidRPr="00453FD0">
        <w:rPr>
          <w:rFonts w:cstheme="minorHAnsi"/>
          <w:szCs w:val="22"/>
        </w:rPr>
        <w:t>.</w:t>
      </w:r>
    </w:p>
    <w:p w14:paraId="65428911" w14:textId="26633038" w:rsidR="00A575F0" w:rsidRPr="00453FD0" w:rsidRDefault="00BD09C9" w:rsidP="008E0CB7">
      <w:pPr>
        <w:spacing w:before="0" w:after="160" w:line="259" w:lineRule="auto"/>
        <w:rPr>
          <w:rFonts w:cstheme="minorHAnsi"/>
          <w:szCs w:val="22"/>
        </w:rPr>
      </w:pPr>
      <w:r w:rsidRPr="00453FD0">
        <w:rPr>
          <w:rFonts w:cstheme="minorHAnsi"/>
          <w:szCs w:val="22"/>
        </w:rPr>
        <w:t>2. Pri suradnji na ostvarenju općih ciljeva utvrđenih u ovom članku države članice i Komisija uzimaju u obzir digitalna načela i prava utvrđena u Europskoj deklaraciji o digitalnim pravima i načelima za digitalno desetljeće.</w:t>
      </w:r>
    </w:p>
    <w:p w14:paraId="1410189B" w14:textId="544FABAD" w:rsidR="006D6E5E" w:rsidRPr="00453FD0" w:rsidRDefault="006D6E5E">
      <w:pPr>
        <w:spacing w:before="0" w:after="160" w:line="259" w:lineRule="auto"/>
        <w:jc w:val="left"/>
        <w:rPr>
          <w:rFonts w:cstheme="minorHAnsi"/>
          <w:szCs w:val="22"/>
        </w:rPr>
      </w:pPr>
      <w:r w:rsidRPr="00453FD0">
        <w:rPr>
          <w:rFonts w:cstheme="minorHAnsi"/>
          <w:szCs w:val="22"/>
        </w:rPr>
        <w:br w:type="page"/>
      </w:r>
    </w:p>
    <w:p w14:paraId="23912CDD" w14:textId="67F244DE" w:rsidR="006D6E5E" w:rsidRPr="00B17521" w:rsidRDefault="006D6E5E" w:rsidP="004A4D7E">
      <w:pPr>
        <w:pStyle w:val="Heading1"/>
        <w:numPr>
          <w:ilvl w:val="0"/>
          <w:numId w:val="0"/>
        </w:numPr>
        <w:rPr>
          <w:rFonts w:asciiTheme="minorHAnsi" w:hAnsiTheme="minorHAnsi" w:cstheme="minorHAnsi"/>
          <w:sz w:val="22"/>
          <w:szCs w:val="22"/>
          <w:lang w:val="hr-HR"/>
        </w:rPr>
      </w:pPr>
      <w:bookmarkStart w:id="91" w:name="_Dodatak_II._Metedologija"/>
      <w:bookmarkStart w:id="92" w:name="_Toc159605020"/>
      <w:bookmarkEnd w:id="91"/>
      <w:r w:rsidRPr="00B17521">
        <w:rPr>
          <w:rFonts w:asciiTheme="minorHAnsi" w:hAnsiTheme="minorHAnsi" w:cstheme="minorHAnsi"/>
          <w:sz w:val="22"/>
          <w:szCs w:val="22"/>
          <w:lang w:val="hr-HR"/>
        </w:rPr>
        <w:lastRenderedPageBreak/>
        <w:t>Dodatak I</w:t>
      </w:r>
      <w:r w:rsidR="00A13A49" w:rsidRPr="00B17521">
        <w:rPr>
          <w:rFonts w:asciiTheme="minorHAnsi" w:hAnsiTheme="minorHAnsi" w:cstheme="minorHAnsi"/>
          <w:sz w:val="22"/>
          <w:szCs w:val="22"/>
          <w:lang w:val="hr-HR"/>
        </w:rPr>
        <w:t>I</w:t>
      </w:r>
      <w:r w:rsidRPr="00B17521">
        <w:rPr>
          <w:rFonts w:asciiTheme="minorHAnsi" w:hAnsiTheme="minorHAnsi" w:cstheme="minorHAnsi"/>
          <w:sz w:val="22"/>
          <w:szCs w:val="22"/>
          <w:lang w:val="hr-HR"/>
        </w:rPr>
        <w:t xml:space="preserve">. </w:t>
      </w:r>
      <w:r w:rsidR="00A13A49" w:rsidRPr="00B17521">
        <w:rPr>
          <w:rFonts w:asciiTheme="minorHAnsi" w:hAnsiTheme="minorHAnsi" w:cstheme="minorHAnsi"/>
          <w:sz w:val="22"/>
          <w:szCs w:val="22"/>
          <w:lang w:val="hr-HR"/>
        </w:rPr>
        <w:t>Metedologija izračuna ciljne vrijednosti pokazatelja za drugi digitalni cilj</w:t>
      </w:r>
      <w:bookmarkEnd w:id="92"/>
    </w:p>
    <w:p w14:paraId="1E7D7B5F" w14:textId="2E99F45A" w:rsidR="00BC53D4" w:rsidRPr="00453FD0" w:rsidRDefault="00171CFF" w:rsidP="008E0CB7">
      <w:pPr>
        <w:spacing w:before="0" w:after="160" w:line="259" w:lineRule="auto"/>
        <w:rPr>
          <w:rFonts w:cstheme="minorHAnsi"/>
          <w:szCs w:val="22"/>
        </w:rPr>
      </w:pPr>
      <w:r w:rsidRPr="00453FD0">
        <w:rPr>
          <w:rFonts w:cstheme="minorHAnsi"/>
          <w:szCs w:val="22"/>
        </w:rPr>
        <w:t xml:space="preserve">Poglavlje u nastavku opisuje metodologiju za određivanje </w:t>
      </w:r>
      <w:r w:rsidR="00513281" w:rsidRPr="00453FD0">
        <w:rPr>
          <w:rFonts w:cstheme="minorHAnsi"/>
          <w:szCs w:val="22"/>
        </w:rPr>
        <w:t xml:space="preserve">ciljane vrijednosti za pokazatelj </w:t>
      </w:r>
      <w:r w:rsidR="00213B7A" w:rsidRPr="00453FD0">
        <w:rPr>
          <w:rFonts w:cstheme="minorHAnsi"/>
          <w:szCs w:val="22"/>
        </w:rPr>
        <w:t xml:space="preserve">DESI - 1b1 </w:t>
      </w:r>
      <w:r w:rsidR="00EE3636" w:rsidRPr="00453FD0">
        <w:rPr>
          <w:rFonts w:cstheme="minorHAnsi"/>
          <w:szCs w:val="22"/>
        </w:rPr>
        <w:t>Stručnjaci za IKT (% zaposlenih u dobi od 15 do 74 godine)</w:t>
      </w:r>
      <w:r w:rsidR="00213B7A" w:rsidRPr="00453FD0">
        <w:rPr>
          <w:rFonts w:cstheme="minorHAnsi"/>
          <w:szCs w:val="22"/>
        </w:rPr>
        <w:t xml:space="preserve"> kojim se mjeri doprinos drugom digitalnom cilju EU-a </w:t>
      </w:r>
      <w:r w:rsidR="005E4729" w:rsidRPr="00453FD0">
        <w:rPr>
          <w:rFonts w:cstheme="minorHAnsi"/>
          <w:szCs w:val="22"/>
        </w:rPr>
        <w:t>“Najmanje 20 milijuna stručnjaka u području IKT-a zaposleno je u Uniji, uz promicanje pristupa žena tom području i povećanje broja osoba s diplomom u području IKT-a.”</w:t>
      </w:r>
    </w:p>
    <w:p w14:paraId="74767CA9" w14:textId="73DF99BB" w:rsidR="00DB76C3" w:rsidRPr="00453FD0" w:rsidRDefault="004102E6" w:rsidP="008E0CB7">
      <w:pPr>
        <w:spacing w:before="0" w:after="160" w:line="259" w:lineRule="auto"/>
        <w:rPr>
          <w:rFonts w:cstheme="minorHAnsi"/>
          <w:szCs w:val="22"/>
        </w:rPr>
      </w:pPr>
      <w:r w:rsidRPr="00453FD0">
        <w:rPr>
          <w:rFonts w:cstheme="minorHAnsi"/>
          <w:szCs w:val="22"/>
        </w:rPr>
        <w:t xml:space="preserve">Kao prvi korak napravljena je </w:t>
      </w:r>
      <w:r w:rsidR="00F437F1" w:rsidRPr="00453FD0">
        <w:rPr>
          <w:rFonts w:cstheme="minorHAnsi"/>
          <w:szCs w:val="22"/>
        </w:rPr>
        <w:t xml:space="preserve">linearne regresija temeljem </w:t>
      </w:r>
      <w:hyperlink r:id="rId24">
        <w:r w:rsidR="00F437F1" w:rsidRPr="00453FD0">
          <w:rPr>
            <w:rStyle w:val="Hyperlink"/>
            <w:rFonts w:cstheme="minorHAnsi"/>
            <w:szCs w:val="22"/>
          </w:rPr>
          <w:t xml:space="preserve">povijesnih podataka </w:t>
        </w:r>
        <w:r w:rsidR="00BB58D6" w:rsidRPr="00453FD0">
          <w:rPr>
            <w:rStyle w:val="Hyperlink"/>
            <w:rFonts w:cstheme="minorHAnsi"/>
            <w:szCs w:val="22"/>
          </w:rPr>
          <w:t xml:space="preserve">za RH i EU </w:t>
        </w:r>
        <w:r w:rsidR="00F437F1" w:rsidRPr="00453FD0">
          <w:rPr>
            <w:rStyle w:val="Hyperlink"/>
            <w:rFonts w:cstheme="minorHAnsi"/>
            <w:szCs w:val="22"/>
          </w:rPr>
          <w:t xml:space="preserve">za </w:t>
        </w:r>
        <w:r w:rsidR="00BB58D6" w:rsidRPr="00453FD0">
          <w:rPr>
            <w:rStyle w:val="Hyperlink"/>
            <w:rFonts w:cstheme="minorHAnsi"/>
            <w:szCs w:val="22"/>
          </w:rPr>
          <w:t>razdoblje 2013-2022</w:t>
        </w:r>
      </w:hyperlink>
      <w:r w:rsidR="00BB58D6" w:rsidRPr="00453FD0">
        <w:rPr>
          <w:rFonts w:cstheme="minorHAnsi"/>
          <w:szCs w:val="22"/>
        </w:rPr>
        <w:t xml:space="preserve">. </w:t>
      </w:r>
      <w:r w:rsidR="00285D75" w:rsidRPr="00453FD0">
        <w:rPr>
          <w:rFonts w:cstheme="minorHAnsi"/>
          <w:szCs w:val="22"/>
        </w:rPr>
        <w:t xml:space="preserve">Tablica u nastavku prikazuje </w:t>
      </w:r>
      <w:r w:rsidR="00C767A0" w:rsidRPr="00453FD0">
        <w:rPr>
          <w:rFonts w:cstheme="minorHAnsi"/>
          <w:szCs w:val="22"/>
        </w:rPr>
        <w:t xml:space="preserve">broj </w:t>
      </w:r>
      <w:r w:rsidR="0068406E" w:rsidRPr="00453FD0">
        <w:rPr>
          <w:rFonts w:cstheme="minorHAnsi"/>
          <w:szCs w:val="22"/>
        </w:rPr>
        <w:t xml:space="preserve">(u tisućama) </w:t>
      </w:r>
      <w:r w:rsidR="00C767A0" w:rsidRPr="00453FD0">
        <w:rPr>
          <w:rFonts w:cstheme="minorHAnsi"/>
          <w:szCs w:val="22"/>
        </w:rPr>
        <w:t>zaposlenih IK</w:t>
      </w:r>
      <w:r w:rsidR="0068406E" w:rsidRPr="00453FD0">
        <w:rPr>
          <w:rFonts w:cstheme="minorHAnsi"/>
          <w:szCs w:val="22"/>
        </w:rPr>
        <w:t>T</w:t>
      </w:r>
      <w:r w:rsidR="00506507" w:rsidRPr="00453FD0">
        <w:rPr>
          <w:rFonts w:cstheme="minorHAnsi"/>
          <w:szCs w:val="22"/>
        </w:rPr>
        <w:t xml:space="preserve"> </w:t>
      </w:r>
      <w:r w:rsidR="00C767A0" w:rsidRPr="00453FD0">
        <w:rPr>
          <w:rFonts w:cstheme="minorHAnsi"/>
          <w:szCs w:val="22"/>
        </w:rPr>
        <w:t>stručnjaka tijekom razdoblja 2013-2021.</w:t>
      </w:r>
    </w:p>
    <w:p w14:paraId="6D95476E" w14:textId="28B5A6F6" w:rsidR="0068406E" w:rsidRPr="00453FD0" w:rsidRDefault="006C5B1C" w:rsidP="000671E0">
      <w:pPr>
        <w:spacing w:before="0" w:after="160" w:line="259" w:lineRule="auto"/>
        <w:jc w:val="left"/>
        <w:rPr>
          <w:rFonts w:cstheme="minorHAnsi"/>
          <w:szCs w:val="22"/>
        </w:rPr>
      </w:pPr>
      <w:r w:rsidRPr="00453FD0">
        <w:rPr>
          <w:rFonts w:cstheme="minorHAnsi"/>
          <w:noProof/>
          <w:szCs w:val="22"/>
        </w:rPr>
        <w:drawing>
          <wp:inline distT="0" distB="0" distL="0" distR="0" wp14:anchorId="29A64FA4" wp14:editId="7C28ABA9">
            <wp:extent cx="5943600" cy="2065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065655"/>
                    </a:xfrm>
                    <a:prstGeom prst="rect">
                      <a:avLst/>
                    </a:prstGeom>
                    <a:noFill/>
                    <a:ln>
                      <a:noFill/>
                    </a:ln>
                  </pic:spPr>
                </pic:pic>
              </a:graphicData>
            </a:graphic>
          </wp:inline>
        </w:drawing>
      </w:r>
    </w:p>
    <w:p w14:paraId="3F2A3B58" w14:textId="6FF949D3" w:rsidR="001A7977" w:rsidRPr="00453FD0" w:rsidRDefault="001A7977" w:rsidP="008E0CB7">
      <w:pPr>
        <w:spacing w:before="0" w:after="160" w:line="259" w:lineRule="auto"/>
        <w:rPr>
          <w:rFonts w:cstheme="minorHAnsi"/>
          <w:szCs w:val="22"/>
        </w:rPr>
      </w:pPr>
      <w:r w:rsidRPr="00453FD0">
        <w:rPr>
          <w:rFonts w:cstheme="minorHAnsi"/>
          <w:szCs w:val="22"/>
        </w:rPr>
        <w:t xml:space="preserve">Izvor: </w:t>
      </w:r>
      <w:r w:rsidR="00B4275F" w:rsidRPr="00453FD0">
        <w:rPr>
          <w:rFonts w:cstheme="minorHAnsi"/>
          <w:szCs w:val="22"/>
        </w:rPr>
        <w:t xml:space="preserve">Eurostat- </w:t>
      </w:r>
      <w:r w:rsidR="004D38BF" w:rsidRPr="00453FD0">
        <w:rPr>
          <w:rFonts w:cstheme="minorHAnsi"/>
          <w:szCs w:val="22"/>
        </w:rPr>
        <w:t xml:space="preserve"> ISOC_SKS_ITSPT Employed ICT specialists - tota</w:t>
      </w:r>
      <w:r w:rsidR="008E46E5" w:rsidRPr="00453FD0">
        <w:rPr>
          <w:rFonts w:cstheme="minorHAnsi"/>
          <w:szCs w:val="22"/>
        </w:rPr>
        <w:t>l</w:t>
      </w:r>
    </w:p>
    <w:p w14:paraId="2157D611" w14:textId="7829A401" w:rsidR="004102E6" w:rsidRPr="00453FD0" w:rsidRDefault="00553BBF" w:rsidP="008E0CB7">
      <w:pPr>
        <w:spacing w:before="0" w:after="160" w:line="259" w:lineRule="auto"/>
        <w:rPr>
          <w:rFonts w:cstheme="minorHAnsi"/>
          <w:szCs w:val="22"/>
        </w:rPr>
      </w:pPr>
      <w:r w:rsidRPr="00453FD0">
        <w:rPr>
          <w:rFonts w:cstheme="minorHAnsi"/>
          <w:szCs w:val="22"/>
        </w:rPr>
        <w:t>Temeljem povijesnih podataka napravljena je linearn</w:t>
      </w:r>
      <w:r w:rsidR="08D47971" w:rsidRPr="00453FD0">
        <w:rPr>
          <w:rFonts w:cstheme="minorHAnsi"/>
          <w:szCs w:val="22"/>
        </w:rPr>
        <w:t>a</w:t>
      </w:r>
      <w:r w:rsidRPr="00453FD0">
        <w:rPr>
          <w:rFonts w:cstheme="minorHAnsi"/>
          <w:szCs w:val="22"/>
        </w:rPr>
        <w:t xml:space="preserve"> regoresija za razdoblje do 2030. godine, a rezultati su prikazani u grafu niže. </w:t>
      </w:r>
      <w:r w:rsidR="00893511" w:rsidRPr="00453FD0">
        <w:rPr>
          <w:rFonts w:cstheme="minorHAnsi"/>
          <w:szCs w:val="22"/>
        </w:rPr>
        <w:t xml:space="preserve">Prema povijesnim kretanjima RH bi 2030 bila na </w:t>
      </w:r>
      <w:r w:rsidR="00347491" w:rsidRPr="00453FD0">
        <w:rPr>
          <w:rFonts w:cstheme="minorHAnsi"/>
          <w:szCs w:val="22"/>
        </w:rPr>
        <w:t>4,7 %, a EU 5,7 %</w:t>
      </w:r>
      <w:r w:rsidRPr="00453FD0">
        <w:rPr>
          <w:rFonts w:cstheme="minorHAnsi"/>
          <w:szCs w:val="22"/>
        </w:rPr>
        <w:t xml:space="preserve"> IKT stručnjaka</w:t>
      </w:r>
      <w:r w:rsidR="00825DF9" w:rsidRPr="00453FD0">
        <w:rPr>
          <w:rFonts w:cstheme="minorHAnsi"/>
          <w:szCs w:val="22"/>
        </w:rPr>
        <w:t xml:space="preserve"> u sveukupnoj</w:t>
      </w:r>
      <w:r w:rsidR="00347491" w:rsidRPr="00453FD0">
        <w:rPr>
          <w:rFonts w:cstheme="minorHAnsi"/>
          <w:szCs w:val="22"/>
        </w:rPr>
        <w:t xml:space="preserve"> radn</w:t>
      </w:r>
      <w:r w:rsidR="00825DF9" w:rsidRPr="00453FD0">
        <w:rPr>
          <w:rFonts w:cstheme="minorHAnsi"/>
          <w:szCs w:val="22"/>
        </w:rPr>
        <w:t>oj</w:t>
      </w:r>
      <w:r w:rsidR="00347491" w:rsidRPr="00453FD0">
        <w:rPr>
          <w:rFonts w:cstheme="minorHAnsi"/>
          <w:szCs w:val="22"/>
        </w:rPr>
        <w:t xml:space="preserve"> sna</w:t>
      </w:r>
      <w:r w:rsidR="00825DF9" w:rsidRPr="00453FD0">
        <w:rPr>
          <w:rFonts w:cstheme="minorHAnsi"/>
          <w:szCs w:val="22"/>
        </w:rPr>
        <w:t>zi</w:t>
      </w:r>
      <w:r w:rsidR="00A908A0" w:rsidRPr="00453FD0">
        <w:rPr>
          <w:rFonts w:cstheme="minorHAnsi"/>
          <w:szCs w:val="22"/>
        </w:rPr>
        <w:t>, a što je u apsolutnoj vrijednosti oko 80 tis. IKT stručnjaka u RH.</w:t>
      </w:r>
    </w:p>
    <w:p w14:paraId="33DB2E6B" w14:textId="6549EF8B" w:rsidR="00825DF9" w:rsidRPr="00453FD0" w:rsidRDefault="009D0897" w:rsidP="000671E0">
      <w:pPr>
        <w:spacing w:before="0" w:after="160" w:line="259" w:lineRule="auto"/>
        <w:jc w:val="left"/>
        <w:rPr>
          <w:rFonts w:cstheme="minorHAnsi"/>
          <w:szCs w:val="22"/>
        </w:rPr>
      </w:pPr>
      <w:r w:rsidRPr="00453FD0">
        <w:rPr>
          <w:rFonts w:cstheme="minorHAnsi"/>
          <w:noProof/>
          <w:szCs w:val="22"/>
        </w:rPr>
        <w:drawing>
          <wp:inline distT="0" distB="0" distL="0" distR="0" wp14:anchorId="5755527D" wp14:editId="4992262D">
            <wp:extent cx="5943600" cy="2065655"/>
            <wp:effectExtent l="0" t="0" r="0" b="10795"/>
            <wp:docPr id="1" name="Chart 1">
              <a:extLst xmlns:a="http://schemas.openxmlformats.org/drawingml/2006/main">
                <a:ext uri="{FF2B5EF4-FFF2-40B4-BE49-F238E27FC236}">
                  <a16:creationId xmlns:a16="http://schemas.microsoft.com/office/drawing/2014/main" id="{A0DD84EA-1C2B-4C9E-A2FA-9C9D2CB6D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529D95" w14:textId="35F6E7C3" w:rsidR="00825DF9" w:rsidRPr="00453FD0" w:rsidRDefault="00241BEE" w:rsidP="008E0CB7">
      <w:pPr>
        <w:spacing w:before="0" w:after="160" w:line="259" w:lineRule="auto"/>
        <w:rPr>
          <w:rFonts w:cstheme="minorHAnsi"/>
          <w:szCs w:val="22"/>
        </w:rPr>
      </w:pPr>
      <w:r w:rsidRPr="00453FD0">
        <w:rPr>
          <w:rFonts w:cstheme="minorHAnsi"/>
          <w:szCs w:val="22"/>
        </w:rPr>
        <w:t xml:space="preserve">Međutim drugi cilj EU-a </w:t>
      </w:r>
      <w:r w:rsidR="00693E19" w:rsidRPr="00453FD0">
        <w:rPr>
          <w:rFonts w:cstheme="minorHAnsi"/>
          <w:szCs w:val="22"/>
        </w:rPr>
        <w:t>jest n</w:t>
      </w:r>
      <w:r w:rsidR="0040641F" w:rsidRPr="00453FD0">
        <w:rPr>
          <w:rFonts w:cstheme="minorHAnsi"/>
          <w:szCs w:val="22"/>
        </w:rPr>
        <w:t>ajmanje 20 milijuna stručnjaka u području IKT-a zaposleno je u Uniji, uz promicanje pristupa žena tom području i povećanje broja osoba s diplomom u području IKT-a</w:t>
      </w:r>
      <w:r w:rsidR="008D5CA1" w:rsidRPr="00453FD0">
        <w:rPr>
          <w:rFonts w:cstheme="minorHAnsi"/>
          <w:szCs w:val="22"/>
        </w:rPr>
        <w:t xml:space="preserve">. U odnosu na </w:t>
      </w:r>
      <w:r w:rsidR="005F21FA" w:rsidRPr="00453FD0">
        <w:rPr>
          <w:rFonts w:cstheme="minorHAnsi"/>
          <w:szCs w:val="22"/>
        </w:rPr>
        <w:t>vrijednost</w:t>
      </w:r>
      <w:r w:rsidR="008D5CA1" w:rsidRPr="00453FD0">
        <w:rPr>
          <w:rFonts w:cstheme="minorHAnsi"/>
          <w:szCs w:val="22"/>
        </w:rPr>
        <w:t xml:space="preserve"> u 2022, cilj je </w:t>
      </w:r>
      <w:r w:rsidR="005F21FA" w:rsidRPr="00453FD0">
        <w:rPr>
          <w:rFonts w:cstheme="minorHAnsi"/>
          <w:szCs w:val="22"/>
        </w:rPr>
        <w:t>duplo povećati broj IKT stručnjaka u EU.</w:t>
      </w:r>
      <w:r w:rsidR="00157335" w:rsidRPr="00453FD0">
        <w:rPr>
          <w:rFonts w:cstheme="minorHAnsi"/>
          <w:szCs w:val="22"/>
        </w:rPr>
        <w:t xml:space="preserve"> U strategiji digitalne Hrvatske 2032. </w:t>
      </w:r>
      <w:r w:rsidR="000F730D" w:rsidRPr="00453FD0">
        <w:rPr>
          <w:rFonts w:cstheme="minorHAnsi"/>
          <w:szCs w:val="22"/>
        </w:rPr>
        <w:t xml:space="preserve">kao ključni pokazatelj uspješnosti za četvrti digitalni cilj </w:t>
      </w:r>
      <w:r w:rsidR="00272E7A" w:rsidRPr="00453FD0">
        <w:rPr>
          <w:rFonts w:cstheme="minorHAnsi"/>
          <w:szCs w:val="22"/>
        </w:rPr>
        <w:t>Razvijene digitalne kompetencije za život i rad u digitalno doba</w:t>
      </w:r>
      <w:r w:rsidR="00C60009" w:rsidRPr="00453FD0">
        <w:rPr>
          <w:rFonts w:cstheme="minorHAnsi"/>
          <w:szCs w:val="22"/>
        </w:rPr>
        <w:t xml:space="preserve"> cilj je do 2030</w:t>
      </w:r>
      <w:r w:rsidR="00DE08D3" w:rsidRPr="00453FD0">
        <w:rPr>
          <w:rFonts w:cstheme="minorHAnsi"/>
          <w:szCs w:val="22"/>
        </w:rPr>
        <w:t>.</w:t>
      </w:r>
      <w:r w:rsidR="00C60009" w:rsidRPr="00453FD0">
        <w:rPr>
          <w:rFonts w:cstheme="minorHAnsi"/>
          <w:szCs w:val="22"/>
        </w:rPr>
        <w:t xml:space="preserve"> duplo povećati udio  </w:t>
      </w:r>
      <w:r w:rsidR="00DE08D3" w:rsidRPr="00453FD0">
        <w:rPr>
          <w:rFonts w:cstheme="minorHAnsi"/>
          <w:szCs w:val="22"/>
        </w:rPr>
        <w:t>IKT stručnjaka u ukupnoj rad</w:t>
      </w:r>
      <w:r w:rsidR="00CB5961" w:rsidRPr="00453FD0">
        <w:rPr>
          <w:rFonts w:cstheme="minorHAnsi"/>
          <w:szCs w:val="22"/>
        </w:rPr>
        <w:t>n</w:t>
      </w:r>
      <w:r w:rsidR="00DE08D3" w:rsidRPr="00453FD0">
        <w:rPr>
          <w:rFonts w:cstheme="minorHAnsi"/>
          <w:szCs w:val="22"/>
        </w:rPr>
        <w:t xml:space="preserve">oj snazi, odnosno </w:t>
      </w:r>
      <w:r w:rsidR="007B1B62" w:rsidRPr="00453FD0">
        <w:rPr>
          <w:rFonts w:cstheme="minorHAnsi"/>
          <w:szCs w:val="22"/>
        </w:rPr>
        <w:t xml:space="preserve">dostići vrijednost od 7 % IKT stručnjaka zaposlenih u ukupnoj radnoj snazi. </w:t>
      </w:r>
      <w:r w:rsidR="00176114" w:rsidRPr="00453FD0">
        <w:rPr>
          <w:rFonts w:cstheme="minorHAnsi"/>
          <w:szCs w:val="22"/>
        </w:rPr>
        <w:t xml:space="preserve">U apsolutnoj vrijednosti, </w:t>
      </w:r>
      <w:r w:rsidR="00420251" w:rsidRPr="00453FD0">
        <w:rPr>
          <w:rFonts w:cstheme="minorHAnsi"/>
          <w:szCs w:val="22"/>
        </w:rPr>
        <w:t xml:space="preserve">cilj je 2030. </w:t>
      </w:r>
      <w:r w:rsidR="00420251" w:rsidRPr="00453FD0">
        <w:rPr>
          <w:rFonts w:cstheme="minorHAnsi"/>
          <w:szCs w:val="22"/>
        </w:rPr>
        <w:lastRenderedPageBreak/>
        <w:t xml:space="preserve">godine imati </w:t>
      </w:r>
      <w:r w:rsidR="009C16F8" w:rsidRPr="00453FD0">
        <w:rPr>
          <w:rFonts w:cstheme="minorHAnsi"/>
          <w:szCs w:val="22"/>
        </w:rPr>
        <w:t xml:space="preserve">oko 120 </w:t>
      </w:r>
      <w:r w:rsidR="007E0166" w:rsidRPr="00453FD0">
        <w:rPr>
          <w:rFonts w:cstheme="minorHAnsi"/>
          <w:szCs w:val="22"/>
        </w:rPr>
        <w:t xml:space="preserve">tis. IKT stručnjaka u RH. Graf u nastavku prikazuje </w:t>
      </w:r>
      <w:r w:rsidR="00F842C5" w:rsidRPr="00453FD0">
        <w:rPr>
          <w:rFonts w:cstheme="minorHAnsi"/>
          <w:szCs w:val="22"/>
        </w:rPr>
        <w:t xml:space="preserve">razliku između ciljanih vrijednosti EU i RH </w:t>
      </w:r>
      <w:r w:rsidR="006C761B" w:rsidRPr="00453FD0">
        <w:rPr>
          <w:rFonts w:cstheme="minorHAnsi"/>
          <w:szCs w:val="22"/>
        </w:rPr>
        <w:t>i</w:t>
      </w:r>
      <w:r w:rsidR="00F842C5" w:rsidRPr="00453FD0">
        <w:rPr>
          <w:rFonts w:cstheme="minorHAnsi"/>
          <w:szCs w:val="22"/>
        </w:rPr>
        <w:t xml:space="preserve"> vrijednosti </w:t>
      </w:r>
      <w:r w:rsidR="006C761B" w:rsidRPr="00453FD0">
        <w:rPr>
          <w:rFonts w:cstheme="minorHAnsi"/>
          <w:szCs w:val="22"/>
        </w:rPr>
        <w:t xml:space="preserve">temeljem linearne regresije povijesnih podataka. Očekuje se kako će mjere definirane ovim dokumentom </w:t>
      </w:r>
      <w:r w:rsidR="003508F8" w:rsidRPr="00453FD0">
        <w:rPr>
          <w:rFonts w:cstheme="minorHAnsi"/>
          <w:szCs w:val="22"/>
        </w:rPr>
        <w:t>doprinijeti ostvarenju ciljane vrijednosti u 2030 . godine.</w:t>
      </w:r>
    </w:p>
    <w:p w14:paraId="69A9B332" w14:textId="0E68D307" w:rsidR="00FE65C8" w:rsidRPr="00453FD0" w:rsidRDefault="007F4F04" w:rsidP="000671E0">
      <w:pPr>
        <w:spacing w:before="0" w:after="160" w:line="259" w:lineRule="auto"/>
        <w:jc w:val="left"/>
        <w:rPr>
          <w:rFonts w:cstheme="minorHAnsi"/>
          <w:szCs w:val="22"/>
        </w:rPr>
      </w:pPr>
      <w:r w:rsidRPr="00453FD0">
        <w:rPr>
          <w:rFonts w:cstheme="minorHAnsi"/>
          <w:noProof/>
          <w:szCs w:val="22"/>
        </w:rPr>
        <w:drawing>
          <wp:inline distT="0" distB="0" distL="0" distR="0" wp14:anchorId="0F6D7C4E" wp14:editId="777AD453">
            <wp:extent cx="5943600" cy="1959429"/>
            <wp:effectExtent l="0" t="0" r="0" b="3175"/>
            <wp:docPr id="8" name="Chart 8">
              <a:extLst xmlns:a="http://schemas.openxmlformats.org/drawingml/2006/main">
                <a:ext uri="{FF2B5EF4-FFF2-40B4-BE49-F238E27FC236}">
                  <a16:creationId xmlns:a16="http://schemas.microsoft.com/office/drawing/2014/main" id="{0A444DAB-2B45-20E5-3552-793533228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269D73" w14:textId="06E0FCB6" w:rsidR="001D4BFE" w:rsidRPr="00453FD0" w:rsidRDefault="00B267D8" w:rsidP="000671E0">
      <w:pPr>
        <w:spacing w:before="0" w:after="160" w:line="259" w:lineRule="auto"/>
        <w:jc w:val="left"/>
        <w:rPr>
          <w:rFonts w:cstheme="minorHAnsi"/>
          <w:szCs w:val="22"/>
        </w:rPr>
      </w:pPr>
      <w:r w:rsidRPr="00453FD0">
        <w:rPr>
          <w:rFonts w:cstheme="minorHAnsi"/>
          <w:noProof/>
          <w:szCs w:val="22"/>
        </w:rPr>
        <w:drawing>
          <wp:inline distT="0" distB="0" distL="0" distR="0" wp14:anchorId="66A63830" wp14:editId="4529C3AC">
            <wp:extent cx="5943600"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005840"/>
                    </a:xfrm>
                    <a:prstGeom prst="rect">
                      <a:avLst/>
                    </a:prstGeom>
                    <a:noFill/>
                    <a:ln>
                      <a:noFill/>
                    </a:ln>
                  </pic:spPr>
                </pic:pic>
              </a:graphicData>
            </a:graphic>
          </wp:inline>
        </w:drawing>
      </w:r>
    </w:p>
    <w:p w14:paraId="01581B48" w14:textId="77777777" w:rsidR="00CE01EA" w:rsidRPr="00453FD0" w:rsidRDefault="00CE01EA" w:rsidP="000671E0">
      <w:pPr>
        <w:spacing w:before="0" w:after="160" w:line="259" w:lineRule="auto"/>
        <w:jc w:val="left"/>
        <w:rPr>
          <w:rFonts w:cstheme="minorHAnsi"/>
          <w:szCs w:val="22"/>
        </w:rPr>
      </w:pPr>
    </w:p>
    <w:p w14:paraId="35A043F3" w14:textId="75691C97" w:rsidR="007339F0" w:rsidRPr="00453FD0" w:rsidRDefault="007339F0">
      <w:pPr>
        <w:spacing w:before="0" w:after="160" w:line="259" w:lineRule="auto"/>
        <w:jc w:val="left"/>
        <w:rPr>
          <w:rFonts w:cstheme="minorHAnsi"/>
          <w:szCs w:val="22"/>
        </w:rPr>
      </w:pPr>
      <w:r w:rsidRPr="00453FD0">
        <w:rPr>
          <w:rFonts w:cstheme="minorHAnsi"/>
          <w:szCs w:val="22"/>
        </w:rPr>
        <w:br w:type="page"/>
      </w:r>
    </w:p>
    <w:p w14:paraId="5C7AC7D0" w14:textId="474CE27C" w:rsidR="00CE01EA" w:rsidRPr="00B17521" w:rsidRDefault="007339F0" w:rsidP="004A4D7E">
      <w:pPr>
        <w:pStyle w:val="Heading1"/>
        <w:numPr>
          <w:ilvl w:val="0"/>
          <w:numId w:val="0"/>
        </w:numPr>
        <w:rPr>
          <w:rFonts w:asciiTheme="minorHAnsi" w:hAnsiTheme="minorHAnsi" w:cstheme="minorHAnsi"/>
          <w:sz w:val="22"/>
          <w:szCs w:val="22"/>
          <w:lang w:val="hr-HR"/>
        </w:rPr>
      </w:pPr>
      <w:bookmarkStart w:id="93" w:name="_Toc159605021"/>
      <w:r w:rsidRPr="00B17521">
        <w:rPr>
          <w:rFonts w:asciiTheme="minorHAnsi" w:hAnsiTheme="minorHAnsi" w:cstheme="minorHAnsi"/>
          <w:sz w:val="22"/>
          <w:szCs w:val="22"/>
          <w:lang w:val="hr-HR"/>
        </w:rPr>
        <w:lastRenderedPageBreak/>
        <w:t xml:space="preserve">Dodatak III. </w:t>
      </w:r>
      <w:r w:rsidR="00AE1B54" w:rsidRPr="00B17521">
        <w:rPr>
          <w:rFonts w:asciiTheme="minorHAnsi" w:hAnsiTheme="minorHAnsi" w:cstheme="minorHAnsi"/>
          <w:sz w:val="22"/>
          <w:szCs w:val="22"/>
          <w:lang w:val="hr-HR"/>
        </w:rPr>
        <w:t xml:space="preserve">Pregled </w:t>
      </w:r>
      <w:r w:rsidR="00926938" w:rsidRPr="00B17521">
        <w:rPr>
          <w:rFonts w:asciiTheme="minorHAnsi" w:hAnsiTheme="minorHAnsi" w:cstheme="minorHAnsi"/>
          <w:sz w:val="22"/>
          <w:szCs w:val="22"/>
          <w:lang w:val="hr-HR"/>
        </w:rPr>
        <w:t>vrijednosti</w:t>
      </w:r>
      <w:r w:rsidR="005A3892" w:rsidRPr="00B17521">
        <w:rPr>
          <w:rFonts w:asciiTheme="minorHAnsi" w:hAnsiTheme="minorHAnsi" w:cstheme="minorHAnsi"/>
          <w:sz w:val="22"/>
          <w:szCs w:val="22"/>
          <w:lang w:val="hr-HR"/>
        </w:rPr>
        <w:t xml:space="preserve"> pojedinih</w:t>
      </w:r>
      <w:r w:rsidR="00926938" w:rsidRPr="00B17521">
        <w:rPr>
          <w:rFonts w:asciiTheme="minorHAnsi" w:hAnsiTheme="minorHAnsi" w:cstheme="minorHAnsi"/>
          <w:sz w:val="22"/>
          <w:szCs w:val="22"/>
          <w:lang w:val="hr-HR"/>
        </w:rPr>
        <w:t xml:space="preserve"> pokazatelja digitalnog desetljeća </w:t>
      </w:r>
      <w:r w:rsidR="00D74A44" w:rsidRPr="00B17521">
        <w:rPr>
          <w:rFonts w:asciiTheme="minorHAnsi" w:hAnsiTheme="minorHAnsi" w:cstheme="minorHAnsi"/>
          <w:sz w:val="22"/>
          <w:szCs w:val="22"/>
          <w:lang w:val="hr-HR"/>
        </w:rPr>
        <w:t>tijekom prethodnog razdoblja</w:t>
      </w:r>
      <w:bookmarkEnd w:id="93"/>
    </w:p>
    <w:p w14:paraId="206FE965" w14:textId="421D0360"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721C3CE2" wp14:editId="25D050B7">
            <wp:extent cx="5400000" cy="2484000"/>
            <wp:effectExtent l="0" t="0" r="10795" b="12065"/>
            <wp:docPr id="16147685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598450" w14:textId="01326EA7"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24DDAEA5" wp14:editId="06CBBE62">
            <wp:extent cx="5400000" cy="2484000"/>
            <wp:effectExtent l="0" t="0" r="10795" b="12065"/>
            <wp:docPr id="12351331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535A285" w14:textId="707D571C"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77B40002" wp14:editId="3FB02CF9">
            <wp:extent cx="5400000" cy="2484000"/>
            <wp:effectExtent l="0" t="0" r="10795" b="12065"/>
            <wp:docPr id="1709628788" name="Chart 17096287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A8774C" w14:textId="154A7E50" w:rsidR="0092696C" w:rsidRPr="00453FD0" w:rsidRDefault="0092696C" w:rsidP="0092696C">
      <w:pPr>
        <w:jc w:val="center"/>
        <w:rPr>
          <w:rFonts w:cstheme="minorHAnsi"/>
          <w:szCs w:val="22"/>
        </w:rPr>
      </w:pPr>
      <w:r w:rsidRPr="00453FD0">
        <w:rPr>
          <w:rFonts w:cstheme="minorHAnsi"/>
          <w:noProof/>
          <w:szCs w:val="22"/>
        </w:rPr>
        <w:lastRenderedPageBreak/>
        <w:drawing>
          <wp:inline distT="0" distB="0" distL="0" distR="0" wp14:anchorId="47BE0259" wp14:editId="566A0990">
            <wp:extent cx="5400000" cy="2484000"/>
            <wp:effectExtent l="0" t="0" r="10795" b="12065"/>
            <wp:docPr id="163055675" name="Chart 1630556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F5828C" w14:textId="77777777"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731AEC3A" wp14:editId="6AE568D9">
            <wp:extent cx="5400000" cy="2484000"/>
            <wp:effectExtent l="0" t="0" r="10795" b="12065"/>
            <wp:docPr id="22508502" name="Chart 225085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79E2A20" w14:textId="77777777"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7DF44FBA" wp14:editId="22B1A0B7">
            <wp:extent cx="5400000" cy="2484000"/>
            <wp:effectExtent l="0" t="0" r="10795" b="12065"/>
            <wp:docPr id="985963791" name="Chart 9859637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9C2CB5E" w14:textId="77777777" w:rsidR="0092696C" w:rsidRPr="00453FD0" w:rsidRDefault="0092696C" w:rsidP="0092696C">
      <w:pPr>
        <w:jc w:val="center"/>
        <w:rPr>
          <w:rFonts w:cstheme="minorHAnsi"/>
          <w:szCs w:val="22"/>
        </w:rPr>
      </w:pPr>
      <w:r w:rsidRPr="00453FD0">
        <w:rPr>
          <w:rFonts w:cstheme="minorHAnsi"/>
          <w:noProof/>
          <w:szCs w:val="22"/>
        </w:rPr>
        <w:lastRenderedPageBreak/>
        <w:drawing>
          <wp:inline distT="0" distB="0" distL="0" distR="0" wp14:anchorId="402571F3" wp14:editId="4222495A">
            <wp:extent cx="5400000" cy="2484000"/>
            <wp:effectExtent l="0" t="0" r="10795" b="12065"/>
            <wp:docPr id="624697322" name="Chart 6246973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100A267" w14:textId="77777777"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1D96D56D" wp14:editId="3E86729E">
            <wp:extent cx="5400000" cy="2484000"/>
            <wp:effectExtent l="0" t="0" r="10795" b="12065"/>
            <wp:docPr id="1379954290" name="Chart 1379954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0630750" w14:textId="77777777" w:rsidR="0092696C" w:rsidRPr="00453FD0" w:rsidRDefault="0092696C" w:rsidP="0092696C">
      <w:pPr>
        <w:jc w:val="center"/>
        <w:rPr>
          <w:rFonts w:cstheme="minorHAnsi"/>
          <w:szCs w:val="22"/>
        </w:rPr>
      </w:pPr>
      <w:r w:rsidRPr="00453FD0">
        <w:rPr>
          <w:rFonts w:cstheme="minorHAnsi"/>
          <w:noProof/>
          <w:szCs w:val="22"/>
        </w:rPr>
        <w:drawing>
          <wp:inline distT="0" distB="0" distL="0" distR="0" wp14:anchorId="46E7DDD5" wp14:editId="48360454">
            <wp:extent cx="5400000" cy="2484000"/>
            <wp:effectExtent l="0" t="0" r="10795" b="12065"/>
            <wp:docPr id="292675090" name="Chart 2926750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4603349" w14:textId="49000295" w:rsidR="00FE6959" w:rsidRPr="00453FD0" w:rsidRDefault="00FE6959" w:rsidP="007A39CA">
      <w:pPr>
        <w:jc w:val="center"/>
        <w:rPr>
          <w:rFonts w:cstheme="minorHAnsi"/>
          <w:szCs w:val="22"/>
        </w:rPr>
      </w:pPr>
    </w:p>
    <w:sectPr w:rsidR="00FE6959" w:rsidRPr="00453FD0" w:rsidSect="00B13BE3">
      <w:headerReference w:type="first" r:id="rId3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929AC" w14:textId="77777777" w:rsidR="00B13BE3" w:rsidRDefault="00B13BE3">
      <w:pPr>
        <w:spacing w:before="0" w:after="0"/>
      </w:pPr>
      <w:r>
        <w:separator/>
      </w:r>
    </w:p>
  </w:endnote>
  <w:endnote w:type="continuationSeparator" w:id="0">
    <w:p w14:paraId="676FDD50" w14:textId="77777777" w:rsidR="00B13BE3" w:rsidRDefault="00B13BE3">
      <w:pPr>
        <w:spacing w:before="0" w:after="0"/>
      </w:pPr>
      <w:r>
        <w:continuationSeparator/>
      </w:r>
    </w:p>
  </w:endnote>
  <w:endnote w:type="continuationNotice" w:id="1">
    <w:p w14:paraId="57ED396D" w14:textId="77777777" w:rsidR="00B13BE3" w:rsidRDefault="00B13B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an Gothic">
    <w:altName w:val="Cambria"/>
    <w:panose1 w:val="00000000000000000000"/>
    <w:charset w:val="00"/>
    <w:family w:val="roman"/>
    <w:notTrueType/>
    <w:pitch w:val="default"/>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roximaNova-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91842"/>
      <w:docPartObj>
        <w:docPartGallery w:val="Page Numbers (Bottom of Page)"/>
        <w:docPartUnique/>
      </w:docPartObj>
    </w:sdtPr>
    <w:sdtEndPr>
      <w:rPr>
        <w:noProof/>
      </w:rPr>
    </w:sdtEndPr>
    <w:sdtContent>
      <w:p w14:paraId="4CFD23C3" w14:textId="39DDD3CC" w:rsidR="009056F1" w:rsidRDefault="009056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76D47" w14:textId="77777777" w:rsidR="009056F1" w:rsidRDefault="009056F1" w:rsidP="009056F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634991"/>
      <w:docPartObj>
        <w:docPartGallery w:val="Page Numbers (Bottom of Page)"/>
        <w:docPartUnique/>
      </w:docPartObj>
    </w:sdtPr>
    <w:sdtEndPr>
      <w:rPr>
        <w:noProof/>
      </w:rPr>
    </w:sdtEndPr>
    <w:sdtContent>
      <w:p w14:paraId="61A93AAA" w14:textId="77777777" w:rsidR="001A5A83" w:rsidRDefault="000D5DB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07FD120" w14:textId="73CB848E" w:rsidR="000D5DB7" w:rsidRDefault="00000000">
        <w:pPr>
          <w:pStyle w:val="Footer"/>
          <w:jc w:val="right"/>
        </w:pPr>
      </w:p>
    </w:sdtContent>
  </w:sdt>
  <w:p w14:paraId="657657B5" w14:textId="77777777" w:rsidR="00D6257B" w:rsidRDefault="00D6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92F4A" w14:textId="77777777" w:rsidR="00B13BE3" w:rsidRDefault="00B13BE3">
      <w:pPr>
        <w:spacing w:before="0" w:after="0"/>
      </w:pPr>
      <w:r>
        <w:separator/>
      </w:r>
    </w:p>
  </w:footnote>
  <w:footnote w:type="continuationSeparator" w:id="0">
    <w:p w14:paraId="4B9BAA28" w14:textId="77777777" w:rsidR="00B13BE3" w:rsidRDefault="00B13BE3">
      <w:pPr>
        <w:spacing w:before="0" w:after="0"/>
      </w:pPr>
      <w:r>
        <w:continuationSeparator/>
      </w:r>
    </w:p>
  </w:footnote>
  <w:footnote w:type="continuationNotice" w:id="1">
    <w:p w14:paraId="5BFA88FA" w14:textId="77777777" w:rsidR="00B13BE3" w:rsidRDefault="00B13BE3">
      <w:pPr>
        <w:spacing w:before="0" w:after="0"/>
      </w:pPr>
    </w:p>
  </w:footnote>
  <w:footnote w:id="2">
    <w:p w14:paraId="154E7FC2" w14:textId="56A51AF0" w:rsidR="009D388C" w:rsidRDefault="009D388C">
      <w:pPr>
        <w:pStyle w:val="FootnoteText"/>
      </w:pPr>
      <w:r>
        <w:rPr>
          <w:rStyle w:val="FootnoteReference"/>
        </w:rPr>
        <w:footnoteRef/>
      </w:r>
      <w:r>
        <w:t xml:space="preserve"> ZUP IT</w:t>
      </w:r>
      <w:r w:rsidR="0085247D">
        <w:t xml:space="preserve"> - </w:t>
      </w:r>
      <w:r>
        <w:t>Informacijski sustav za nadzor nad provedbom Zakona o općem upravnom postupku</w:t>
      </w:r>
      <w:r w:rsidR="0085247D">
        <w:t xml:space="preserve"> (NN 47/09, 110/21)</w:t>
      </w:r>
    </w:p>
  </w:footnote>
  <w:footnote w:id="3">
    <w:p w14:paraId="5F462CD7" w14:textId="77777777" w:rsidR="00716EF7" w:rsidRDefault="00716EF7" w:rsidP="00716EF7">
      <w:pPr>
        <w:pStyle w:val="FootnoteText"/>
      </w:pPr>
      <w:r>
        <w:rPr>
          <w:rStyle w:val="FootnoteReference"/>
        </w:rPr>
        <w:footnoteRef/>
      </w:r>
      <w:r>
        <w:t xml:space="preserve"> </w:t>
      </w:r>
      <w:hyperlink r:id="rId1" w:history="1">
        <w:r w:rsidRPr="003E4965">
          <w:rPr>
            <w:rStyle w:val="Hyperlink"/>
          </w:rPr>
          <w:t>DESI izvješće za Hrvatsku</w:t>
        </w:r>
      </w:hyperlink>
      <w:r>
        <w:t>, 2022. godina</w:t>
      </w:r>
    </w:p>
  </w:footnote>
  <w:footnote w:id="4">
    <w:p w14:paraId="155B05D6" w14:textId="40420303" w:rsidR="00F3693F" w:rsidRPr="008E0CB7" w:rsidRDefault="00F3693F" w:rsidP="00F3693F">
      <w:pPr>
        <w:pStyle w:val="FootnoteText"/>
        <w:rPr>
          <w:rFonts w:ascii="Arial" w:hAnsi="Arial" w:cs="Arial"/>
        </w:rPr>
      </w:pPr>
      <w:r w:rsidRPr="008E0CB7">
        <w:rPr>
          <w:rStyle w:val="FootnoteReference"/>
        </w:rPr>
        <w:footnoteRef/>
      </w:r>
      <w:r w:rsidRPr="008E0CB7">
        <w:rPr>
          <w:rStyle w:val="FootnoteReference"/>
        </w:rPr>
        <w:t xml:space="preserve"> </w:t>
      </w:r>
      <w:r w:rsidRPr="008E0CB7">
        <w:t xml:space="preserve">HAKOM </w:t>
      </w:r>
      <w:r w:rsidR="004924EE" w:rsidRPr="008E0CB7">
        <w:t>predlaže</w:t>
      </w:r>
      <w:r w:rsidRPr="008E0CB7">
        <w:t xml:space="preserve"> dodavanje kriterija vezanog uz </w:t>
      </w:r>
      <w:r w:rsidR="00613D67" w:rsidRPr="008E0CB7">
        <w:t>pokrivenost</w:t>
      </w:r>
      <w:r w:rsidRPr="008E0CB7">
        <w:t xml:space="preserve"> s frekvencijskim pojasom</w:t>
      </w:r>
      <w:r w:rsidR="00613D67" w:rsidRPr="008E0CB7">
        <w:t xml:space="preserve"> od</w:t>
      </w:r>
      <w:r w:rsidRPr="008E0CB7">
        <w:t xml:space="preserve"> 3.4 GHz do 3.8 GHz</w:t>
      </w:r>
      <w:r w:rsidR="007E6894" w:rsidRPr="008E0CB7">
        <w:t>.</w:t>
      </w:r>
      <w:r w:rsidRPr="008E0CB7">
        <w:t xml:space="preserve"> Navedeni pokazatelj je dio</w:t>
      </w:r>
      <w:r w:rsidR="00113964" w:rsidRPr="008E0CB7">
        <w:t xml:space="preserve"> godišnjeg</w:t>
      </w:r>
      <w:r w:rsidRPr="008E0CB7">
        <w:t xml:space="preserve"> </w:t>
      </w:r>
      <w:r w:rsidR="004D20F8" w:rsidRPr="008E0CB7">
        <w:t xml:space="preserve">Omdia </w:t>
      </w:r>
      <w:r w:rsidRPr="008E0CB7">
        <w:t>upitnika</w:t>
      </w:r>
      <w:r w:rsidR="00623AEF" w:rsidRPr="008E0CB7">
        <w:t xml:space="preserve"> za 2021. i 2022. godinu</w:t>
      </w:r>
      <w:r w:rsidRPr="008E0CB7">
        <w:t>, a odnos</w:t>
      </w:r>
      <w:r w:rsidR="00623AEF" w:rsidRPr="008E0CB7">
        <w:t>i</w:t>
      </w:r>
      <w:r w:rsidRPr="008E0CB7">
        <w:t xml:space="preserve"> se na </w:t>
      </w:r>
      <w:r w:rsidR="00623AEF" w:rsidRPr="008E0CB7">
        <w:t>visokokvalitetnu</w:t>
      </w:r>
      <w:r w:rsidRPr="008E0CB7">
        <w:t xml:space="preserve"> 5G</w:t>
      </w:r>
      <w:r w:rsidR="00623AEF" w:rsidRPr="008E0CB7">
        <w:t xml:space="preserve"> mrežu</w:t>
      </w:r>
    </w:p>
  </w:footnote>
  <w:footnote w:id="5">
    <w:p w14:paraId="6FD4CC49" w14:textId="412493F3" w:rsidR="000752C1" w:rsidRDefault="000752C1">
      <w:pPr>
        <w:pStyle w:val="FootnoteText"/>
      </w:pPr>
      <w:r>
        <w:rPr>
          <w:rStyle w:val="FootnoteReference"/>
        </w:rPr>
        <w:footnoteRef/>
      </w:r>
      <w:r>
        <w:t xml:space="preserve"> </w:t>
      </w:r>
      <w:r w:rsidR="00393CA5">
        <w:t xml:space="preserve">Nacionalne putanje i ciljane vrijednosti za broj rubnih čvorova u RH definiran je temeljem </w:t>
      </w:r>
      <w:r w:rsidR="00BB50D0">
        <w:t xml:space="preserve">studije EK-a: </w:t>
      </w:r>
      <w:hyperlink r:id="rId2" w:history="1">
        <w:r w:rsidR="00BB50D0" w:rsidRPr="00E61328">
          <w:rPr>
            <w:rStyle w:val="Hyperlink"/>
          </w:rPr>
          <w:t>Edge Deployment Data Report – Country reports</w:t>
        </w:r>
      </w:hyperlink>
    </w:p>
  </w:footnote>
  <w:footnote w:id="6">
    <w:p w14:paraId="73747CA9" w14:textId="77777777" w:rsidR="006A1CCA" w:rsidRPr="008E0CB7" w:rsidRDefault="006A1CCA" w:rsidP="006A1CCA">
      <w:pPr>
        <w:pStyle w:val="FootnoteText"/>
      </w:pPr>
      <w:r>
        <w:rPr>
          <w:rStyle w:val="FootnoteReference"/>
        </w:rPr>
        <w:footnoteRef/>
      </w:r>
      <w:r>
        <w:t xml:space="preserve"> </w:t>
      </w:r>
      <w:r w:rsidRPr="008E0CB7">
        <w:t xml:space="preserve">Digitalni cilj 1: </w:t>
      </w:r>
      <w:r w:rsidRPr="003146F1">
        <w:t>Najmanje 80 % osoba u dobi od 16 do 74 godine ima barem osnovne digitalne vještine</w:t>
      </w:r>
      <w:r w:rsidRPr="008E0CB7">
        <w:t xml:space="preserve"> </w:t>
      </w:r>
    </w:p>
  </w:footnote>
  <w:footnote w:id="7">
    <w:p w14:paraId="56DF4D9D" w14:textId="77777777" w:rsidR="006A1CCA" w:rsidRPr="008E0CB7" w:rsidRDefault="006A1CCA" w:rsidP="006A1CCA">
      <w:pPr>
        <w:pStyle w:val="FootnoteText"/>
      </w:pPr>
      <w:r>
        <w:rPr>
          <w:rStyle w:val="FootnoteReference"/>
        </w:rPr>
        <w:footnoteRef/>
      </w:r>
      <w:r>
        <w:t xml:space="preserve"> </w:t>
      </w:r>
      <w:r w:rsidRPr="008E0CB7">
        <w:t xml:space="preserve">Digitalni cilj 1: </w:t>
      </w:r>
      <w:r w:rsidRPr="003146F1">
        <w:t>Najmanje 80 % osoba u dobi od 16 do 74 godine ima barem osnovne digitalne vještine</w:t>
      </w:r>
    </w:p>
  </w:footnote>
  <w:footnote w:id="8">
    <w:p w14:paraId="4FB1615E" w14:textId="77777777" w:rsidR="006A1CCA" w:rsidRPr="008E0CB7" w:rsidRDefault="006A1CCA" w:rsidP="006A1CCA">
      <w:pPr>
        <w:pStyle w:val="FootnoteText"/>
      </w:pPr>
      <w:r>
        <w:rPr>
          <w:rStyle w:val="FootnoteReference"/>
        </w:rPr>
        <w:footnoteRef/>
      </w:r>
      <w:r>
        <w:t xml:space="preserve"> </w:t>
      </w:r>
      <w:r w:rsidRPr="008E0CB7">
        <w:t xml:space="preserve">Digitalni cilj 1: </w:t>
      </w:r>
      <w:r w:rsidRPr="003146F1">
        <w:t>Najmanje 80 % osoba u dobi od 16 do 74 godine ima barem osnovne digitalne vještine</w:t>
      </w:r>
    </w:p>
  </w:footnote>
  <w:footnote w:id="9">
    <w:p w14:paraId="62F12B1D" w14:textId="77777777" w:rsidR="006A1CCA" w:rsidRPr="008E0CB7" w:rsidRDefault="006A1CCA" w:rsidP="006A1CCA">
      <w:pPr>
        <w:pStyle w:val="FootnoteText"/>
      </w:pPr>
      <w:r>
        <w:rPr>
          <w:rStyle w:val="FootnoteReference"/>
        </w:rPr>
        <w:footnoteRef/>
      </w:r>
      <w:r>
        <w:t xml:space="preserve"> </w:t>
      </w:r>
      <w:r w:rsidRPr="008E0CB7">
        <w:t xml:space="preserve">Digitalni cilj 1: </w:t>
      </w:r>
      <w:r w:rsidRPr="003146F1">
        <w:t>Najmanje 80 % osoba u dobi od 16 do 74 godine ima barem osnovne digitalne vještine</w:t>
      </w:r>
    </w:p>
  </w:footnote>
  <w:footnote w:id="10">
    <w:p w14:paraId="590FDAD0" w14:textId="77777777" w:rsidR="006A1CCA" w:rsidRPr="008E0CB7" w:rsidRDefault="006A1CCA" w:rsidP="006A1CCA">
      <w:pPr>
        <w:pStyle w:val="FootnoteText"/>
      </w:pPr>
      <w:r>
        <w:rPr>
          <w:rStyle w:val="FootnoteReference"/>
        </w:rPr>
        <w:footnoteRef/>
      </w:r>
      <w:r>
        <w:t xml:space="preserve"> Digitalni cilj 2: </w:t>
      </w:r>
      <w:r w:rsidRPr="003509F1">
        <w:t>Najmanje 20 milijuna stručnjaka u području IKT-a zaposleno je u Uniji, uz promicanje pristupa žena</w:t>
      </w:r>
      <w:r>
        <w:t xml:space="preserve"> </w:t>
      </w:r>
      <w:r w:rsidRPr="003509F1">
        <w:t>tom području i povećanje broja osoba s diplomom u području IKT-a</w:t>
      </w:r>
    </w:p>
  </w:footnote>
  <w:footnote w:id="11">
    <w:p w14:paraId="504A5140" w14:textId="77777777" w:rsidR="006A1CCA" w:rsidRPr="008E0CB7" w:rsidRDefault="006A1CCA" w:rsidP="006A1CCA">
      <w:pPr>
        <w:pStyle w:val="FootnoteText"/>
      </w:pPr>
      <w:r>
        <w:rPr>
          <w:rStyle w:val="FootnoteReference"/>
        </w:rPr>
        <w:footnoteRef/>
      </w:r>
      <w:r>
        <w:t xml:space="preserve"> Digitalni cilj 2: </w:t>
      </w:r>
      <w:r w:rsidRPr="003509F1">
        <w:t>Najmanje 20 milijuna stručnjaka u području IKT-a zaposleno je u Uniji, uz promicanje pristupa žena</w:t>
      </w:r>
      <w:r>
        <w:t xml:space="preserve"> </w:t>
      </w:r>
      <w:r w:rsidRPr="003509F1">
        <w:t>tom području i povećanje broja osoba s diplomom u području IKT-a</w:t>
      </w:r>
    </w:p>
  </w:footnote>
  <w:footnote w:id="12">
    <w:p w14:paraId="4E1BEF79" w14:textId="77777777" w:rsidR="006A1CCA" w:rsidRPr="008E0CB7" w:rsidRDefault="006A1CCA" w:rsidP="006A1CCA">
      <w:pPr>
        <w:pStyle w:val="FootnoteText"/>
      </w:pPr>
      <w:r>
        <w:rPr>
          <w:rStyle w:val="FootnoteReference"/>
        </w:rPr>
        <w:footnoteRef/>
      </w:r>
      <w:r>
        <w:t xml:space="preserve"> Digitalni cilj 2: </w:t>
      </w:r>
      <w:r w:rsidRPr="003509F1">
        <w:t>Najmanje 20 milijuna stručnjaka u području IKT-a zaposleno je u Uniji, uz promicanje pristupa žena</w:t>
      </w:r>
      <w:r>
        <w:t xml:space="preserve"> </w:t>
      </w:r>
      <w:r w:rsidRPr="003509F1">
        <w:t>tom području i povećanje broja osoba s diplomom u području IKT-a</w:t>
      </w:r>
    </w:p>
  </w:footnote>
  <w:footnote w:id="13">
    <w:p w14:paraId="52A5DE91" w14:textId="77777777" w:rsidR="006A1CCA" w:rsidRPr="008E0CB7" w:rsidRDefault="006A1CCA" w:rsidP="006A1CCA">
      <w:pPr>
        <w:pStyle w:val="FootnoteText"/>
      </w:pPr>
      <w:r>
        <w:rPr>
          <w:rStyle w:val="FootnoteReference"/>
        </w:rPr>
        <w:footnoteRef/>
      </w:r>
      <w:r>
        <w:t xml:space="preserve"> Digitalni cilj 2: </w:t>
      </w:r>
      <w:r w:rsidRPr="003509F1">
        <w:t>Najmanje 20 milijuna stručnjaka u području IKT-a zaposleno je u Uniji, uz promicanje pristupa žena</w:t>
      </w:r>
      <w:r>
        <w:t xml:space="preserve"> </w:t>
      </w:r>
      <w:r w:rsidRPr="003509F1">
        <w:t>tom području i povećanje broja osoba s diplomom u području IKT-a</w:t>
      </w:r>
    </w:p>
  </w:footnote>
  <w:footnote w:id="14">
    <w:p w14:paraId="40583917" w14:textId="77777777" w:rsidR="006A1CCA" w:rsidRPr="008E0CB7" w:rsidRDefault="006A1CCA" w:rsidP="006A1CCA">
      <w:pPr>
        <w:pStyle w:val="FootnoteText"/>
      </w:pPr>
      <w:r>
        <w:rPr>
          <w:rStyle w:val="FootnoteReference"/>
        </w:rPr>
        <w:footnoteRef/>
      </w:r>
      <w:r>
        <w:t xml:space="preserve"> Digitalni cilj 2: </w:t>
      </w:r>
      <w:r w:rsidRPr="003509F1">
        <w:t>Najmanje 20 milijuna stručnjaka u području IKT-a zaposleno je u Uniji, uz promicanje pristupa žena</w:t>
      </w:r>
      <w:r>
        <w:t xml:space="preserve"> </w:t>
      </w:r>
      <w:r w:rsidRPr="003509F1">
        <w:t>tom području i povećanje broja osoba s diplomom u području IKT-a</w:t>
      </w:r>
    </w:p>
  </w:footnote>
  <w:footnote w:id="15">
    <w:p w14:paraId="13930E16" w14:textId="77777777" w:rsidR="006A1CCA" w:rsidRPr="008E0CB7" w:rsidRDefault="006A1CCA" w:rsidP="006A1CCA">
      <w:pPr>
        <w:pStyle w:val="FootnoteText"/>
      </w:pPr>
      <w:r>
        <w:rPr>
          <w:rStyle w:val="FootnoteReference"/>
        </w:rPr>
        <w:footnoteRef/>
      </w:r>
      <w:r>
        <w:t xml:space="preserve"> </w:t>
      </w:r>
      <w:r w:rsidRPr="003146F1">
        <w:t>Digitalni cilj 3: Svi krajnji korisnici na fiksnoj lokaciji pokriveni su gigabitnom mrežom do zaključne točke mreže i sva naseljena područja pokrivena su</w:t>
      </w:r>
      <w:r>
        <w:t xml:space="preserve"> bežičnim </w:t>
      </w:r>
      <w:r w:rsidRPr="003146F1">
        <w:t>mrežama velike brzine sljedeće generacije s performansama barem jednakima 5G, u skladu s načelom tehnološke neutralnosti</w:t>
      </w:r>
    </w:p>
  </w:footnote>
  <w:footnote w:id="16">
    <w:p w14:paraId="0B901698" w14:textId="77777777" w:rsidR="006A1CCA" w:rsidRPr="008E0CB7" w:rsidRDefault="006A1CCA" w:rsidP="006A1CCA">
      <w:pPr>
        <w:pStyle w:val="FootnoteText"/>
      </w:pPr>
      <w:r>
        <w:rPr>
          <w:rStyle w:val="FootnoteReference"/>
        </w:rPr>
        <w:footnoteRef/>
      </w:r>
      <w:r>
        <w:t xml:space="preserve"> </w:t>
      </w:r>
      <w:r w:rsidRPr="003146F1">
        <w:t>Digitalni cilj 3: Svi krajnji korisnici na fiksnoj lokaciji pokriveni su gigabitnom mrežom do zaključne točke mreže i sva naseljena područja pokrivena su</w:t>
      </w:r>
      <w:r>
        <w:t xml:space="preserve"> bežičnim </w:t>
      </w:r>
      <w:r w:rsidRPr="003146F1">
        <w:t>mrežama velike brzine sljedeće generacije s performansama barem jednakima 5G, u skladu s načelom tehnološke neutralnosti</w:t>
      </w:r>
    </w:p>
  </w:footnote>
  <w:footnote w:id="17">
    <w:p w14:paraId="31BF8C54" w14:textId="77777777" w:rsidR="006A1CCA" w:rsidRPr="008E0CB7" w:rsidRDefault="006A1CCA" w:rsidP="006A1CCA">
      <w:pPr>
        <w:pStyle w:val="FootnoteText"/>
      </w:pPr>
      <w:r>
        <w:rPr>
          <w:rStyle w:val="FootnoteReference"/>
        </w:rPr>
        <w:footnoteRef/>
      </w:r>
      <w:r>
        <w:t xml:space="preserve"> </w:t>
      </w:r>
      <w:r w:rsidRPr="003146F1">
        <w:t>Digitalni cilj 3: Svi krajnji korisnici na fiksnoj lokaciji pokriveni su gigabitnom mrežom do zaključne točke mreže i sva naseljena područja pokrivena su</w:t>
      </w:r>
      <w:r>
        <w:t xml:space="preserve"> bežičnim </w:t>
      </w:r>
      <w:r w:rsidRPr="003146F1">
        <w:t>mrežama velike brzine sljedeće generacije s performansama barem jednakima 5G, u skladu s načelom tehnološke neutralnosti</w:t>
      </w:r>
    </w:p>
  </w:footnote>
  <w:footnote w:id="18">
    <w:p w14:paraId="1C773474" w14:textId="77777777" w:rsidR="006A1CCA" w:rsidRPr="008E0CB7" w:rsidRDefault="006A1CCA" w:rsidP="006A1CCA">
      <w:pPr>
        <w:pStyle w:val="FootnoteText"/>
      </w:pPr>
      <w:r>
        <w:rPr>
          <w:rStyle w:val="FootnoteReference"/>
        </w:rPr>
        <w:footnoteRef/>
      </w:r>
      <w:r>
        <w:t xml:space="preserve"> </w:t>
      </w:r>
      <w:r w:rsidRPr="003146F1">
        <w:t>Digitalni cilj 3: Svi krajnji korisnici na fiksnoj lokaciji pokriveni su gigabitnom mrežom do zaključne točke mreže i sva naseljena područja pokrivena su</w:t>
      </w:r>
      <w:r>
        <w:t xml:space="preserve"> bežičnim </w:t>
      </w:r>
      <w:r w:rsidRPr="003146F1">
        <w:t>mrežama velike brzine sljedeće generacije s performansama barem jednakima 5G, u skladu s načelom tehnološke neutralnosti</w:t>
      </w:r>
    </w:p>
  </w:footnote>
  <w:footnote w:id="19">
    <w:p w14:paraId="242419FD" w14:textId="77777777" w:rsidR="006A1CCA" w:rsidRPr="008E0CB7" w:rsidRDefault="006A1CCA" w:rsidP="006A1CCA">
      <w:pPr>
        <w:pStyle w:val="FootnoteText"/>
      </w:pPr>
      <w:r>
        <w:rPr>
          <w:rStyle w:val="FootnoteReference"/>
        </w:rPr>
        <w:footnoteRef/>
      </w:r>
      <w:r>
        <w:t xml:space="preserve"> Di</w:t>
      </w:r>
      <w:r w:rsidRPr="00001B28">
        <w:t>gitalni cilj 4: Proizvodnja, u skladu s pravom Unije o okolišnoj održivosti, najsuvremenijih poluvodiča u Uniji čini barem 20 % vrijednosti svjetske proizvodnje</w:t>
      </w:r>
    </w:p>
  </w:footnote>
  <w:footnote w:id="20">
    <w:p w14:paraId="1805BC34" w14:textId="77777777" w:rsidR="006A1CCA" w:rsidRPr="008E0CB7" w:rsidRDefault="006A1CCA" w:rsidP="006A1CCA">
      <w:pPr>
        <w:pStyle w:val="FootnoteText"/>
      </w:pPr>
      <w:r>
        <w:rPr>
          <w:rStyle w:val="FootnoteReference"/>
        </w:rPr>
        <w:footnoteRef/>
      </w:r>
      <w:r>
        <w:t xml:space="preserve"> </w:t>
      </w:r>
      <w:r w:rsidRPr="008E0CB7">
        <w:t xml:space="preserve">Digitalni cilj 6: </w:t>
      </w:r>
      <w:r w:rsidRPr="64E916A3">
        <w:rPr>
          <w:rFonts w:cstheme="minorBidi"/>
        </w:rPr>
        <w:t>Unija do 2025. ima svoje prvo računalo s kvantnim ubrzanjem, što joj otvara put da do 2030. raspolaže vrhunskim kvantnim mogućnostima</w:t>
      </w:r>
    </w:p>
  </w:footnote>
  <w:footnote w:id="21">
    <w:p w14:paraId="2F11E0B2" w14:textId="77777777" w:rsidR="006A1CCA" w:rsidRPr="008E0CB7" w:rsidRDefault="006A1CCA" w:rsidP="006A1CCA">
      <w:pPr>
        <w:pStyle w:val="FootnoteText"/>
      </w:pPr>
      <w:r>
        <w:rPr>
          <w:rStyle w:val="FootnoteReference"/>
        </w:rPr>
        <w:footnoteRef/>
      </w:r>
      <w:r>
        <w:t xml:space="preserve"> </w:t>
      </w:r>
      <w:r w:rsidRPr="008E0CB7">
        <w:t xml:space="preserve">Digitalni cilj 6: </w:t>
      </w:r>
      <w:r w:rsidRPr="64E916A3">
        <w:rPr>
          <w:rFonts w:cstheme="minorBidi"/>
        </w:rPr>
        <w:t>Unija do 2025. ima svoje prvo računalo s kvantnim ubrzanjem, što joj otvara put da do 2030. raspolaže vrhunskim kvantnim mogućnostima</w:t>
      </w:r>
    </w:p>
  </w:footnote>
  <w:footnote w:id="22">
    <w:p w14:paraId="5BE5E348" w14:textId="1A287BDC" w:rsidR="006A1CCA" w:rsidRPr="008E0CB7" w:rsidRDefault="006A1CCA" w:rsidP="006A1CCA">
      <w:pPr>
        <w:pStyle w:val="FootnoteText"/>
      </w:pPr>
      <w:r>
        <w:rPr>
          <w:rStyle w:val="FootnoteReference"/>
        </w:rPr>
        <w:footnoteRef/>
      </w:r>
      <w:r>
        <w:t xml:space="preserve"> </w:t>
      </w:r>
      <w:r w:rsidRPr="008E0CB7">
        <w:t xml:space="preserve">Digitalni: </w:t>
      </w:r>
      <w:r w:rsidRPr="00616B90">
        <w:t>Najmanje 75 % poduzeća u Uniji koristi se jednom ili više sljedećih tehnologija, u skladu sa svojim poslovanjem: uslugama računalstva u oblaku, velikim količinama podataka</w:t>
      </w:r>
      <w:r w:rsidR="00910A5F">
        <w:t>,</w:t>
      </w:r>
      <w:r w:rsidRPr="00616B90">
        <w:t xml:space="preserve"> umjetnom inteligencijom</w:t>
      </w:r>
    </w:p>
  </w:footnote>
  <w:footnote w:id="23">
    <w:p w14:paraId="1D4D1A19" w14:textId="1E247094" w:rsidR="006A1CCA" w:rsidRPr="008E0CB7" w:rsidRDefault="006A1CCA" w:rsidP="006A1CCA">
      <w:pPr>
        <w:pStyle w:val="FootnoteText"/>
      </w:pPr>
      <w:r>
        <w:rPr>
          <w:rStyle w:val="FootnoteReference"/>
        </w:rPr>
        <w:footnoteRef/>
      </w:r>
      <w:r>
        <w:t xml:space="preserve"> </w:t>
      </w:r>
      <w:r w:rsidRPr="008E0CB7">
        <w:t xml:space="preserve">Digitalni cilj 7: </w:t>
      </w:r>
      <w:r w:rsidRPr="00616B90">
        <w:t>Najmanje 75 % poduzeća u Uniji koristi se jednom ili više sljedećih tehnologija, u skladu sa svojim poslovanjem: uslugama računalstva u oblaku, velikim količinama podataka</w:t>
      </w:r>
      <w:r w:rsidR="00910A5F">
        <w:t>,</w:t>
      </w:r>
      <w:r w:rsidRPr="00616B90">
        <w:t xml:space="preserve"> umjetnom inteligencijom</w:t>
      </w:r>
    </w:p>
  </w:footnote>
  <w:footnote w:id="24">
    <w:p w14:paraId="31EEFBDD" w14:textId="77777777" w:rsidR="006A1CCA" w:rsidRPr="008E0CB7" w:rsidRDefault="006A1CCA" w:rsidP="006A1CCA">
      <w:pPr>
        <w:pStyle w:val="FootnoteText"/>
      </w:pPr>
      <w:r>
        <w:rPr>
          <w:rStyle w:val="FootnoteReference"/>
        </w:rPr>
        <w:footnoteRef/>
      </w:r>
      <w:r>
        <w:t xml:space="preserve"> </w:t>
      </w:r>
      <w:r w:rsidRPr="008E0CB7">
        <w:t xml:space="preserve">Digitalni cilj 8: </w:t>
      </w:r>
      <w:r w:rsidRPr="003146F1">
        <w:rPr>
          <w:rFonts w:cstheme="minorHAnsi"/>
          <w:szCs w:val="22"/>
        </w:rPr>
        <w:t>Više od 90 % MSP-ova u Uniji dosegnulo je barem osnovnu razinu digitalnog intenziteta</w:t>
      </w:r>
    </w:p>
  </w:footnote>
  <w:footnote w:id="25">
    <w:p w14:paraId="38410B67" w14:textId="77777777" w:rsidR="006A1CCA" w:rsidRPr="008E0CB7" w:rsidRDefault="006A1CCA" w:rsidP="006A1CCA">
      <w:pPr>
        <w:pStyle w:val="FootnoteText"/>
      </w:pPr>
      <w:r>
        <w:rPr>
          <w:rStyle w:val="FootnoteReference"/>
        </w:rPr>
        <w:footnoteRef/>
      </w:r>
      <w:r>
        <w:t xml:space="preserve"> </w:t>
      </w:r>
      <w:r w:rsidRPr="008E0CB7">
        <w:t xml:space="preserve">Digitalni cilj 8: </w:t>
      </w:r>
      <w:r w:rsidRPr="003146F1">
        <w:rPr>
          <w:rFonts w:cstheme="minorHAnsi"/>
          <w:szCs w:val="22"/>
        </w:rPr>
        <w:t>Više od 90 % MSP-ova u Uniji dosegnulo je barem osnovnu razinu digitalnog intenziteta</w:t>
      </w:r>
    </w:p>
  </w:footnote>
  <w:footnote w:id="26">
    <w:p w14:paraId="09F9D975" w14:textId="77777777" w:rsidR="006A1CCA" w:rsidRPr="008E0CB7" w:rsidRDefault="006A1CCA" w:rsidP="006A1CCA">
      <w:pPr>
        <w:pStyle w:val="FootnoteText"/>
      </w:pPr>
      <w:r>
        <w:rPr>
          <w:rStyle w:val="FootnoteReference"/>
        </w:rPr>
        <w:footnoteRef/>
      </w:r>
      <w:r>
        <w:t xml:space="preserve"> </w:t>
      </w:r>
      <w:r w:rsidRPr="008E0CB7">
        <w:t xml:space="preserve">Digitalni cilj 8: </w:t>
      </w:r>
      <w:r w:rsidRPr="003146F1">
        <w:rPr>
          <w:rFonts w:cstheme="minorHAnsi"/>
          <w:szCs w:val="22"/>
        </w:rPr>
        <w:t>Više od 90 % MSP-ova u Uniji dosegnulo je barem osnovnu razinu digitalnog intenziteta</w:t>
      </w:r>
    </w:p>
  </w:footnote>
  <w:footnote w:id="27">
    <w:p w14:paraId="51181433" w14:textId="77777777" w:rsidR="006A1CCA" w:rsidRPr="008E0CB7" w:rsidRDefault="006A1CCA" w:rsidP="006A1CCA">
      <w:pPr>
        <w:pStyle w:val="FootnoteText"/>
      </w:pPr>
      <w:r>
        <w:rPr>
          <w:rStyle w:val="FootnoteReference"/>
        </w:rPr>
        <w:footnoteRef/>
      </w:r>
      <w:r>
        <w:t xml:space="preserve"> </w:t>
      </w:r>
      <w:r w:rsidRPr="008E0CB7">
        <w:t xml:space="preserve">Digitalni cilj 9: </w:t>
      </w:r>
      <w:r w:rsidRPr="003146F1">
        <w:rPr>
          <w:rFonts w:cstheme="minorHAnsi"/>
          <w:szCs w:val="22"/>
        </w:rPr>
        <w:t>Unija olakšava rast svojih inovativnih rastućih (scale-up) poduzeća i poboljšava njihov pristup financiranju, čime će se broj jednoroga u Europi barem udvostručiti</w:t>
      </w:r>
    </w:p>
  </w:footnote>
  <w:footnote w:id="28">
    <w:p w14:paraId="5E5BFA3F" w14:textId="77777777" w:rsidR="006A1CCA" w:rsidRPr="008E0CB7" w:rsidRDefault="006A1CCA" w:rsidP="006A1CCA">
      <w:pPr>
        <w:pStyle w:val="FootnoteText"/>
      </w:pPr>
      <w:r>
        <w:rPr>
          <w:rStyle w:val="FootnoteReference"/>
        </w:rPr>
        <w:footnoteRef/>
      </w:r>
      <w:r>
        <w:t xml:space="preserve"> </w:t>
      </w:r>
      <w:r w:rsidRPr="008E0CB7">
        <w:t xml:space="preserve">Digitalni cilj 9: </w:t>
      </w:r>
      <w:r w:rsidRPr="003146F1">
        <w:rPr>
          <w:rFonts w:cstheme="minorHAnsi"/>
          <w:szCs w:val="22"/>
        </w:rPr>
        <w:t>Unija olakšava rast svojih inovativnih rastućih (scale-up) poduzeća i poboljšava njihov pristup financiranju, čime će se broj jednoroga u Europi barem udvostručiti</w:t>
      </w:r>
    </w:p>
  </w:footnote>
  <w:footnote w:id="29">
    <w:p w14:paraId="6ACBF27E" w14:textId="48A14499" w:rsidR="009F2C64" w:rsidRPr="008E0CB7" w:rsidRDefault="009F2C64" w:rsidP="009F2C64">
      <w:pPr>
        <w:pStyle w:val="FootnoteText"/>
      </w:pPr>
      <w:r>
        <w:rPr>
          <w:rStyle w:val="FootnoteReference"/>
        </w:rPr>
        <w:footnoteRef/>
      </w:r>
      <w:r>
        <w:t xml:space="preserve"> Digitalni cilj 10:</w:t>
      </w:r>
      <w:r w:rsidRPr="00351BA5">
        <w:tab/>
        <w:t xml:space="preserve">100 % ključnih javnih usluga dostupno je putem interneta i, </w:t>
      </w:r>
      <w:r w:rsidR="0084120D">
        <w:t>ako</w:t>
      </w:r>
      <w:r w:rsidR="0084120D" w:rsidRPr="00351BA5">
        <w:t xml:space="preserve"> </w:t>
      </w:r>
      <w:r w:rsidRPr="00351BA5">
        <w:t>je to relevantno, građani i poduzeća u Uniji imaju mogućnost interakcije s javnim upravama putem interneta</w:t>
      </w:r>
    </w:p>
  </w:footnote>
  <w:footnote w:id="30">
    <w:p w14:paraId="099C213A" w14:textId="161D0B11" w:rsidR="006A1CCA" w:rsidRPr="008E0CB7" w:rsidRDefault="006A1CCA" w:rsidP="006A1CCA">
      <w:pPr>
        <w:pStyle w:val="FootnoteText"/>
      </w:pPr>
      <w:r>
        <w:rPr>
          <w:rStyle w:val="FootnoteReference"/>
        </w:rPr>
        <w:footnoteRef/>
      </w:r>
      <w:r>
        <w:t xml:space="preserve"> </w:t>
      </w:r>
      <w:r>
        <w:t>Digitalni cilj 10:</w:t>
      </w:r>
      <w:r w:rsidRPr="00351BA5">
        <w:tab/>
        <w:t xml:space="preserve">100 % ključnih javnih usluga dostupno je putem interneta i, </w:t>
      </w:r>
      <w:r w:rsidR="0084120D">
        <w:t>ako</w:t>
      </w:r>
      <w:r w:rsidR="0084120D" w:rsidRPr="00351BA5">
        <w:t xml:space="preserve"> </w:t>
      </w:r>
      <w:r w:rsidRPr="00351BA5">
        <w:t>je to relevantno, građani i poduzeća u Uniji imaju mogućnost interakcije s javnim upravama putem interneta</w:t>
      </w:r>
    </w:p>
  </w:footnote>
  <w:footnote w:id="31">
    <w:p w14:paraId="46C301BF" w14:textId="391B3A21" w:rsidR="00CF12C9" w:rsidRPr="008E0CB7" w:rsidRDefault="00CF12C9" w:rsidP="00CF12C9">
      <w:pPr>
        <w:pStyle w:val="FootnoteText"/>
      </w:pPr>
      <w:r>
        <w:rPr>
          <w:rStyle w:val="FootnoteReference"/>
        </w:rPr>
        <w:footnoteRef/>
      </w:r>
      <w:r>
        <w:t xml:space="preserve"> </w:t>
      </w:r>
      <w:r>
        <w:t xml:space="preserve">Digitalni </w:t>
      </w:r>
      <w:r>
        <w:t>cilj 10:</w:t>
      </w:r>
      <w:r w:rsidRPr="00351BA5">
        <w:tab/>
        <w:t xml:space="preserve">100 % ključnih javnih usluga dostupno je putem interneta i, </w:t>
      </w:r>
      <w:r w:rsidR="0084120D">
        <w:t>ako</w:t>
      </w:r>
      <w:r w:rsidR="0084120D" w:rsidRPr="00351BA5">
        <w:t xml:space="preserve"> </w:t>
      </w:r>
      <w:r w:rsidRPr="00351BA5">
        <w:t>je to relevantno, građani i poduzeća u Uniji imaju mogućnost interakcije s javnim upravama putem interneta</w:t>
      </w:r>
    </w:p>
  </w:footnote>
  <w:footnote w:id="32">
    <w:p w14:paraId="45B3557C" w14:textId="4A796561" w:rsidR="006A1CCA" w:rsidRPr="008E0CB7" w:rsidRDefault="006A1CCA" w:rsidP="006A1CCA">
      <w:pPr>
        <w:pStyle w:val="FootnoteText"/>
      </w:pPr>
      <w:r>
        <w:rPr>
          <w:rStyle w:val="FootnoteReference"/>
        </w:rPr>
        <w:footnoteRef/>
      </w:r>
      <w:r>
        <w:t xml:space="preserve"> Digitalni cilj 10:</w:t>
      </w:r>
      <w:r w:rsidRPr="00351BA5">
        <w:tab/>
        <w:t xml:space="preserve">100 % ključnih javnih usluga dostupno je putem interneta i, </w:t>
      </w:r>
      <w:r w:rsidR="0084120D">
        <w:t>ako</w:t>
      </w:r>
      <w:r w:rsidR="0084120D" w:rsidRPr="00351BA5">
        <w:t xml:space="preserve"> </w:t>
      </w:r>
      <w:r w:rsidRPr="00351BA5">
        <w:t>je to relevantno, građani i poduzeća u Uniji imaju mogućnost interakcije s javnim upravama putem interneta</w:t>
      </w:r>
    </w:p>
  </w:footnote>
  <w:footnote w:id="33">
    <w:p w14:paraId="0F9C01C4" w14:textId="76F267D1" w:rsidR="000A13A3" w:rsidRPr="008E0CB7" w:rsidRDefault="000A13A3" w:rsidP="000A13A3">
      <w:pPr>
        <w:pStyle w:val="FootnoteText"/>
      </w:pPr>
      <w:r>
        <w:rPr>
          <w:rStyle w:val="FootnoteReference"/>
        </w:rPr>
        <w:footnoteRef/>
      </w:r>
      <w:r>
        <w:t xml:space="preserve"> Digitalni cilj 10:</w:t>
      </w:r>
      <w:r w:rsidRPr="00351BA5">
        <w:tab/>
        <w:t xml:space="preserve">100 % ključnih javnih usluga dostupno je putem interneta i, </w:t>
      </w:r>
      <w:r w:rsidR="0084120D">
        <w:t>ako</w:t>
      </w:r>
      <w:r w:rsidR="0084120D" w:rsidRPr="00351BA5">
        <w:t xml:space="preserve"> </w:t>
      </w:r>
      <w:r w:rsidRPr="00351BA5">
        <w:t>je to relevantno, građani i poduzeća u Uniji imaju mogućnost interakcije s javnim upravama putem interneta</w:t>
      </w:r>
    </w:p>
  </w:footnote>
  <w:footnote w:id="34">
    <w:p w14:paraId="0BE33E5B" w14:textId="77777777" w:rsidR="006A1CCA" w:rsidRPr="008E0CB7" w:rsidRDefault="006A1CCA" w:rsidP="006A1CCA">
      <w:pPr>
        <w:pStyle w:val="FootnoteText"/>
      </w:pPr>
      <w:r>
        <w:rPr>
          <w:rStyle w:val="FootnoteReference"/>
        </w:rPr>
        <w:footnoteRef/>
      </w:r>
      <w:r>
        <w:t xml:space="preserve"> </w:t>
      </w:r>
      <w:r w:rsidRPr="008E0CB7">
        <w:t xml:space="preserve">Digitalni cilj 12: </w:t>
      </w:r>
      <w:r w:rsidRPr="003146F1">
        <w:rPr>
          <w:rFonts w:cstheme="minorHAnsi"/>
          <w:szCs w:val="22"/>
        </w:rPr>
        <w:t>100 % građana Unije ima pristup sigurnim sredstvima za elektroničku identifikaciju (eID) priznatima u cijeloj Uniji, čime im se omogućuje potpuna kontrola nad transakcijama koje uključuju njihov identitet i osobnim podacima koje dijele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31FA1" w14:textId="77777777" w:rsidR="00716EF7" w:rsidRDefault="00716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9EC4" w14:textId="34345286" w:rsidR="00370902" w:rsidRDefault="0037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B7C"/>
    <w:multiLevelType w:val="hybridMultilevel"/>
    <w:tmpl w:val="4A58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A538"/>
    <w:multiLevelType w:val="multilevel"/>
    <w:tmpl w:val="0C4AE238"/>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57982F"/>
    <w:multiLevelType w:val="hybridMultilevel"/>
    <w:tmpl w:val="FFFFFFFF"/>
    <w:lvl w:ilvl="0" w:tplc="083C634A">
      <w:numFmt w:val="none"/>
      <w:lvlText w:val=""/>
      <w:lvlJc w:val="left"/>
      <w:pPr>
        <w:tabs>
          <w:tab w:val="num" w:pos="360"/>
        </w:tabs>
      </w:pPr>
    </w:lvl>
    <w:lvl w:ilvl="1" w:tplc="A47802DA">
      <w:start w:val="1"/>
      <w:numFmt w:val="lowerLetter"/>
      <w:lvlText w:val="%2."/>
      <w:lvlJc w:val="left"/>
      <w:pPr>
        <w:ind w:left="1440" w:hanging="360"/>
      </w:pPr>
    </w:lvl>
    <w:lvl w:ilvl="2" w:tplc="B3D6AC64">
      <w:start w:val="1"/>
      <w:numFmt w:val="lowerRoman"/>
      <w:lvlText w:val="%3."/>
      <w:lvlJc w:val="right"/>
      <w:pPr>
        <w:ind w:left="2160" w:hanging="180"/>
      </w:pPr>
    </w:lvl>
    <w:lvl w:ilvl="3" w:tplc="FD9ABDCC">
      <w:start w:val="1"/>
      <w:numFmt w:val="decimal"/>
      <w:lvlText w:val="%4."/>
      <w:lvlJc w:val="left"/>
      <w:pPr>
        <w:ind w:left="2880" w:hanging="360"/>
      </w:pPr>
    </w:lvl>
    <w:lvl w:ilvl="4" w:tplc="AB22A7A6">
      <w:start w:val="1"/>
      <w:numFmt w:val="lowerLetter"/>
      <w:lvlText w:val="%5."/>
      <w:lvlJc w:val="left"/>
      <w:pPr>
        <w:ind w:left="3600" w:hanging="360"/>
      </w:pPr>
    </w:lvl>
    <w:lvl w:ilvl="5" w:tplc="FCCE377E">
      <w:start w:val="1"/>
      <w:numFmt w:val="lowerRoman"/>
      <w:lvlText w:val="%6."/>
      <w:lvlJc w:val="right"/>
      <w:pPr>
        <w:ind w:left="4320" w:hanging="180"/>
      </w:pPr>
    </w:lvl>
    <w:lvl w:ilvl="6" w:tplc="24CC2378">
      <w:start w:val="1"/>
      <w:numFmt w:val="decimal"/>
      <w:lvlText w:val="%7."/>
      <w:lvlJc w:val="left"/>
      <w:pPr>
        <w:ind w:left="5040" w:hanging="360"/>
      </w:pPr>
    </w:lvl>
    <w:lvl w:ilvl="7" w:tplc="3B48C1DA">
      <w:start w:val="1"/>
      <w:numFmt w:val="lowerLetter"/>
      <w:lvlText w:val="%8."/>
      <w:lvlJc w:val="left"/>
      <w:pPr>
        <w:ind w:left="5760" w:hanging="360"/>
      </w:pPr>
    </w:lvl>
    <w:lvl w:ilvl="8" w:tplc="72021FA4">
      <w:start w:val="1"/>
      <w:numFmt w:val="lowerRoman"/>
      <w:lvlText w:val="%9."/>
      <w:lvlJc w:val="right"/>
      <w:pPr>
        <w:ind w:left="6480" w:hanging="180"/>
      </w:pPr>
    </w:lvl>
  </w:abstractNum>
  <w:abstractNum w:abstractNumId="3" w15:restartNumberingAfterBreak="0">
    <w:nsid w:val="01E97C8D"/>
    <w:multiLevelType w:val="hybridMultilevel"/>
    <w:tmpl w:val="1A40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AA26B"/>
    <w:multiLevelType w:val="hybridMultilevel"/>
    <w:tmpl w:val="FFFFFFFF"/>
    <w:lvl w:ilvl="0" w:tplc="166EB7F2">
      <w:numFmt w:val="none"/>
      <w:lvlText w:val=""/>
      <w:lvlJc w:val="left"/>
      <w:pPr>
        <w:tabs>
          <w:tab w:val="num" w:pos="360"/>
        </w:tabs>
      </w:pPr>
    </w:lvl>
    <w:lvl w:ilvl="1" w:tplc="3F064F58">
      <w:start w:val="1"/>
      <w:numFmt w:val="lowerLetter"/>
      <w:lvlText w:val="%2."/>
      <w:lvlJc w:val="left"/>
      <w:pPr>
        <w:ind w:left="1440" w:hanging="360"/>
      </w:pPr>
    </w:lvl>
    <w:lvl w:ilvl="2" w:tplc="75C0C21E">
      <w:start w:val="1"/>
      <w:numFmt w:val="lowerRoman"/>
      <w:lvlText w:val="%3."/>
      <w:lvlJc w:val="right"/>
      <w:pPr>
        <w:ind w:left="2160" w:hanging="180"/>
      </w:pPr>
    </w:lvl>
    <w:lvl w:ilvl="3" w:tplc="8140076A">
      <w:start w:val="1"/>
      <w:numFmt w:val="decimal"/>
      <w:lvlText w:val="%4."/>
      <w:lvlJc w:val="left"/>
      <w:pPr>
        <w:ind w:left="2880" w:hanging="360"/>
      </w:pPr>
    </w:lvl>
    <w:lvl w:ilvl="4" w:tplc="C93EFF36">
      <w:start w:val="1"/>
      <w:numFmt w:val="lowerLetter"/>
      <w:lvlText w:val="%5."/>
      <w:lvlJc w:val="left"/>
      <w:pPr>
        <w:ind w:left="3600" w:hanging="360"/>
      </w:pPr>
    </w:lvl>
    <w:lvl w:ilvl="5" w:tplc="779AAE5A">
      <w:start w:val="1"/>
      <w:numFmt w:val="lowerRoman"/>
      <w:lvlText w:val="%6."/>
      <w:lvlJc w:val="right"/>
      <w:pPr>
        <w:ind w:left="4320" w:hanging="180"/>
      </w:pPr>
    </w:lvl>
    <w:lvl w:ilvl="6" w:tplc="3F1691EE">
      <w:start w:val="1"/>
      <w:numFmt w:val="decimal"/>
      <w:lvlText w:val="%7."/>
      <w:lvlJc w:val="left"/>
      <w:pPr>
        <w:ind w:left="5040" w:hanging="360"/>
      </w:pPr>
    </w:lvl>
    <w:lvl w:ilvl="7" w:tplc="CF9AFADC">
      <w:start w:val="1"/>
      <w:numFmt w:val="lowerLetter"/>
      <w:lvlText w:val="%8."/>
      <w:lvlJc w:val="left"/>
      <w:pPr>
        <w:ind w:left="5760" w:hanging="360"/>
      </w:pPr>
    </w:lvl>
    <w:lvl w:ilvl="8" w:tplc="7866753C">
      <w:start w:val="1"/>
      <w:numFmt w:val="lowerRoman"/>
      <w:lvlText w:val="%9."/>
      <w:lvlJc w:val="right"/>
      <w:pPr>
        <w:ind w:left="6480" w:hanging="180"/>
      </w:pPr>
    </w:lvl>
  </w:abstractNum>
  <w:abstractNum w:abstractNumId="5" w15:restartNumberingAfterBreak="0">
    <w:nsid w:val="04111EEB"/>
    <w:multiLevelType w:val="hybridMultilevel"/>
    <w:tmpl w:val="56185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C1528B"/>
    <w:multiLevelType w:val="multilevel"/>
    <w:tmpl w:val="5140626E"/>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997340"/>
    <w:multiLevelType w:val="hybridMultilevel"/>
    <w:tmpl w:val="447CD11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061B89C5"/>
    <w:multiLevelType w:val="hybridMultilevel"/>
    <w:tmpl w:val="E7B6AE6E"/>
    <w:lvl w:ilvl="0" w:tplc="4CB8AA1A">
      <w:start w:val="1"/>
      <w:numFmt w:val="decimal"/>
      <w:lvlText w:val="%1."/>
      <w:lvlJc w:val="left"/>
      <w:pPr>
        <w:ind w:left="720" w:hanging="360"/>
      </w:pPr>
      <w:rPr>
        <w:rFonts w:hint="default"/>
      </w:rPr>
    </w:lvl>
    <w:lvl w:ilvl="1" w:tplc="1D7C90AC">
      <w:start w:val="1"/>
      <w:numFmt w:val="bullet"/>
      <w:lvlText w:val="o"/>
      <w:lvlJc w:val="left"/>
      <w:pPr>
        <w:ind w:left="1440" w:hanging="360"/>
      </w:pPr>
      <w:rPr>
        <w:rFonts w:ascii="Courier New" w:hAnsi="Courier New" w:hint="default"/>
      </w:rPr>
    </w:lvl>
    <w:lvl w:ilvl="2" w:tplc="95E4F910">
      <w:start w:val="1"/>
      <w:numFmt w:val="bullet"/>
      <w:lvlText w:val=""/>
      <w:lvlJc w:val="left"/>
      <w:pPr>
        <w:ind w:left="2160" w:hanging="360"/>
      </w:pPr>
      <w:rPr>
        <w:rFonts w:ascii="Wingdings" w:hAnsi="Wingdings" w:hint="default"/>
      </w:rPr>
    </w:lvl>
    <w:lvl w:ilvl="3" w:tplc="A41C5A2C">
      <w:start w:val="1"/>
      <w:numFmt w:val="bullet"/>
      <w:lvlText w:val=""/>
      <w:lvlJc w:val="left"/>
      <w:pPr>
        <w:ind w:left="2880" w:hanging="360"/>
      </w:pPr>
      <w:rPr>
        <w:rFonts w:ascii="Symbol" w:hAnsi="Symbol" w:hint="default"/>
      </w:rPr>
    </w:lvl>
    <w:lvl w:ilvl="4" w:tplc="BB645E1C">
      <w:start w:val="1"/>
      <w:numFmt w:val="bullet"/>
      <w:lvlText w:val="o"/>
      <w:lvlJc w:val="left"/>
      <w:pPr>
        <w:ind w:left="3600" w:hanging="360"/>
      </w:pPr>
      <w:rPr>
        <w:rFonts w:ascii="Courier New" w:hAnsi="Courier New" w:hint="default"/>
      </w:rPr>
    </w:lvl>
    <w:lvl w:ilvl="5" w:tplc="E2124962">
      <w:start w:val="1"/>
      <w:numFmt w:val="bullet"/>
      <w:lvlText w:val=""/>
      <w:lvlJc w:val="left"/>
      <w:pPr>
        <w:ind w:left="4320" w:hanging="360"/>
      </w:pPr>
      <w:rPr>
        <w:rFonts w:ascii="Wingdings" w:hAnsi="Wingdings" w:hint="default"/>
      </w:rPr>
    </w:lvl>
    <w:lvl w:ilvl="6" w:tplc="9A5090E8">
      <w:start w:val="1"/>
      <w:numFmt w:val="bullet"/>
      <w:lvlText w:val=""/>
      <w:lvlJc w:val="left"/>
      <w:pPr>
        <w:ind w:left="5040" w:hanging="360"/>
      </w:pPr>
      <w:rPr>
        <w:rFonts w:ascii="Symbol" w:hAnsi="Symbol" w:hint="default"/>
      </w:rPr>
    </w:lvl>
    <w:lvl w:ilvl="7" w:tplc="A8402F7A">
      <w:start w:val="1"/>
      <w:numFmt w:val="bullet"/>
      <w:lvlText w:val="o"/>
      <w:lvlJc w:val="left"/>
      <w:pPr>
        <w:ind w:left="5760" w:hanging="360"/>
      </w:pPr>
      <w:rPr>
        <w:rFonts w:ascii="Courier New" w:hAnsi="Courier New" w:hint="default"/>
      </w:rPr>
    </w:lvl>
    <w:lvl w:ilvl="8" w:tplc="CB1682F6">
      <w:start w:val="1"/>
      <w:numFmt w:val="bullet"/>
      <w:lvlText w:val=""/>
      <w:lvlJc w:val="left"/>
      <w:pPr>
        <w:ind w:left="6480" w:hanging="360"/>
      </w:pPr>
      <w:rPr>
        <w:rFonts w:ascii="Wingdings" w:hAnsi="Wingdings" w:hint="default"/>
      </w:rPr>
    </w:lvl>
  </w:abstractNum>
  <w:abstractNum w:abstractNumId="9" w15:restartNumberingAfterBreak="0">
    <w:nsid w:val="07C07C95"/>
    <w:multiLevelType w:val="hybridMultilevel"/>
    <w:tmpl w:val="86E0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01DEB7"/>
    <w:multiLevelType w:val="hybridMultilevel"/>
    <w:tmpl w:val="FFFFFFFF"/>
    <w:lvl w:ilvl="0" w:tplc="1EBA4DB0">
      <w:numFmt w:val="none"/>
      <w:lvlText w:val=""/>
      <w:lvlJc w:val="left"/>
      <w:pPr>
        <w:tabs>
          <w:tab w:val="num" w:pos="360"/>
        </w:tabs>
      </w:pPr>
    </w:lvl>
    <w:lvl w:ilvl="1" w:tplc="F07AFEBE">
      <w:start w:val="1"/>
      <w:numFmt w:val="lowerLetter"/>
      <w:lvlText w:val="%2."/>
      <w:lvlJc w:val="left"/>
      <w:pPr>
        <w:ind w:left="1440" w:hanging="360"/>
      </w:pPr>
    </w:lvl>
    <w:lvl w:ilvl="2" w:tplc="63C628E2">
      <w:start w:val="1"/>
      <w:numFmt w:val="lowerRoman"/>
      <w:lvlText w:val="%3."/>
      <w:lvlJc w:val="right"/>
      <w:pPr>
        <w:ind w:left="2160" w:hanging="180"/>
      </w:pPr>
    </w:lvl>
    <w:lvl w:ilvl="3" w:tplc="C60645A6">
      <w:start w:val="1"/>
      <w:numFmt w:val="decimal"/>
      <w:lvlText w:val="%4."/>
      <w:lvlJc w:val="left"/>
      <w:pPr>
        <w:ind w:left="2880" w:hanging="360"/>
      </w:pPr>
    </w:lvl>
    <w:lvl w:ilvl="4" w:tplc="7F94D6B8">
      <w:start w:val="1"/>
      <w:numFmt w:val="lowerLetter"/>
      <w:lvlText w:val="%5."/>
      <w:lvlJc w:val="left"/>
      <w:pPr>
        <w:ind w:left="3600" w:hanging="360"/>
      </w:pPr>
    </w:lvl>
    <w:lvl w:ilvl="5" w:tplc="DBF85314">
      <w:start w:val="1"/>
      <w:numFmt w:val="lowerRoman"/>
      <w:lvlText w:val="%6."/>
      <w:lvlJc w:val="right"/>
      <w:pPr>
        <w:ind w:left="4320" w:hanging="180"/>
      </w:pPr>
    </w:lvl>
    <w:lvl w:ilvl="6" w:tplc="A7E23734">
      <w:start w:val="1"/>
      <w:numFmt w:val="decimal"/>
      <w:lvlText w:val="%7."/>
      <w:lvlJc w:val="left"/>
      <w:pPr>
        <w:ind w:left="5040" w:hanging="360"/>
      </w:pPr>
    </w:lvl>
    <w:lvl w:ilvl="7" w:tplc="1DF45DFE">
      <w:start w:val="1"/>
      <w:numFmt w:val="lowerLetter"/>
      <w:lvlText w:val="%8."/>
      <w:lvlJc w:val="left"/>
      <w:pPr>
        <w:ind w:left="5760" w:hanging="360"/>
      </w:pPr>
    </w:lvl>
    <w:lvl w:ilvl="8" w:tplc="66E01328">
      <w:start w:val="1"/>
      <w:numFmt w:val="lowerRoman"/>
      <w:lvlText w:val="%9."/>
      <w:lvlJc w:val="right"/>
      <w:pPr>
        <w:ind w:left="6480" w:hanging="180"/>
      </w:pPr>
    </w:lvl>
  </w:abstractNum>
  <w:abstractNum w:abstractNumId="11" w15:restartNumberingAfterBreak="0">
    <w:nsid w:val="0C176F74"/>
    <w:multiLevelType w:val="hybridMultilevel"/>
    <w:tmpl w:val="2B027A54"/>
    <w:lvl w:ilvl="0" w:tplc="041A0003">
      <w:start w:val="1"/>
      <w:numFmt w:val="bullet"/>
      <w:lvlText w:val="o"/>
      <w:lvlJc w:val="left"/>
      <w:pPr>
        <w:ind w:left="1647" w:hanging="360"/>
      </w:pPr>
      <w:rPr>
        <w:rFonts w:ascii="Courier New" w:hAnsi="Courier New" w:cs="Courier New"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12" w15:restartNumberingAfterBreak="0">
    <w:nsid w:val="0D9960AB"/>
    <w:multiLevelType w:val="hybridMultilevel"/>
    <w:tmpl w:val="9C66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C7374"/>
    <w:multiLevelType w:val="hybridMultilevel"/>
    <w:tmpl w:val="DF4E715E"/>
    <w:lvl w:ilvl="0" w:tplc="1DC0A3E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8563F"/>
    <w:multiLevelType w:val="multilevel"/>
    <w:tmpl w:val="70DC3E5C"/>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F97C49"/>
    <w:multiLevelType w:val="hybridMultilevel"/>
    <w:tmpl w:val="853CF15A"/>
    <w:lvl w:ilvl="0" w:tplc="652A8E8C">
      <w:start w:val="3"/>
      <w:numFmt w:val="bullet"/>
      <w:lvlText w:val="-"/>
      <w:lvlJc w:val="left"/>
      <w:pPr>
        <w:ind w:left="859" w:hanging="360"/>
      </w:pPr>
      <w:rPr>
        <w:rFonts w:ascii="Calibri" w:eastAsia="Times New Roman" w:hAnsi="Calibri" w:cs="Calibri" w:hint="default"/>
        <w:b/>
      </w:rPr>
    </w:lvl>
    <w:lvl w:ilvl="1" w:tplc="18090003" w:tentative="1">
      <w:start w:val="1"/>
      <w:numFmt w:val="bullet"/>
      <w:lvlText w:val="o"/>
      <w:lvlJc w:val="left"/>
      <w:pPr>
        <w:ind w:left="1579" w:hanging="360"/>
      </w:pPr>
      <w:rPr>
        <w:rFonts w:ascii="Courier New" w:hAnsi="Courier New" w:cs="Courier New" w:hint="default"/>
      </w:rPr>
    </w:lvl>
    <w:lvl w:ilvl="2" w:tplc="18090005" w:tentative="1">
      <w:start w:val="1"/>
      <w:numFmt w:val="bullet"/>
      <w:lvlText w:val=""/>
      <w:lvlJc w:val="left"/>
      <w:pPr>
        <w:ind w:left="2299" w:hanging="360"/>
      </w:pPr>
      <w:rPr>
        <w:rFonts w:ascii="Wingdings" w:hAnsi="Wingdings" w:hint="default"/>
      </w:rPr>
    </w:lvl>
    <w:lvl w:ilvl="3" w:tplc="18090001" w:tentative="1">
      <w:start w:val="1"/>
      <w:numFmt w:val="bullet"/>
      <w:lvlText w:val=""/>
      <w:lvlJc w:val="left"/>
      <w:pPr>
        <w:ind w:left="3019" w:hanging="360"/>
      </w:pPr>
      <w:rPr>
        <w:rFonts w:ascii="Symbol" w:hAnsi="Symbol" w:hint="default"/>
      </w:rPr>
    </w:lvl>
    <w:lvl w:ilvl="4" w:tplc="18090003" w:tentative="1">
      <w:start w:val="1"/>
      <w:numFmt w:val="bullet"/>
      <w:lvlText w:val="o"/>
      <w:lvlJc w:val="left"/>
      <w:pPr>
        <w:ind w:left="3739" w:hanging="360"/>
      </w:pPr>
      <w:rPr>
        <w:rFonts w:ascii="Courier New" w:hAnsi="Courier New" w:cs="Courier New" w:hint="default"/>
      </w:rPr>
    </w:lvl>
    <w:lvl w:ilvl="5" w:tplc="18090005" w:tentative="1">
      <w:start w:val="1"/>
      <w:numFmt w:val="bullet"/>
      <w:lvlText w:val=""/>
      <w:lvlJc w:val="left"/>
      <w:pPr>
        <w:ind w:left="4459" w:hanging="360"/>
      </w:pPr>
      <w:rPr>
        <w:rFonts w:ascii="Wingdings" w:hAnsi="Wingdings" w:hint="default"/>
      </w:rPr>
    </w:lvl>
    <w:lvl w:ilvl="6" w:tplc="18090001" w:tentative="1">
      <w:start w:val="1"/>
      <w:numFmt w:val="bullet"/>
      <w:lvlText w:val=""/>
      <w:lvlJc w:val="left"/>
      <w:pPr>
        <w:ind w:left="5179" w:hanging="360"/>
      </w:pPr>
      <w:rPr>
        <w:rFonts w:ascii="Symbol" w:hAnsi="Symbol" w:hint="default"/>
      </w:rPr>
    </w:lvl>
    <w:lvl w:ilvl="7" w:tplc="18090003" w:tentative="1">
      <w:start w:val="1"/>
      <w:numFmt w:val="bullet"/>
      <w:lvlText w:val="o"/>
      <w:lvlJc w:val="left"/>
      <w:pPr>
        <w:ind w:left="5899" w:hanging="360"/>
      </w:pPr>
      <w:rPr>
        <w:rFonts w:ascii="Courier New" w:hAnsi="Courier New" w:cs="Courier New" w:hint="default"/>
      </w:rPr>
    </w:lvl>
    <w:lvl w:ilvl="8" w:tplc="18090005" w:tentative="1">
      <w:start w:val="1"/>
      <w:numFmt w:val="bullet"/>
      <w:lvlText w:val=""/>
      <w:lvlJc w:val="left"/>
      <w:pPr>
        <w:ind w:left="6619" w:hanging="360"/>
      </w:pPr>
      <w:rPr>
        <w:rFonts w:ascii="Wingdings" w:hAnsi="Wingdings" w:hint="default"/>
      </w:rPr>
    </w:lvl>
  </w:abstractNum>
  <w:abstractNum w:abstractNumId="16" w15:restartNumberingAfterBreak="0">
    <w:nsid w:val="0FFC69B7"/>
    <w:multiLevelType w:val="hybridMultilevel"/>
    <w:tmpl w:val="C01C7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3329AA"/>
    <w:multiLevelType w:val="hybridMultilevel"/>
    <w:tmpl w:val="FFFFFFFF"/>
    <w:lvl w:ilvl="0" w:tplc="44A6EF60">
      <w:numFmt w:val="none"/>
      <w:lvlText w:val=""/>
      <w:lvlJc w:val="left"/>
      <w:pPr>
        <w:tabs>
          <w:tab w:val="num" w:pos="360"/>
        </w:tabs>
      </w:pPr>
    </w:lvl>
    <w:lvl w:ilvl="1" w:tplc="BDD2A318">
      <w:start w:val="1"/>
      <w:numFmt w:val="lowerLetter"/>
      <w:lvlText w:val="%2."/>
      <w:lvlJc w:val="left"/>
      <w:pPr>
        <w:ind w:left="1440" w:hanging="360"/>
      </w:pPr>
    </w:lvl>
    <w:lvl w:ilvl="2" w:tplc="5CC0B588">
      <w:start w:val="1"/>
      <w:numFmt w:val="lowerRoman"/>
      <w:lvlText w:val="%3."/>
      <w:lvlJc w:val="right"/>
      <w:pPr>
        <w:ind w:left="2160" w:hanging="180"/>
      </w:pPr>
    </w:lvl>
    <w:lvl w:ilvl="3" w:tplc="D284AB88">
      <w:start w:val="1"/>
      <w:numFmt w:val="decimal"/>
      <w:lvlText w:val="%4."/>
      <w:lvlJc w:val="left"/>
      <w:pPr>
        <w:ind w:left="2880" w:hanging="360"/>
      </w:pPr>
    </w:lvl>
    <w:lvl w:ilvl="4" w:tplc="0D4A1DF0">
      <w:start w:val="1"/>
      <w:numFmt w:val="lowerLetter"/>
      <w:lvlText w:val="%5."/>
      <w:lvlJc w:val="left"/>
      <w:pPr>
        <w:ind w:left="3600" w:hanging="360"/>
      </w:pPr>
    </w:lvl>
    <w:lvl w:ilvl="5" w:tplc="0A24561A">
      <w:start w:val="1"/>
      <w:numFmt w:val="lowerRoman"/>
      <w:lvlText w:val="%6."/>
      <w:lvlJc w:val="right"/>
      <w:pPr>
        <w:ind w:left="4320" w:hanging="180"/>
      </w:pPr>
    </w:lvl>
    <w:lvl w:ilvl="6" w:tplc="AB962362">
      <w:start w:val="1"/>
      <w:numFmt w:val="decimal"/>
      <w:lvlText w:val="%7."/>
      <w:lvlJc w:val="left"/>
      <w:pPr>
        <w:ind w:left="5040" w:hanging="360"/>
      </w:pPr>
    </w:lvl>
    <w:lvl w:ilvl="7" w:tplc="E3BEA9B0">
      <w:start w:val="1"/>
      <w:numFmt w:val="lowerLetter"/>
      <w:lvlText w:val="%8."/>
      <w:lvlJc w:val="left"/>
      <w:pPr>
        <w:ind w:left="5760" w:hanging="360"/>
      </w:pPr>
    </w:lvl>
    <w:lvl w:ilvl="8" w:tplc="38A0E58C">
      <w:start w:val="1"/>
      <w:numFmt w:val="lowerRoman"/>
      <w:lvlText w:val="%9."/>
      <w:lvlJc w:val="right"/>
      <w:pPr>
        <w:ind w:left="6480" w:hanging="180"/>
      </w:pPr>
    </w:lvl>
  </w:abstractNum>
  <w:abstractNum w:abstractNumId="18" w15:restartNumberingAfterBreak="0">
    <w:nsid w:val="13B22452"/>
    <w:multiLevelType w:val="hybridMultilevel"/>
    <w:tmpl w:val="6498726A"/>
    <w:lvl w:ilvl="0" w:tplc="EDF46686">
      <w:start w:val="1"/>
      <w:numFmt w:val="bullet"/>
      <w:lvlText w:val=""/>
      <w:lvlJc w:val="left"/>
      <w:pPr>
        <w:ind w:left="360" w:hanging="360"/>
      </w:pPr>
      <w:rPr>
        <w:rFonts w:ascii="Symbol" w:hAnsi="Symbol" w:hint="default"/>
      </w:rPr>
    </w:lvl>
    <w:lvl w:ilvl="1" w:tplc="77DEE8FC">
      <w:start w:val="1"/>
      <w:numFmt w:val="bullet"/>
      <w:lvlText w:val="o"/>
      <w:lvlJc w:val="left"/>
      <w:pPr>
        <w:ind w:left="1440" w:hanging="360"/>
      </w:pPr>
      <w:rPr>
        <w:rFonts w:ascii="Courier New" w:hAnsi="Courier New" w:hint="default"/>
      </w:rPr>
    </w:lvl>
    <w:lvl w:ilvl="2" w:tplc="9F9CD06E">
      <w:start w:val="1"/>
      <w:numFmt w:val="bullet"/>
      <w:lvlText w:val=""/>
      <w:lvlJc w:val="left"/>
      <w:pPr>
        <w:ind w:left="2160" w:hanging="360"/>
      </w:pPr>
      <w:rPr>
        <w:rFonts w:ascii="Wingdings" w:hAnsi="Wingdings" w:hint="default"/>
      </w:rPr>
    </w:lvl>
    <w:lvl w:ilvl="3" w:tplc="C080791E">
      <w:start w:val="1"/>
      <w:numFmt w:val="bullet"/>
      <w:lvlText w:val=""/>
      <w:lvlJc w:val="left"/>
      <w:pPr>
        <w:ind w:left="2880" w:hanging="360"/>
      </w:pPr>
      <w:rPr>
        <w:rFonts w:ascii="Symbol" w:hAnsi="Symbol" w:hint="default"/>
      </w:rPr>
    </w:lvl>
    <w:lvl w:ilvl="4" w:tplc="D65E6DC8">
      <w:start w:val="1"/>
      <w:numFmt w:val="bullet"/>
      <w:lvlText w:val="o"/>
      <w:lvlJc w:val="left"/>
      <w:pPr>
        <w:ind w:left="3600" w:hanging="360"/>
      </w:pPr>
      <w:rPr>
        <w:rFonts w:ascii="Courier New" w:hAnsi="Courier New" w:hint="default"/>
      </w:rPr>
    </w:lvl>
    <w:lvl w:ilvl="5" w:tplc="F39679C4">
      <w:start w:val="1"/>
      <w:numFmt w:val="bullet"/>
      <w:lvlText w:val=""/>
      <w:lvlJc w:val="left"/>
      <w:pPr>
        <w:ind w:left="4320" w:hanging="360"/>
      </w:pPr>
      <w:rPr>
        <w:rFonts w:ascii="Wingdings" w:hAnsi="Wingdings" w:hint="default"/>
      </w:rPr>
    </w:lvl>
    <w:lvl w:ilvl="6" w:tplc="B8647724">
      <w:start w:val="1"/>
      <w:numFmt w:val="bullet"/>
      <w:lvlText w:val=""/>
      <w:lvlJc w:val="left"/>
      <w:pPr>
        <w:ind w:left="5040" w:hanging="360"/>
      </w:pPr>
      <w:rPr>
        <w:rFonts w:ascii="Symbol" w:hAnsi="Symbol" w:hint="default"/>
      </w:rPr>
    </w:lvl>
    <w:lvl w:ilvl="7" w:tplc="2480B238">
      <w:start w:val="1"/>
      <w:numFmt w:val="bullet"/>
      <w:lvlText w:val="o"/>
      <w:lvlJc w:val="left"/>
      <w:pPr>
        <w:ind w:left="5760" w:hanging="360"/>
      </w:pPr>
      <w:rPr>
        <w:rFonts w:ascii="Courier New" w:hAnsi="Courier New" w:hint="default"/>
      </w:rPr>
    </w:lvl>
    <w:lvl w:ilvl="8" w:tplc="B4BAB2F0">
      <w:start w:val="1"/>
      <w:numFmt w:val="bullet"/>
      <w:lvlText w:val=""/>
      <w:lvlJc w:val="left"/>
      <w:pPr>
        <w:ind w:left="6480" w:hanging="360"/>
      </w:pPr>
      <w:rPr>
        <w:rFonts w:ascii="Wingdings" w:hAnsi="Wingdings" w:hint="default"/>
      </w:rPr>
    </w:lvl>
  </w:abstractNum>
  <w:abstractNum w:abstractNumId="19" w15:restartNumberingAfterBreak="0">
    <w:nsid w:val="1B13734B"/>
    <w:multiLevelType w:val="hybridMultilevel"/>
    <w:tmpl w:val="FFFFFFFF"/>
    <w:lvl w:ilvl="0" w:tplc="507882C8">
      <w:start w:val="1"/>
      <w:numFmt w:val="decimal"/>
      <w:lvlText w:val="%1."/>
      <w:lvlJc w:val="left"/>
      <w:pPr>
        <w:ind w:left="720" w:hanging="360"/>
      </w:pPr>
    </w:lvl>
    <w:lvl w:ilvl="1" w:tplc="9042A056">
      <w:start w:val="1"/>
      <w:numFmt w:val="lowerLetter"/>
      <w:lvlText w:val="%2."/>
      <w:lvlJc w:val="left"/>
      <w:pPr>
        <w:ind w:left="1440" w:hanging="360"/>
      </w:pPr>
    </w:lvl>
    <w:lvl w:ilvl="2" w:tplc="6A0EF5F8">
      <w:start w:val="1"/>
      <w:numFmt w:val="lowerRoman"/>
      <w:lvlText w:val="%3."/>
      <w:lvlJc w:val="right"/>
      <w:pPr>
        <w:ind w:left="2160" w:hanging="180"/>
      </w:pPr>
    </w:lvl>
    <w:lvl w:ilvl="3" w:tplc="ED8CA784">
      <w:start w:val="1"/>
      <w:numFmt w:val="decimal"/>
      <w:lvlText w:val="%4."/>
      <w:lvlJc w:val="left"/>
      <w:pPr>
        <w:ind w:left="2880" w:hanging="360"/>
      </w:pPr>
    </w:lvl>
    <w:lvl w:ilvl="4" w:tplc="12B89B3A">
      <w:start w:val="1"/>
      <w:numFmt w:val="lowerLetter"/>
      <w:lvlText w:val="%5."/>
      <w:lvlJc w:val="left"/>
      <w:pPr>
        <w:ind w:left="3600" w:hanging="360"/>
      </w:pPr>
    </w:lvl>
    <w:lvl w:ilvl="5" w:tplc="7B3AD1AE">
      <w:start w:val="1"/>
      <w:numFmt w:val="lowerRoman"/>
      <w:lvlText w:val="%6."/>
      <w:lvlJc w:val="right"/>
      <w:pPr>
        <w:ind w:left="4320" w:hanging="180"/>
      </w:pPr>
    </w:lvl>
    <w:lvl w:ilvl="6" w:tplc="7F4E77DE">
      <w:start w:val="1"/>
      <w:numFmt w:val="decimal"/>
      <w:lvlText w:val="%7."/>
      <w:lvlJc w:val="left"/>
      <w:pPr>
        <w:ind w:left="5040" w:hanging="360"/>
      </w:pPr>
    </w:lvl>
    <w:lvl w:ilvl="7" w:tplc="E7F2E4BA">
      <w:start w:val="1"/>
      <w:numFmt w:val="lowerLetter"/>
      <w:lvlText w:val="%8."/>
      <w:lvlJc w:val="left"/>
      <w:pPr>
        <w:ind w:left="5760" w:hanging="360"/>
      </w:pPr>
    </w:lvl>
    <w:lvl w:ilvl="8" w:tplc="5A70059C">
      <w:start w:val="1"/>
      <w:numFmt w:val="lowerRoman"/>
      <w:lvlText w:val="%9."/>
      <w:lvlJc w:val="right"/>
      <w:pPr>
        <w:ind w:left="6480" w:hanging="180"/>
      </w:pPr>
    </w:lvl>
  </w:abstractNum>
  <w:abstractNum w:abstractNumId="20" w15:restartNumberingAfterBreak="0">
    <w:nsid w:val="1B815693"/>
    <w:multiLevelType w:val="multilevel"/>
    <w:tmpl w:val="2488C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384E26"/>
    <w:multiLevelType w:val="multilevel"/>
    <w:tmpl w:val="B57AA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FF0163"/>
    <w:multiLevelType w:val="hybridMultilevel"/>
    <w:tmpl w:val="06FC4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652FEB"/>
    <w:multiLevelType w:val="hybridMultilevel"/>
    <w:tmpl w:val="2B1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C267BC"/>
    <w:multiLevelType w:val="hybridMultilevel"/>
    <w:tmpl w:val="FFFFFFFF"/>
    <w:lvl w:ilvl="0" w:tplc="52D40768">
      <w:numFmt w:val="none"/>
      <w:lvlText w:val=""/>
      <w:lvlJc w:val="left"/>
      <w:pPr>
        <w:tabs>
          <w:tab w:val="num" w:pos="360"/>
        </w:tabs>
      </w:pPr>
    </w:lvl>
    <w:lvl w:ilvl="1" w:tplc="9C54C822">
      <w:start w:val="1"/>
      <w:numFmt w:val="lowerLetter"/>
      <w:lvlText w:val="%2."/>
      <w:lvlJc w:val="left"/>
      <w:pPr>
        <w:ind w:left="1440" w:hanging="360"/>
      </w:pPr>
    </w:lvl>
    <w:lvl w:ilvl="2" w:tplc="490EED10">
      <w:start w:val="1"/>
      <w:numFmt w:val="lowerRoman"/>
      <w:lvlText w:val="%3."/>
      <w:lvlJc w:val="right"/>
      <w:pPr>
        <w:ind w:left="2160" w:hanging="180"/>
      </w:pPr>
    </w:lvl>
    <w:lvl w:ilvl="3" w:tplc="266ECC04">
      <w:start w:val="1"/>
      <w:numFmt w:val="decimal"/>
      <w:lvlText w:val="%4."/>
      <w:lvlJc w:val="left"/>
      <w:pPr>
        <w:ind w:left="2880" w:hanging="360"/>
      </w:pPr>
    </w:lvl>
    <w:lvl w:ilvl="4" w:tplc="50A68366">
      <w:start w:val="1"/>
      <w:numFmt w:val="lowerLetter"/>
      <w:lvlText w:val="%5."/>
      <w:lvlJc w:val="left"/>
      <w:pPr>
        <w:ind w:left="3600" w:hanging="360"/>
      </w:pPr>
    </w:lvl>
    <w:lvl w:ilvl="5" w:tplc="50F64B30">
      <w:start w:val="1"/>
      <w:numFmt w:val="lowerRoman"/>
      <w:lvlText w:val="%6."/>
      <w:lvlJc w:val="right"/>
      <w:pPr>
        <w:ind w:left="4320" w:hanging="180"/>
      </w:pPr>
    </w:lvl>
    <w:lvl w:ilvl="6" w:tplc="CF021520">
      <w:start w:val="1"/>
      <w:numFmt w:val="decimal"/>
      <w:lvlText w:val="%7."/>
      <w:lvlJc w:val="left"/>
      <w:pPr>
        <w:ind w:left="5040" w:hanging="360"/>
      </w:pPr>
    </w:lvl>
    <w:lvl w:ilvl="7" w:tplc="EAB4A89C">
      <w:start w:val="1"/>
      <w:numFmt w:val="lowerLetter"/>
      <w:lvlText w:val="%8."/>
      <w:lvlJc w:val="left"/>
      <w:pPr>
        <w:ind w:left="5760" w:hanging="360"/>
      </w:pPr>
    </w:lvl>
    <w:lvl w:ilvl="8" w:tplc="FBDA719E">
      <w:start w:val="1"/>
      <w:numFmt w:val="lowerRoman"/>
      <w:lvlText w:val="%9."/>
      <w:lvlJc w:val="right"/>
      <w:pPr>
        <w:ind w:left="6480" w:hanging="180"/>
      </w:pPr>
    </w:lvl>
  </w:abstractNum>
  <w:abstractNum w:abstractNumId="25" w15:restartNumberingAfterBreak="0">
    <w:nsid w:val="20192D02"/>
    <w:multiLevelType w:val="multilevel"/>
    <w:tmpl w:val="A5CC0338"/>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C5FF98"/>
    <w:multiLevelType w:val="hybridMultilevel"/>
    <w:tmpl w:val="FFFFFFFF"/>
    <w:lvl w:ilvl="0" w:tplc="B70AA17E">
      <w:start w:val="1"/>
      <w:numFmt w:val="decimal"/>
      <w:lvlText w:val="%1."/>
      <w:lvlJc w:val="left"/>
      <w:pPr>
        <w:ind w:left="720" w:hanging="360"/>
      </w:pPr>
    </w:lvl>
    <w:lvl w:ilvl="1" w:tplc="CF84B78C">
      <w:start w:val="1"/>
      <w:numFmt w:val="lowerLetter"/>
      <w:lvlText w:val="%2."/>
      <w:lvlJc w:val="left"/>
      <w:pPr>
        <w:ind w:left="1440" w:hanging="360"/>
      </w:pPr>
    </w:lvl>
    <w:lvl w:ilvl="2" w:tplc="29E45AB0">
      <w:start w:val="1"/>
      <w:numFmt w:val="lowerRoman"/>
      <w:lvlText w:val="%3."/>
      <w:lvlJc w:val="right"/>
      <w:pPr>
        <w:ind w:left="2160" w:hanging="180"/>
      </w:pPr>
    </w:lvl>
    <w:lvl w:ilvl="3" w:tplc="9118DBB2">
      <w:start w:val="1"/>
      <w:numFmt w:val="decimal"/>
      <w:lvlText w:val="%4."/>
      <w:lvlJc w:val="left"/>
      <w:pPr>
        <w:ind w:left="2880" w:hanging="360"/>
      </w:pPr>
    </w:lvl>
    <w:lvl w:ilvl="4" w:tplc="E89420E6">
      <w:start w:val="1"/>
      <w:numFmt w:val="lowerLetter"/>
      <w:lvlText w:val="%5."/>
      <w:lvlJc w:val="left"/>
      <w:pPr>
        <w:ind w:left="3600" w:hanging="360"/>
      </w:pPr>
    </w:lvl>
    <w:lvl w:ilvl="5" w:tplc="80FA5706">
      <w:start w:val="1"/>
      <w:numFmt w:val="lowerRoman"/>
      <w:lvlText w:val="%6."/>
      <w:lvlJc w:val="right"/>
      <w:pPr>
        <w:ind w:left="4320" w:hanging="180"/>
      </w:pPr>
    </w:lvl>
    <w:lvl w:ilvl="6" w:tplc="E57ED3B0">
      <w:start w:val="1"/>
      <w:numFmt w:val="decimal"/>
      <w:lvlText w:val="%7."/>
      <w:lvlJc w:val="left"/>
      <w:pPr>
        <w:ind w:left="5040" w:hanging="360"/>
      </w:pPr>
    </w:lvl>
    <w:lvl w:ilvl="7" w:tplc="880EF5BE">
      <w:start w:val="1"/>
      <w:numFmt w:val="lowerLetter"/>
      <w:lvlText w:val="%8."/>
      <w:lvlJc w:val="left"/>
      <w:pPr>
        <w:ind w:left="5760" w:hanging="360"/>
      </w:pPr>
    </w:lvl>
    <w:lvl w:ilvl="8" w:tplc="326E1686">
      <w:start w:val="1"/>
      <w:numFmt w:val="lowerRoman"/>
      <w:lvlText w:val="%9."/>
      <w:lvlJc w:val="right"/>
      <w:pPr>
        <w:ind w:left="6480" w:hanging="180"/>
      </w:pPr>
    </w:lvl>
  </w:abstractNum>
  <w:abstractNum w:abstractNumId="27" w15:restartNumberingAfterBreak="0">
    <w:nsid w:val="2128347E"/>
    <w:multiLevelType w:val="hybridMultilevel"/>
    <w:tmpl w:val="EB70E412"/>
    <w:lvl w:ilvl="0" w:tplc="53A8E6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827206"/>
    <w:multiLevelType w:val="hybridMultilevel"/>
    <w:tmpl w:val="D99E37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CB2C9A"/>
    <w:multiLevelType w:val="hybridMultilevel"/>
    <w:tmpl w:val="20F6FED8"/>
    <w:lvl w:ilvl="0" w:tplc="1DC0A3E4">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252C5F"/>
    <w:multiLevelType w:val="hybridMultilevel"/>
    <w:tmpl w:val="DA84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03737E"/>
    <w:multiLevelType w:val="hybridMultilevel"/>
    <w:tmpl w:val="EC26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7B0786"/>
    <w:multiLevelType w:val="hybridMultilevel"/>
    <w:tmpl w:val="B050769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863773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DC068B"/>
    <w:multiLevelType w:val="hybridMultilevel"/>
    <w:tmpl w:val="DE227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1220F4"/>
    <w:multiLevelType w:val="hybridMultilevel"/>
    <w:tmpl w:val="0DC0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7A3175"/>
    <w:multiLevelType w:val="multilevel"/>
    <w:tmpl w:val="376A5AD2"/>
    <w:lvl w:ilvl="0">
      <w:numFmt w:val="decimal"/>
      <w:pStyle w:val="Heading1"/>
      <w:lvlText w:val="%1"/>
      <w:lvlJc w:val="left"/>
      <w:pPr>
        <w:ind w:left="1152" w:hanging="432"/>
      </w:pPr>
      <w:rPr>
        <w:rFonts w:hint="default"/>
      </w:rPr>
    </w:lvl>
    <w:lvl w:ilvl="1">
      <w:numFmt w:val="decimal"/>
      <w:pStyle w:val="Heading2"/>
      <w:lvlText w:val="%1.%2"/>
      <w:lvlJc w:val="left"/>
      <w:pPr>
        <w:ind w:left="3990" w:hanging="576"/>
      </w:pPr>
      <w:rPr>
        <w:rFonts w:hint="default"/>
      </w:rPr>
    </w:lvl>
    <w:lvl w:ilvl="2">
      <w:start w:val="1"/>
      <w:numFmt w:val="decimal"/>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37" w15:restartNumberingAfterBreak="0">
    <w:nsid w:val="2B7B3AEA"/>
    <w:multiLevelType w:val="hybridMultilevel"/>
    <w:tmpl w:val="BC70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2AA28A"/>
    <w:multiLevelType w:val="hybridMultilevel"/>
    <w:tmpl w:val="FFFFFFFF"/>
    <w:lvl w:ilvl="0" w:tplc="FF6A3A80">
      <w:start w:val="1"/>
      <w:numFmt w:val="decimal"/>
      <w:lvlText w:val="%1."/>
      <w:lvlJc w:val="left"/>
      <w:pPr>
        <w:ind w:left="720" w:hanging="360"/>
      </w:pPr>
    </w:lvl>
    <w:lvl w:ilvl="1" w:tplc="A7085008">
      <w:start w:val="1"/>
      <w:numFmt w:val="lowerLetter"/>
      <w:lvlText w:val="%2."/>
      <w:lvlJc w:val="left"/>
      <w:pPr>
        <w:ind w:left="1440" w:hanging="360"/>
      </w:pPr>
    </w:lvl>
    <w:lvl w:ilvl="2" w:tplc="B7BADDC2">
      <w:start w:val="1"/>
      <w:numFmt w:val="lowerRoman"/>
      <w:lvlText w:val="%3."/>
      <w:lvlJc w:val="right"/>
      <w:pPr>
        <w:ind w:left="2160" w:hanging="180"/>
      </w:pPr>
    </w:lvl>
    <w:lvl w:ilvl="3" w:tplc="F83EFB02">
      <w:start w:val="1"/>
      <w:numFmt w:val="decimal"/>
      <w:lvlText w:val="%4."/>
      <w:lvlJc w:val="left"/>
      <w:pPr>
        <w:ind w:left="2880" w:hanging="360"/>
      </w:pPr>
    </w:lvl>
    <w:lvl w:ilvl="4" w:tplc="2C3A01EA">
      <w:start w:val="1"/>
      <w:numFmt w:val="lowerLetter"/>
      <w:lvlText w:val="%5."/>
      <w:lvlJc w:val="left"/>
      <w:pPr>
        <w:ind w:left="3600" w:hanging="360"/>
      </w:pPr>
    </w:lvl>
    <w:lvl w:ilvl="5" w:tplc="B7829690">
      <w:start w:val="1"/>
      <w:numFmt w:val="lowerRoman"/>
      <w:lvlText w:val="%6."/>
      <w:lvlJc w:val="right"/>
      <w:pPr>
        <w:ind w:left="4320" w:hanging="180"/>
      </w:pPr>
    </w:lvl>
    <w:lvl w:ilvl="6" w:tplc="A498F12E">
      <w:start w:val="1"/>
      <w:numFmt w:val="decimal"/>
      <w:lvlText w:val="%7."/>
      <w:lvlJc w:val="left"/>
      <w:pPr>
        <w:ind w:left="5040" w:hanging="360"/>
      </w:pPr>
    </w:lvl>
    <w:lvl w:ilvl="7" w:tplc="29481446">
      <w:start w:val="1"/>
      <w:numFmt w:val="lowerLetter"/>
      <w:lvlText w:val="%8."/>
      <w:lvlJc w:val="left"/>
      <w:pPr>
        <w:ind w:left="5760" w:hanging="360"/>
      </w:pPr>
    </w:lvl>
    <w:lvl w:ilvl="8" w:tplc="133C3D68">
      <w:start w:val="1"/>
      <w:numFmt w:val="lowerRoman"/>
      <w:lvlText w:val="%9."/>
      <w:lvlJc w:val="right"/>
      <w:pPr>
        <w:ind w:left="6480" w:hanging="180"/>
      </w:pPr>
    </w:lvl>
  </w:abstractNum>
  <w:abstractNum w:abstractNumId="39" w15:restartNumberingAfterBreak="0">
    <w:nsid w:val="2E4F59F5"/>
    <w:multiLevelType w:val="hybridMultilevel"/>
    <w:tmpl w:val="87B00896"/>
    <w:lvl w:ilvl="0" w:tplc="C48CC750">
      <w:start w:val="1"/>
      <w:numFmt w:val="decimal"/>
      <w:lvlText w:val="%1."/>
      <w:lvlJc w:val="left"/>
      <w:pPr>
        <w:ind w:left="1464"/>
      </w:pPr>
      <w:rPr>
        <w:rFonts w:ascii="Malgan Gothic" w:eastAsia="Malgan Gothic" w:hAnsi="Malgan Gothic" w:cs="Malgan Gothic"/>
        <w:b w:val="0"/>
        <w:i w:val="0"/>
        <w:strike w:val="0"/>
        <w:dstrike w:val="0"/>
        <w:color w:val="000000"/>
        <w:sz w:val="22"/>
        <w:szCs w:val="22"/>
        <w:u w:val="none" w:color="000000"/>
        <w:bdr w:val="none" w:sz="0" w:space="0" w:color="auto"/>
        <w:shd w:val="clear" w:color="auto" w:fill="auto"/>
        <w:vertAlign w:val="baseline"/>
      </w:rPr>
    </w:lvl>
    <w:lvl w:ilvl="1" w:tplc="F70AC43E">
      <w:start w:val="1"/>
      <w:numFmt w:val="decimal"/>
      <w:lvlText w:val="%2)"/>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72EDE2">
      <w:start w:val="1"/>
      <w:numFmt w:val="lowerRoman"/>
      <w:lvlText w:val="%3"/>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96F436">
      <w:start w:val="1"/>
      <w:numFmt w:val="decimal"/>
      <w:lvlText w:val="%4"/>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8E0694">
      <w:start w:val="1"/>
      <w:numFmt w:val="lowerLetter"/>
      <w:lvlText w:val="%5"/>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225962">
      <w:start w:val="1"/>
      <w:numFmt w:val="lowerRoman"/>
      <w:lvlText w:val="%6"/>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7628B4">
      <w:start w:val="1"/>
      <w:numFmt w:val="decimal"/>
      <w:lvlText w:val="%7"/>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FC2ABC">
      <w:start w:val="1"/>
      <w:numFmt w:val="lowerLetter"/>
      <w:lvlText w:val="%8"/>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26CFE">
      <w:start w:val="1"/>
      <w:numFmt w:val="lowerRoman"/>
      <w:lvlText w:val="%9"/>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FC25FFF"/>
    <w:multiLevelType w:val="hybridMultilevel"/>
    <w:tmpl w:val="89CC00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383F31"/>
    <w:multiLevelType w:val="multilevel"/>
    <w:tmpl w:val="F8F0B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FDE048"/>
    <w:multiLevelType w:val="hybridMultilevel"/>
    <w:tmpl w:val="FFFFFFFF"/>
    <w:lvl w:ilvl="0" w:tplc="E1C032C2">
      <w:numFmt w:val="none"/>
      <w:lvlText w:val=""/>
      <w:lvlJc w:val="left"/>
      <w:pPr>
        <w:tabs>
          <w:tab w:val="num" w:pos="360"/>
        </w:tabs>
      </w:pPr>
    </w:lvl>
    <w:lvl w:ilvl="1" w:tplc="B310F7C6">
      <w:start w:val="1"/>
      <w:numFmt w:val="lowerLetter"/>
      <w:lvlText w:val="%2."/>
      <w:lvlJc w:val="left"/>
      <w:pPr>
        <w:ind w:left="1440" w:hanging="360"/>
      </w:pPr>
    </w:lvl>
    <w:lvl w:ilvl="2" w:tplc="2A126850">
      <w:start w:val="1"/>
      <w:numFmt w:val="lowerRoman"/>
      <w:lvlText w:val="%3."/>
      <w:lvlJc w:val="right"/>
      <w:pPr>
        <w:ind w:left="2160" w:hanging="180"/>
      </w:pPr>
    </w:lvl>
    <w:lvl w:ilvl="3" w:tplc="4E322FB4">
      <w:start w:val="1"/>
      <w:numFmt w:val="decimal"/>
      <w:lvlText w:val="%4."/>
      <w:lvlJc w:val="left"/>
      <w:pPr>
        <w:ind w:left="2880" w:hanging="360"/>
      </w:pPr>
    </w:lvl>
    <w:lvl w:ilvl="4" w:tplc="57025220">
      <w:start w:val="1"/>
      <w:numFmt w:val="lowerLetter"/>
      <w:lvlText w:val="%5."/>
      <w:lvlJc w:val="left"/>
      <w:pPr>
        <w:ind w:left="3600" w:hanging="360"/>
      </w:pPr>
    </w:lvl>
    <w:lvl w:ilvl="5" w:tplc="1FF07C3E">
      <w:start w:val="1"/>
      <w:numFmt w:val="lowerRoman"/>
      <w:lvlText w:val="%6."/>
      <w:lvlJc w:val="right"/>
      <w:pPr>
        <w:ind w:left="4320" w:hanging="180"/>
      </w:pPr>
    </w:lvl>
    <w:lvl w:ilvl="6" w:tplc="C380B6C4">
      <w:start w:val="1"/>
      <w:numFmt w:val="decimal"/>
      <w:lvlText w:val="%7."/>
      <w:lvlJc w:val="left"/>
      <w:pPr>
        <w:ind w:left="5040" w:hanging="360"/>
      </w:pPr>
    </w:lvl>
    <w:lvl w:ilvl="7" w:tplc="05DC0D92">
      <w:start w:val="1"/>
      <w:numFmt w:val="lowerLetter"/>
      <w:lvlText w:val="%8."/>
      <w:lvlJc w:val="left"/>
      <w:pPr>
        <w:ind w:left="5760" w:hanging="360"/>
      </w:pPr>
    </w:lvl>
    <w:lvl w:ilvl="8" w:tplc="D55CBBFA">
      <w:start w:val="1"/>
      <w:numFmt w:val="lowerRoman"/>
      <w:lvlText w:val="%9."/>
      <w:lvlJc w:val="right"/>
      <w:pPr>
        <w:ind w:left="6480" w:hanging="180"/>
      </w:pPr>
    </w:lvl>
  </w:abstractNum>
  <w:abstractNum w:abstractNumId="43" w15:restartNumberingAfterBreak="0">
    <w:nsid w:val="359E3C3B"/>
    <w:multiLevelType w:val="hybridMultilevel"/>
    <w:tmpl w:val="A3BA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11D85"/>
    <w:multiLevelType w:val="hybridMultilevel"/>
    <w:tmpl w:val="530EB8B8"/>
    <w:lvl w:ilvl="0" w:tplc="C26AD858">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5" w15:restartNumberingAfterBreak="0">
    <w:nsid w:val="3652367A"/>
    <w:multiLevelType w:val="hybridMultilevel"/>
    <w:tmpl w:val="1B968A00"/>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1DC0A3E4">
      <w:start w:val="1"/>
      <w:numFmt w:val="bullet"/>
      <w:lvlText w:val="-"/>
      <w:lvlJc w:val="left"/>
      <w:pPr>
        <w:ind w:left="288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840318D"/>
    <w:multiLevelType w:val="hybridMultilevel"/>
    <w:tmpl w:val="7C36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175667"/>
    <w:multiLevelType w:val="hybridMultilevel"/>
    <w:tmpl w:val="E18EAE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15:restartNumberingAfterBreak="0">
    <w:nsid w:val="3B8358A0"/>
    <w:multiLevelType w:val="multilevel"/>
    <w:tmpl w:val="10783D5A"/>
    <w:lvl w:ilvl="0">
      <w:start w:val="1"/>
      <w:numFmt w:val="bullet"/>
      <w:pStyle w:val="Bulletpoint"/>
      <w:lvlText w:val=""/>
      <w:lvlJc w:val="left"/>
      <w:pPr>
        <w:tabs>
          <w:tab w:val="num" w:pos="482"/>
        </w:tabs>
        <w:ind w:left="482" w:hanging="482"/>
      </w:pPr>
      <w:rPr>
        <w:rFonts w:ascii="Symbol" w:hAnsi="Symbol" w:hint="default"/>
        <w:lang w:val="en-GB"/>
      </w:rPr>
    </w:lvl>
    <w:lvl w:ilvl="1">
      <w:start w:val="1"/>
      <w:numFmt w:val="bullet"/>
      <w:lvlText w:val=""/>
      <w:lvlJc w:val="left"/>
      <w:pPr>
        <w:tabs>
          <w:tab w:val="num" w:pos="1202"/>
        </w:tabs>
        <w:ind w:left="1202" w:hanging="720"/>
      </w:pPr>
      <w:rPr>
        <w:rFonts w:ascii="Symbol" w:hAnsi="Symbol" w:hint="default"/>
      </w:r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9" w15:restartNumberingAfterBreak="0">
    <w:nsid w:val="40316B8A"/>
    <w:multiLevelType w:val="hybridMultilevel"/>
    <w:tmpl w:val="CB1ED0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4F3398"/>
    <w:multiLevelType w:val="hybridMultilevel"/>
    <w:tmpl w:val="284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CA173B"/>
    <w:multiLevelType w:val="hybridMultilevel"/>
    <w:tmpl w:val="3B209C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2BA04B9"/>
    <w:multiLevelType w:val="hybridMultilevel"/>
    <w:tmpl w:val="FFFFFFFF"/>
    <w:lvl w:ilvl="0" w:tplc="210C41E6">
      <w:numFmt w:val="none"/>
      <w:lvlText w:val=""/>
      <w:lvlJc w:val="left"/>
      <w:pPr>
        <w:tabs>
          <w:tab w:val="num" w:pos="360"/>
        </w:tabs>
      </w:pPr>
    </w:lvl>
    <w:lvl w:ilvl="1" w:tplc="7F6263CE">
      <w:start w:val="1"/>
      <w:numFmt w:val="lowerLetter"/>
      <w:lvlText w:val="%2."/>
      <w:lvlJc w:val="left"/>
      <w:pPr>
        <w:ind w:left="1440" w:hanging="360"/>
      </w:pPr>
    </w:lvl>
    <w:lvl w:ilvl="2" w:tplc="37BE03F6">
      <w:start w:val="1"/>
      <w:numFmt w:val="lowerRoman"/>
      <w:lvlText w:val="%3."/>
      <w:lvlJc w:val="right"/>
      <w:pPr>
        <w:ind w:left="2160" w:hanging="180"/>
      </w:pPr>
    </w:lvl>
    <w:lvl w:ilvl="3" w:tplc="4BEE5A3E">
      <w:start w:val="1"/>
      <w:numFmt w:val="decimal"/>
      <w:lvlText w:val="%4."/>
      <w:lvlJc w:val="left"/>
      <w:pPr>
        <w:ind w:left="2880" w:hanging="360"/>
      </w:pPr>
    </w:lvl>
    <w:lvl w:ilvl="4" w:tplc="876227F4">
      <w:start w:val="1"/>
      <w:numFmt w:val="lowerLetter"/>
      <w:lvlText w:val="%5."/>
      <w:lvlJc w:val="left"/>
      <w:pPr>
        <w:ind w:left="3600" w:hanging="360"/>
      </w:pPr>
    </w:lvl>
    <w:lvl w:ilvl="5" w:tplc="25466E8A">
      <w:start w:val="1"/>
      <w:numFmt w:val="lowerRoman"/>
      <w:lvlText w:val="%6."/>
      <w:lvlJc w:val="right"/>
      <w:pPr>
        <w:ind w:left="4320" w:hanging="180"/>
      </w:pPr>
    </w:lvl>
    <w:lvl w:ilvl="6" w:tplc="0CB4BB58">
      <w:start w:val="1"/>
      <w:numFmt w:val="decimal"/>
      <w:lvlText w:val="%7."/>
      <w:lvlJc w:val="left"/>
      <w:pPr>
        <w:ind w:left="5040" w:hanging="360"/>
      </w:pPr>
    </w:lvl>
    <w:lvl w:ilvl="7" w:tplc="D9E827DC">
      <w:start w:val="1"/>
      <w:numFmt w:val="lowerLetter"/>
      <w:lvlText w:val="%8."/>
      <w:lvlJc w:val="left"/>
      <w:pPr>
        <w:ind w:left="5760" w:hanging="360"/>
      </w:pPr>
    </w:lvl>
    <w:lvl w:ilvl="8" w:tplc="77A4537E">
      <w:start w:val="1"/>
      <w:numFmt w:val="lowerRoman"/>
      <w:lvlText w:val="%9."/>
      <w:lvlJc w:val="right"/>
      <w:pPr>
        <w:ind w:left="6480" w:hanging="180"/>
      </w:pPr>
    </w:lvl>
  </w:abstractNum>
  <w:abstractNum w:abstractNumId="53" w15:restartNumberingAfterBreak="0">
    <w:nsid w:val="4314124A"/>
    <w:multiLevelType w:val="hybridMultilevel"/>
    <w:tmpl w:val="3EFA5B82"/>
    <w:lvl w:ilvl="0" w:tplc="0409000F">
      <w:start w:val="1"/>
      <w:numFmt w:val="decimal"/>
      <w:lvlText w:val="%1."/>
      <w:lvlJc w:val="left"/>
      <w:pPr>
        <w:ind w:left="346" w:hanging="360"/>
      </w:p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54" w15:restartNumberingAfterBreak="0">
    <w:nsid w:val="45093013"/>
    <w:multiLevelType w:val="hybridMultilevel"/>
    <w:tmpl w:val="1418615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E93111"/>
    <w:multiLevelType w:val="hybridMultilevel"/>
    <w:tmpl w:val="4F3A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70D73B6"/>
    <w:multiLevelType w:val="hybridMultilevel"/>
    <w:tmpl w:val="9B48A2B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8325D7C"/>
    <w:multiLevelType w:val="hybridMultilevel"/>
    <w:tmpl w:val="D15C3740"/>
    <w:lvl w:ilvl="0" w:tplc="FFFFFFFF">
      <w:start w:val="1"/>
      <w:numFmt w:val="bullet"/>
      <w:lvlText w:val=""/>
      <w:lvlJc w:val="left"/>
      <w:pPr>
        <w:ind w:left="360" w:hanging="360"/>
      </w:pPr>
      <w:rPr>
        <w:rFonts w:ascii="Symbol" w:hAnsi="Symbol" w:hint="default"/>
      </w:rPr>
    </w:lvl>
    <w:lvl w:ilvl="1" w:tplc="F326B586">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9768C9D"/>
    <w:multiLevelType w:val="hybridMultilevel"/>
    <w:tmpl w:val="FFFFFFFF"/>
    <w:lvl w:ilvl="0" w:tplc="9176C53A">
      <w:start w:val="1"/>
      <w:numFmt w:val="bullet"/>
      <w:lvlText w:val="·"/>
      <w:lvlJc w:val="left"/>
      <w:pPr>
        <w:ind w:left="720" w:hanging="360"/>
      </w:pPr>
      <w:rPr>
        <w:rFonts w:ascii="Symbol" w:hAnsi="Symbol" w:hint="default"/>
      </w:rPr>
    </w:lvl>
    <w:lvl w:ilvl="1" w:tplc="EAC66C8C">
      <w:start w:val="1"/>
      <w:numFmt w:val="bullet"/>
      <w:lvlText w:val="o"/>
      <w:lvlJc w:val="left"/>
      <w:pPr>
        <w:ind w:left="1440" w:hanging="360"/>
      </w:pPr>
      <w:rPr>
        <w:rFonts w:ascii="Courier New" w:hAnsi="Courier New" w:hint="default"/>
      </w:rPr>
    </w:lvl>
    <w:lvl w:ilvl="2" w:tplc="96804CF8">
      <w:start w:val="1"/>
      <w:numFmt w:val="bullet"/>
      <w:lvlText w:val=""/>
      <w:lvlJc w:val="left"/>
      <w:pPr>
        <w:ind w:left="2160" w:hanging="360"/>
      </w:pPr>
      <w:rPr>
        <w:rFonts w:ascii="Wingdings" w:hAnsi="Wingdings" w:hint="default"/>
      </w:rPr>
    </w:lvl>
    <w:lvl w:ilvl="3" w:tplc="1746313E">
      <w:start w:val="1"/>
      <w:numFmt w:val="bullet"/>
      <w:lvlText w:val=""/>
      <w:lvlJc w:val="left"/>
      <w:pPr>
        <w:ind w:left="2880" w:hanging="360"/>
      </w:pPr>
      <w:rPr>
        <w:rFonts w:ascii="Symbol" w:hAnsi="Symbol" w:hint="default"/>
      </w:rPr>
    </w:lvl>
    <w:lvl w:ilvl="4" w:tplc="7674ADA4">
      <w:start w:val="1"/>
      <w:numFmt w:val="bullet"/>
      <w:lvlText w:val="o"/>
      <w:lvlJc w:val="left"/>
      <w:pPr>
        <w:ind w:left="3600" w:hanging="360"/>
      </w:pPr>
      <w:rPr>
        <w:rFonts w:ascii="Courier New" w:hAnsi="Courier New" w:hint="default"/>
      </w:rPr>
    </w:lvl>
    <w:lvl w:ilvl="5" w:tplc="F462DF64">
      <w:start w:val="1"/>
      <w:numFmt w:val="bullet"/>
      <w:lvlText w:val=""/>
      <w:lvlJc w:val="left"/>
      <w:pPr>
        <w:ind w:left="4320" w:hanging="360"/>
      </w:pPr>
      <w:rPr>
        <w:rFonts w:ascii="Wingdings" w:hAnsi="Wingdings" w:hint="default"/>
      </w:rPr>
    </w:lvl>
    <w:lvl w:ilvl="6" w:tplc="B9DA664C">
      <w:start w:val="1"/>
      <w:numFmt w:val="bullet"/>
      <w:lvlText w:val=""/>
      <w:lvlJc w:val="left"/>
      <w:pPr>
        <w:ind w:left="5040" w:hanging="360"/>
      </w:pPr>
      <w:rPr>
        <w:rFonts w:ascii="Symbol" w:hAnsi="Symbol" w:hint="default"/>
      </w:rPr>
    </w:lvl>
    <w:lvl w:ilvl="7" w:tplc="0338F396">
      <w:start w:val="1"/>
      <w:numFmt w:val="bullet"/>
      <w:lvlText w:val="o"/>
      <w:lvlJc w:val="left"/>
      <w:pPr>
        <w:ind w:left="5760" w:hanging="360"/>
      </w:pPr>
      <w:rPr>
        <w:rFonts w:ascii="Courier New" w:hAnsi="Courier New" w:hint="default"/>
      </w:rPr>
    </w:lvl>
    <w:lvl w:ilvl="8" w:tplc="77765670">
      <w:start w:val="1"/>
      <w:numFmt w:val="bullet"/>
      <w:lvlText w:val=""/>
      <w:lvlJc w:val="left"/>
      <w:pPr>
        <w:ind w:left="6480" w:hanging="360"/>
      </w:pPr>
      <w:rPr>
        <w:rFonts w:ascii="Wingdings" w:hAnsi="Wingdings" w:hint="default"/>
      </w:rPr>
    </w:lvl>
  </w:abstractNum>
  <w:abstractNum w:abstractNumId="59" w15:restartNumberingAfterBreak="0">
    <w:nsid w:val="499B01A3"/>
    <w:multiLevelType w:val="hybridMultilevel"/>
    <w:tmpl w:val="6F9ADD80"/>
    <w:lvl w:ilvl="0" w:tplc="041A0011">
      <w:start w:val="1"/>
      <w:numFmt w:val="decimal"/>
      <w:lvlText w:val="%1)"/>
      <w:lvlJc w:val="left"/>
      <w:pPr>
        <w:ind w:left="348" w:hanging="360"/>
      </w:pPr>
      <w:rPr>
        <w:rFonts w:hint="default"/>
      </w:rPr>
    </w:lvl>
    <w:lvl w:ilvl="1" w:tplc="FFFFFFFF">
      <w:start w:val="1"/>
      <w:numFmt w:val="bullet"/>
      <w:lvlText w:val="o"/>
      <w:lvlJc w:val="left"/>
      <w:pPr>
        <w:ind w:left="1068" w:hanging="360"/>
      </w:pPr>
      <w:rPr>
        <w:rFonts w:ascii="Courier New" w:hAnsi="Courier New" w:cs="Courier New" w:hint="default"/>
      </w:rPr>
    </w:lvl>
    <w:lvl w:ilvl="2" w:tplc="FFFFFFFF">
      <w:start w:val="1"/>
      <w:numFmt w:val="bullet"/>
      <w:lvlText w:val=""/>
      <w:lvlJc w:val="left"/>
      <w:pPr>
        <w:ind w:left="1788" w:hanging="360"/>
      </w:pPr>
      <w:rPr>
        <w:rFonts w:ascii="Wingdings" w:hAnsi="Wingdings" w:hint="default"/>
      </w:rPr>
    </w:lvl>
    <w:lvl w:ilvl="3" w:tplc="FFFFFFFF">
      <w:start w:val="1"/>
      <w:numFmt w:val="bullet"/>
      <w:lvlText w:val=""/>
      <w:lvlJc w:val="left"/>
      <w:pPr>
        <w:ind w:left="2508" w:hanging="360"/>
      </w:pPr>
      <w:rPr>
        <w:rFonts w:ascii="Symbol" w:hAnsi="Symbol" w:hint="default"/>
      </w:rPr>
    </w:lvl>
    <w:lvl w:ilvl="4" w:tplc="FFFFFFFF">
      <w:start w:val="1"/>
      <w:numFmt w:val="bullet"/>
      <w:lvlText w:val="o"/>
      <w:lvlJc w:val="left"/>
      <w:pPr>
        <w:ind w:left="3228" w:hanging="360"/>
      </w:pPr>
      <w:rPr>
        <w:rFonts w:ascii="Courier New" w:hAnsi="Courier New" w:cs="Courier New" w:hint="default"/>
      </w:rPr>
    </w:lvl>
    <w:lvl w:ilvl="5" w:tplc="FFFFFFFF">
      <w:start w:val="1"/>
      <w:numFmt w:val="bullet"/>
      <w:lvlText w:val=""/>
      <w:lvlJc w:val="left"/>
      <w:pPr>
        <w:ind w:left="3948" w:hanging="360"/>
      </w:pPr>
      <w:rPr>
        <w:rFonts w:ascii="Wingdings" w:hAnsi="Wingdings" w:hint="default"/>
      </w:rPr>
    </w:lvl>
    <w:lvl w:ilvl="6" w:tplc="FFFFFFFF">
      <w:start w:val="1"/>
      <w:numFmt w:val="bullet"/>
      <w:lvlText w:val=""/>
      <w:lvlJc w:val="left"/>
      <w:pPr>
        <w:ind w:left="4668" w:hanging="360"/>
      </w:pPr>
      <w:rPr>
        <w:rFonts w:ascii="Symbol" w:hAnsi="Symbol" w:hint="default"/>
      </w:rPr>
    </w:lvl>
    <w:lvl w:ilvl="7" w:tplc="FFFFFFFF">
      <w:start w:val="1"/>
      <w:numFmt w:val="bullet"/>
      <w:lvlText w:val="o"/>
      <w:lvlJc w:val="left"/>
      <w:pPr>
        <w:ind w:left="5388" w:hanging="360"/>
      </w:pPr>
      <w:rPr>
        <w:rFonts w:ascii="Courier New" w:hAnsi="Courier New" w:cs="Courier New" w:hint="default"/>
      </w:rPr>
    </w:lvl>
    <w:lvl w:ilvl="8" w:tplc="FFFFFFFF">
      <w:start w:val="1"/>
      <w:numFmt w:val="bullet"/>
      <w:lvlText w:val=""/>
      <w:lvlJc w:val="left"/>
      <w:pPr>
        <w:ind w:left="6108" w:hanging="360"/>
      </w:pPr>
      <w:rPr>
        <w:rFonts w:ascii="Wingdings" w:hAnsi="Wingdings" w:hint="default"/>
      </w:rPr>
    </w:lvl>
  </w:abstractNum>
  <w:abstractNum w:abstractNumId="60" w15:restartNumberingAfterBreak="0">
    <w:nsid w:val="4A794480"/>
    <w:multiLevelType w:val="multilevel"/>
    <w:tmpl w:val="2566F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AB5923"/>
    <w:multiLevelType w:val="hybridMultilevel"/>
    <w:tmpl w:val="FFFFFFFF"/>
    <w:lvl w:ilvl="0" w:tplc="7C8C9036">
      <w:numFmt w:val="none"/>
      <w:lvlText w:val=""/>
      <w:lvlJc w:val="left"/>
      <w:pPr>
        <w:tabs>
          <w:tab w:val="num" w:pos="360"/>
        </w:tabs>
      </w:pPr>
    </w:lvl>
    <w:lvl w:ilvl="1" w:tplc="08A4D826">
      <w:start w:val="1"/>
      <w:numFmt w:val="lowerLetter"/>
      <w:lvlText w:val="%2."/>
      <w:lvlJc w:val="left"/>
      <w:pPr>
        <w:ind w:left="1440" w:hanging="360"/>
      </w:pPr>
    </w:lvl>
    <w:lvl w:ilvl="2" w:tplc="A4FC0154">
      <w:start w:val="1"/>
      <w:numFmt w:val="lowerRoman"/>
      <w:lvlText w:val="%3."/>
      <w:lvlJc w:val="right"/>
      <w:pPr>
        <w:ind w:left="2160" w:hanging="180"/>
      </w:pPr>
    </w:lvl>
    <w:lvl w:ilvl="3" w:tplc="5A54B4A6">
      <w:start w:val="1"/>
      <w:numFmt w:val="decimal"/>
      <w:lvlText w:val="%4."/>
      <w:lvlJc w:val="left"/>
      <w:pPr>
        <w:ind w:left="2880" w:hanging="360"/>
      </w:pPr>
    </w:lvl>
    <w:lvl w:ilvl="4" w:tplc="E8FED636">
      <w:start w:val="1"/>
      <w:numFmt w:val="lowerLetter"/>
      <w:lvlText w:val="%5."/>
      <w:lvlJc w:val="left"/>
      <w:pPr>
        <w:ind w:left="3600" w:hanging="360"/>
      </w:pPr>
    </w:lvl>
    <w:lvl w:ilvl="5" w:tplc="6958DFDC">
      <w:start w:val="1"/>
      <w:numFmt w:val="lowerRoman"/>
      <w:lvlText w:val="%6."/>
      <w:lvlJc w:val="right"/>
      <w:pPr>
        <w:ind w:left="4320" w:hanging="180"/>
      </w:pPr>
    </w:lvl>
    <w:lvl w:ilvl="6" w:tplc="9AB82EA0">
      <w:start w:val="1"/>
      <w:numFmt w:val="decimal"/>
      <w:lvlText w:val="%7."/>
      <w:lvlJc w:val="left"/>
      <w:pPr>
        <w:ind w:left="5040" w:hanging="360"/>
      </w:pPr>
    </w:lvl>
    <w:lvl w:ilvl="7" w:tplc="3E1AE0B4">
      <w:start w:val="1"/>
      <w:numFmt w:val="lowerLetter"/>
      <w:lvlText w:val="%8."/>
      <w:lvlJc w:val="left"/>
      <w:pPr>
        <w:ind w:left="5760" w:hanging="360"/>
      </w:pPr>
    </w:lvl>
    <w:lvl w:ilvl="8" w:tplc="1B40B146">
      <w:start w:val="1"/>
      <w:numFmt w:val="lowerRoman"/>
      <w:lvlText w:val="%9."/>
      <w:lvlJc w:val="right"/>
      <w:pPr>
        <w:ind w:left="6480" w:hanging="180"/>
      </w:pPr>
    </w:lvl>
  </w:abstractNum>
  <w:abstractNum w:abstractNumId="62" w15:restartNumberingAfterBreak="0">
    <w:nsid w:val="4D310353"/>
    <w:multiLevelType w:val="hybridMultilevel"/>
    <w:tmpl w:val="FFFFFFFF"/>
    <w:lvl w:ilvl="0" w:tplc="4B789864">
      <w:start w:val="1"/>
      <w:numFmt w:val="bullet"/>
      <w:lvlText w:val=""/>
      <w:lvlJc w:val="left"/>
      <w:pPr>
        <w:ind w:left="720" w:hanging="360"/>
      </w:pPr>
      <w:rPr>
        <w:rFonts w:ascii="Symbol" w:hAnsi="Symbol" w:hint="default"/>
      </w:rPr>
    </w:lvl>
    <w:lvl w:ilvl="1" w:tplc="D8F6DF66">
      <w:start w:val="1"/>
      <w:numFmt w:val="bullet"/>
      <w:lvlText w:val="o"/>
      <w:lvlJc w:val="left"/>
      <w:pPr>
        <w:ind w:left="1440" w:hanging="360"/>
      </w:pPr>
      <w:rPr>
        <w:rFonts w:ascii="&quot;Courier New&quot;" w:hAnsi="&quot;Courier New&quot;" w:hint="default"/>
      </w:rPr>
    </w:lvl>
    <w:lvl w:ilvl="2" w:tplc="05F4D39E">
      <w:start w:val="1"/>
      <w:numFmt w:val="bullet"/>
      <w:lvlText w:val=""/>
      <w:lvlJc w:val="left"/>
      <w:pPr>
        <w:ind w:left="2160" w:hanging="360"/>
      </w:pPr>
      <w:rPr>
        <w:rFonts w:ascii="Wingdings" w:hAnsi="Wingdings" w:hint="default"/>
      </w:rPr>
    </w:lvl>
    <w:lvl w:ilvl="3" w:tplc="0EDAFF88">
      <w:start w:val="1"/>
      <w:numFmt w:val="bullet"/>
      <w:lvlText w:val=""/>
      <w:lvlJc w:val="left"/>
      <w:pPr>
        <w:ind w:left="2880" w:hanging="360"/>
      </w:pPr>
      <w:rPr>
        <w:rFonts w:ascii="Symbol" w:hAnsi="Symbol" w:hint="default"/>
      </w:rPr>
    </w:lvl>
    <w:lvl w:ilvl="4" w:tplc="B1DAA958">
      <w:start w:val="1"/>
      <w:numFmt w:val="bullet"/>
      <w:lvlText w:val="o"/>
      <w:lvlJc w:val="left"/>
      <w:pPr>
        <w:ind w:left="3600" w:hanging="360"/>
      </w:pPr>
      <w:rPr>
        <w:rFonts w:ascii="Courier New" w:hAnsi="Courier New" w:hint="default"/>
      </w:rPr>
    </w:lvl>
    <w:lvl w:ilvl="5" w:tplc="414205F0">
      <w:start w:val="1"/>
      <w:numFmt w:val="bullet"/>
      <w:lvlText w:val=""/>
      <w:lvlJc w:val="left"/>
      <w:pPr>
        <w:ind w:left="4320" w:hanging="360"/>
      </w:pPr>
      <w:rPr>
        <w:rFonts w:ascii="Wingdings" w:hAnsi="Wingdings" w:hint="default"/>
      </w:rPr>
    </w:lvl>
    <w:lvl w:ilvl="6" w:tplc="067AD162">
      <w:start w:val="1"/>
      <w:numFmt w:val="bullet"/>
      <w:lvlText w:val=""/>
      <w:lvlJc w:val="left"/>
      <w:pPr>
        <w:ind w:left="5040" w:hanging="360"/>
      </w:pPr>
      <w:rPr>
        <w:rFonts w:ascii="Symbol" w:hAnsi="Symbol" w:hint="default"/>
      </w:rPr>
    </w:lvl>
    <w:lvl w:ilvl="7" w:tplc="5DCE2230">
      <w:start w:val="1"/>
      <w:numFmt w:val="bullet"/>
      <w:lvlText w:val="o"/>
      <w:lvlJc w:val="left"/>
      <w:pPr>
        <w:ind w:left="5760" w:hanging="360"/>
      </w:pPr>
      <w:rPr>
        <w:rFonts w:ascii="Courier New" w:hAnsi="Courier New" w:hint="default"/>
      </w:rPr>
    </w:lvl>
    <w:lvl w:ilvl="8" w:tplc="FEFE0412">
      <w:start w:val="1"/>
      <w:numFmt w:val="bullet"/>
      <w:lvlText w:val=""/>
      <w:lvlJc w:val="left"/>
      <w:pPr>
        <w:ind w:left="6480" w:hanging="360"/>
      </w:pPr>
      <w:rPr>
        <w:rFonts w:ascii="Wingdings" w:hAnsi="Wingdings" w:hint="default"/>
      </w:rPr>
    </w:lvl>
  </w:abstractNum>
  <w:abstractNum w:abstractNumId="63" w15:restartNumberingAfterBreak="0">
    <w:nsid w:val="4DE5117E"/>
    <w:multiLevelType w:val="hybridMultilevel"/>
    <w:tmpl w:val="7780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0895455"/>
    <w:multiLevelType w:val="hybridMultilevel"/>
    <w:tmpl w:val="0E9CF760"/>
    <w:lvl w:ilvl="0" w:tplc="1DC0A3E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7BEDF3"/>
    <w:multiLevelType w:val="hybridMultilevel"/>
    <w:tmpl w:val="FFFFFFFF"/>
    <w:lvl w:ilvl="0" w:tplc="8CAAB652">
      <w:start w:val="1"/>
      <w:numFmt w:val="decimal"/>
      <w:lvlText w:val="%1."/>
      <w:lvlJc w:val="left"/>
      <w:pPr>
        <w:ind w:left="720" w:hanging="360"/>
      </w:pPr>
    </w:lvl>
    <w:lvl w:ilvl="1" w:tplc="0974E968">
      <w:start w:val="1"/>
      <w:numFmt w:val="lowerLetter"/>
      <w:lvlText w:val="%2."/>
      <w:lvlJc w:val="left"/>
      <w:pPr>
        <w:ind w:left="1440" w:hanging="360"/>
      </w:pPr>
    </w:lvl>
    <w:lvl w:ilvl="2" w:tplc="CDC0F35A">
      <w:start w:val="1"/>
      <w:numFmt w:val="lowerRoman"/>
      <w:lvlText w:val="%3."/>
      <w:lvlJc w:val="right"/>
      <w:pPr>
        <w:ind w:left="2160" w:hanging="180"/>
      </w:pPr>
    </w:lvl>
    <w:lvl w:ilvl="3" w:tplc="4578704A">
      <w:start w:val="1"/>
      <w:numFmt w:val="decimal"/>
      <w:lvlText w:val="%4."/>
      <w:lvlJc w:val="left"/>
      <w:pPr>
        <w:ind w:left="2880" w:hanging="360"/>
      </w:pPr>
    </w:lvl>
    <w:lvl w:ilvl="4" w:tplc="5ABC686A">
      <w:start w:val="1"/>
      <w:numFmt w:val="lowerLetter"/>
      <w:lvlText w:val="%5."/>
      <w:lvlJc w:val="left"/>
      <w:pPr>
        <w:ind w:left="3600" w:hanging="360"/>
      </w:pPr>
    </w:lvl>
    <w:lvl w:ilvl="5" w:tplc="25F6CD46">
      <w:start w:val="1"/>
      <w:numFmt w:val="lowerRoman"/>
      <w:lvlText w:val="%6."/>
      <w:lvlJc w:val="right"/>
      <w:pPr>
        <w:ind w:left="4320" w:hanging="180"/>
      </w:pPr>
    </w:lvl>
    <w:lvl w:ilvl="6" w:tplc="87CAD3EE">
      <w:start w:val="1"/>
      <w:numFmt w:val="decimal"/>
      <w:lvlText w:val="%7."/>
      <w:lvlJc w:val="left"/>
      <w:pPr>
        <w:ind w:left="5040" w:hanging="360"/>
      </w:pPr>
    </w:lvl>
    <w:lvl w:ilvl="7" w:tplc="DF58E38C">
      <w:start w:val="1"/>
      <w:numFmt w:val="lowerLetter"/>
      <w:lvlText w:val="%8."/>
      <w:lvlJc w:val="left"/>
      <w:pPr>
        <w:ind w:left="5760" w:hanging="360"/>
      </w:pPr>
    </w:lvl>
    <w:lvl w:ilvl="8" w:tplc="F0C8AF08">
      <w:start w:val="1"/>
      <w:numFmt w:val="lowerRoman"/>
      <w:lvlText w:val="%9."/>
      <w:lvlJc w:val="right"/>
      <w:pPr>
        <w:ind w:left="6480" w:hanging="180"/>
      </w:pPr>
    </w:lvl>
  </w:abstractNum>
  <w:abstractNum w:abstractNumId="66" w15:restartNumberingAfterBreak="0">
    <w:nsid w:val="52E85A2E"/>
    <w:multiLevelType w:val="hybridMultilevel"/>
    <w:tmpl w:val="59A80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41A36A1"/>
    <w:multiLevelType w:val="hybridMultilevel"/>
    <w:tmpl w:val="FC9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39EBC4"/>
    <w:multiLevelType w:val="hybridMultilevel"/>
    <w:tmpl w:val="FFFFFFFF"/>
    <w:lvl w:ilvl="0" w:tplc="32D6C812">
      <w:start w:val="1"/>
      <w:numFmt w:val="decimal"/>
      <w:lvlText w:val="%1."/>
      <w:lvlJc w:val="left"/>
      <w:pPr>
        <w:ind w:left="720" w:hanging="360"/>
      </w:pPr>
    </w:lvl>
    <w:lvl w:ilvl="1" w:tplc="E3A0F898">
      <w:start w:val="1"/>
      <w:numFmt w:val="lowerLetter"/>
      <w:lvlText w:val="%2."/>
      <w:lvlJc w:val="left"/>
      <w:pPr>
        <w:ind w:left="1440" w:hanging="360"/>
      </w:pPr>
    </w:lvl>
    <w:lvl w:ilvl="2" w:tplc="892CC436">
      <w:start w:val="1"/>
      <w:numFmt w:val="lowerRoman"/>
      <w:lvlText w:val="%3."/>
      <w:lvlJc w:val="right"/>
      <w:pPr>
        <w:ind w:left="2160" w:hanging="180"/>
      </w:pPr>
    </w:lvl>
    <w:lvl w:ilvl="3" w:tplc="05F0046C">
      <w:start w:val="1"/>
      <w:numFmt w:val="decimal"/>
      <w:lvlText w:val="%4."/>
      <w:lvlJc w:val="left"/>
      <w:pPr>
        <w:ind w:left="2880" w:hanging="360"/>
      </w:pPr>
    </w:lvl>
    <w:lvl w:ilvl="4" w:tplc="1AF0C42A">
      <w:start w:val="1"/>
      <w:numFmt w:val="lowerLetter"/>
      <w:lvlText w:val="%5."/>
      <w:lvlJc w:val="left"/>
      <w:pPr>
        <w:ind w:left="3600" w:hanging="360"/>
      </w:pPr>
    </w:lvl>
    <w:lvl w:ilvl="5" w:tplc="2D7423C6">
      <w:start w:val="1"/>
      <w:numFmt w:val="lowerRoman"/>
      <w:lvlText w:val="%6."/>
      <w:lvlJc w:val="right"/>
      <w:pPr>
        <w:ind w:left="4320" w:hanging="180"/>
      </w:pPr>
    </w:lvl>
    <w:lvl w:ilvl="6" w:tplc="CE54E9AA">
      <w:start w:val="1"/>
      <w:numFmt w:val="decimal"/>
      <w:lvlText w:val="%7."/>
      <w:lvlJc w:val="left"/>
      <w:pPr>
        <w:ind w:left="5040" w:hanging="360"/>
      </w:pPr>
    </w:lvl>
    <w:lvl w:ilvl="7" w:tplc="AD0AFC42">
      <w:start w:val="1"/>
      <w:numFmt w:val="lowerLetter"/>
      <w:lvlText w:val="%8."/>
      <w:lvlJc w:val="left"/>
      <w:pPr>
        <w:ind w:left="5760" w:hanging="360"/>
      </w:pPr>
    </w:lvl>
    <w:lvl w:ilvl="8" w:tplc="1680A43A">
      <w:start w:val="1"/>
      <w:numFmt w:val="lowerRoman"/>
      <w:lvlText w:val="%9."/>
      <w:lvlJc w:val="right"/>
      <w:pPr>
        <w:ind w:left="6480" w:hanging="180"/>
      </w:pPr>
    </w:lvl>
  </w:abstractNum>
  <w:abstractNum w:abstractNumId="69" w15:restartNumberingAfterBreak="0">
    <w:nsid w:val="5A0715C2"/>
    <w:multiLevelType w:val="hybridMultilevel"/>
    <w:tmpl w:val="88162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A585455"/>
    <w:multiLevelType w:val="hybridMultilevel"/>
    <w:tmpl w:val="FFFFFFFF"/>
    <w:lvl w:ilvl="0" w:tplc="8F0C2E5E">
      <w:start w:val="1"/>
      <w:numFmt w:val="bullet"/>
      <w:lvlText w:val="·"/>
      <w:lvlJc w:val="left"/>
      <w:pPr>
        <w:ind w:left="720" w:hanging="360"/>
      </w:pPr>
      <w:rPr>
        <w:rFonts w:ascii="Symbol" w:hAnsi="Symbol" w:hint="default"/>
      </w:rPr>
    </w:lvl>
    <w:lvl w:ilvl="1" w:tplc="30243F64">
      <w:start w:val="1"/>
      <w:numFmt w:val="bullet"/>
      <w:lvlText w:val="o"/>
      <w:lvlJc w:val="left"/>
      <w:pPr>
        <w:ind w:left="1440" w:hanging="360"/>
      </w:pPr>
      <w:rPr>
        <w:rFonts w:ascii="Courier New" w:hAnsi="Courier New" w:hint="default"/>
      </w:rPr>
    </w:lvl>
    <w:lvl w:ilvl="2" w:tplc="54186FB2">
      <w:start w:val="1"/>
      <w:numFmt w:val="bullet"/>
      <w:lvlText w:val=""/>
      <w:lvlJc w:val="left"/>
      <w:pPr>
        <w:ind w:left="2160" w:hanging="360"/>
      </w:pPr>
      <w:rPr>
        <w:rFonts w:ascii="Wingdings" w:hAnsi="Wingdings" w:hint="default"/>
      </w:rPr>
    </w:lvl>
    <w:lvl w:ilvl="3" w:tplc="9F9EDC6C">
      <w:start w:val="1"/>
      <w:numFmt w:val="bullet"/>
      <w:lvlText w:val=""/>
      <w:lvlJc w:val="left"/>
      <w:pPr>
        <w:ind w:left="2880" w:hanging="360"/>
      </w:pPr>
      <w:rPr>
        <w:rFonts w:ascii="Symbol" w:hAnsi="Symbol" w:hint="default"/>
      </w:rPr>
    </w:lvl>
    <w:lvl w:ilvl="4" w:tplc="B2527F26">
      <w:start w:val="1"/>
      <w:numFmt w:val="bullet"/>
      <w:lvlText w:val="o"/>
      <w:lvlJc w:val="left"/>
      <w:pPr>
        <w:ind w:left="3600" w:hanging="360"/>
      </w:pPr>
      <w:rPr>
        <w:rFonts w:ascii="Courier New" w:hAnsi="Courier New" w:hint="default"/>
      </w:rPr>
    </w:lvl>
    <w:lvl w:ilvl="5" w:tplc="6FC2C652">
      <w:start w:val="1"/>
      <w:numFmt w:val="bullet"/>
      <w:lvlText w:val=""/>
      <w:lvlJc w:val="left"/>
      <w:pPr>
        <w:ind w:left="4320" w:hanging="360"/>
      </w:pPr>
      <w:rPr>
        <w:rFonts w:ascii="Wingdings" w:hAnsi="Wingdings" w:hint="default"/>
      </w:rPr>
    </w:lvl>
    <w:lvl w:ilvl="6" w:tplc="D98087FA">
      <w:start w:val="1"/>
      <w:numFmt w:val="bullet"/>
      <w:lvlText w:val=""/>
      <w:lvlJc w:val="left"/>
      <w:pPr>
        <w:ind w:left="5040" w:hanging="360"/>
      </w:pPr>
      <w:rPr>
        <w:rFonts w:ascii="Symbol" w:hAnsi="Symbol" w:hint="default"/>
      </w:rPr>
    </w:lvl>
    <w:lvl w:ilvl="7" w:tplc="20A82F04">
      <w:start w:val="1"/>
      <w:numFmt w:val="bullet"/>
      <w:lvlText w:val="o"/>
      <w:lvlJc w:val="left"/>
      <w:pPr>
        <w:ind w:left="5760" w:hanging="360"/>
      </w:pPr>
      <w:rPr>
        <w:rFonts w:ascii="Courier New" w:hAnsi="Courier New" w:hint="default"/>
      </w:rPr>
    </w:lvl>
    <w:lvl w:ilvl="8" w:tplc="2A16FAC8">
      <w:start w:val="1"/>
      <w:numFmt w:val="bullet"/>
      <w:lvlText w:val=""/>
      <w:lvlJc w:val="left"/>
      <w:pPr>
        <w:ind w:left="6480" w:hanging="360"/>
      </w:pPr>
      <w:rPr>
        <w:rFonts w:ascii="Wingdings" w:hAnsi="Wingdings" w:hint="default"/>
      </w:rPr>
    </w:lvl>
  </w:abstractNum>
  <w:abstractNum w:abstractNumId="71" w15:restartNumberingAfterBreak="0">
    <w:nsid w:val="5CC3DC03"/>
    <w:multiLevelType w:val="hybridMultilevel"/>
    <w:tmpl w:val="FFFFFFFF"/>
    <w:lvl w:ilvl="0" w:tplc="2720417E">
      <w:numFmt w:val="none"/>
      <w:lvlText w:val=""/>
      <w:lvlJc w:val="left"/>
      <w:pPr>
        <w:tabs>
          <w:tab w:val="num" w:pos="360"/>
        </w:tabs>
      </w:pPr>
    </w:lvl>
    <w:lvl w:ilvl="1" w:tplc="FF42560C">
      <w:start w:val="1"/>
      <w:numFmt w:val="lowerLetter"/>
      <w:lvlText w:val="%2."/>
      <w:lvlJc w:val="left"/>
      <w:pPr>
        <w:ind w:left="1440" w:hanging="360"/>
      </w:pPr>
    </w:lvl>
    <w:lvl w:ilvl="2" w:tplc="5AF4A150">
      <w:start w:val="1"/>
      <w:numFmt w:val="lowerRoman"/>
      <w:lvlText w:val="%3."/>
      <w:lvlJc w:val="right"/>
      <w:pPr>
        <w:ind w:left="2160" w:hanging="180"/>
      </w:pPr>
    </w:lvl>
    <w:lvl w:ilvl="3" w:tplc="F15E59EC">
      <w:start w:val="1"/>
      <w:numFmt w:val="decimal"/>
      <w:lvlText w:val="%4."/>
      <w:lvlJc w:val="left"/>
      <w:pPr>
        <w:ind w:left="2880" w:hanging="360"/>
      </w:pPr>
    </w:lvl>
    <w:lvl w:ilvl="4" w:tplc="4D70246E">
      <w:start w:val="1"/>
      <w:numFmt w:val="lowerLetter"/>
      <w:lvlText w:val="%5."/>
      <w:lvlJc w:val="left"/>
      <w:pPr>
        <w:ind w:left="3600" w:hanging="360"/>
      </w:pPr>
    </w:lvl>
    <w:lvl w:ilvl="5" w:tplc="E9E0E6D4">
      <w:start w:val="1"/>
      <w:numFmt w:val="lowerRoman"/>
      <w:lvlText w:val="%6."/>
      <w:lvlJc w:val="right"/>
      <w:pPr>
        <w:ind w:left="4320" w:hanging="180"/>
      </w:pPr>
    </w:lvl>
    <w:lvl w:ilvl="6" w:tplc="E12C0D10">
      <w:start w:val="1"/>
      <w:numFmt w:val="decimal"/>
      <w:lvlText w:val="%7."/>
      <w:lvlJc w:val="left"/>
      <w:pPr>
        <w:ind w:left="5040" w:hanging="360"/>
      </w:pPr>
    </w:lvl>
    <w:lvl w:ilvl="7" w:tplc="A1524A64">
      <w:start w:val="1"/>
      <w:numFmt w:val="lowerLetter"/>
      <w:lvlText w:val="%8."/>
      <w:lvlJc w:val="left"/>
      <w:pPr>
        <w:ind w:left="5760" w:hanging="360"/>
      </w:pPr>
    </w:lvl>
    <w:lvl w:ilvl="8" w:tplc="4528A6EA">
      <w:start w:val="1"/>
      <w:numFmt w:val="lowerRoman"/>
      <w:lvlText w:val="%9."/>
      <w:lvlJc w:val="right"/>
      <w:pPr>
        <w:ind w:left="6480" w:hanging="180"/>
      </w:pPr>
    </w:lvl>
  </w:abstractNum>
  <w:abstractNum w:abstractNumId="72" w15:restartNumberingAfterBreak="0">
    <w:nsid w:val="5E4F50F1"/>
    <w:multiLevelType w:val="hybridMultilevel"/>
    <w:tmpl w:val="F930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9D0552"/>
    <w:multiLevelType w:val="hybridMultilevel"/>
    <w:tmpl w:val="AC164D14"/>
    <w:lvl w:ilvl="0" w:tplc="04090003">
      <w:start w:val="1"/>
      <w:numFmt w:val="bullet"/>
      <w:lvlText w:val="o"/>
      <w:lvlJc w:val="left"/>
      <w:pPr>
        <w:ind w:left="1040" w:hanging="360"/>
      </w:pPr>
      <w:rPr>
        <w:rFonts w:ascii="Courier New" w:hAnsi="Courier New" w:cs="Courier New"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4" w15:restartNumberingAfterBreak="0">
    <w:nsid w:val="60654A13"/>
    <w:multiLevelType w:val="hybridMultilevel"/>
    <w:tmpl w:val="14F0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887CD9"/>
    <w:multiLevelType w:val="hybridMultilevel"/>
    <w:tmpl w:val="58263E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1DC0A3E4">
      <w:start w:val="1"/>
      <w:numFmt w:val="bullet"/>
      <w:lvlText w:val="-"/>
      <w:lvlJc w:val="left"/>
      <w:pPr>
        <w:ind w:left="2880" w:hanging="360"/>
      </w:pPr>
      <w:rPr>
        <w:rFonts w:ascii="Calibri" w:eastAsiaTheme="minorHAns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7E535F"/>
    <w:multiLevelType w:val="hybridMultilevel"/>
    <w:tmpl w:val="737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CF6C98"/>
    <w:multiLevelType w:val="hybridMultilevel"/>
    <w:tmpl w:val="90881ECC"/>
    <w:lvl w:ilvl="0" w:tplc="1DC0A3E4">
      <w:start w:val="1"/>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15:restartNumberingAfterBreak="0">
    <w:nsid w:val="65EB4086"/>
    <w:multiLevelType w:val="hybridMultilevel"/>
    <w:tmpl w:val="A426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7C5BB4"/>
    <w:multiLevelType w:val="hybridMultilevel"/>
    <w:tmpl w:val="C046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DD64B0"/>
    <w:multiLevelType w:val="hybridMultilevel"/>
    <w:tmpl w:val="171E1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E880C51"/>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F5A2BEF"/>
    <w:multiLevelType w:val="hybridMultilevel"/>
    <w:tmpl w:val="6036800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6FFC6447"/>
    <w:multiLevelType w:val="hybridMultilevel"/>
    <w:tmpl w:val="8B6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E2A620"/>
    <w:multiLevelType w:val="multilevel"/>
    <w:tmpl w:val="7F9E4BE2"/>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43B5570"/>
    <w:multiLevelType w:val="hybridMultilevel"/>
    <w:tmpl w:val="F112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89378D"/>
    <w:multiLevelType w:val="hybridMultilevel"/>
    <w:tmpl w:val="B6B842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7" w15:restartNumberingAfterBreak="0">
    <w:nsid w:val="775D75DB"/>
    <w:multiLevelType w:val="hybridMultilevel"/>
    <w:tmpl w:val="29923F34"/>
    <w:lvl w:ilvl="0" w:tplc="27E839D0">
      <w:start w:val="1"/>
      <w:numFmt w:val="bullet"/>
      <w:lvlText w:val=""/>
      <w:lvlJc w:val="left"/>
      <w:pPr>
        <w:ind w:left="360" w:hanging="360"/>
      </w:pPr>
      <w:rPr>
        <w:rFonts w:ascii="Symbol" w:hAnsi="Symbol" w:hint="default"/>
      </w:rPr>
    </w:lvl>
    <w:lvl w:ilvl="1" w:tplc="2FAC31EA">
      <w:start w:val="1"/>
      <w:numFmt w:val="bullet"/>
      <w:lvlText w:val="o"/>
      <w:lvlJc w:val="left"/>
      <w:pPr>
        <w:ind w:left="1440" w:hanging="360"/>
      </w:pPr>
      <w:rPr>
        <w:rFonts w:ascii="Courier New" w:hAnsi="Courier New" w:hint="default"/>
      </w:rPr>
    </w:lvl>
    <w:lvl w:ilvl="2" w:tplc="5B6CA324">
      <w:start w:val="1"/>
      <w:numFmt w:val="bullet"/>
      <w:lvlText w:val=""/>
      <w:lvlJc w:val="left"/>
      <w:pPr>
        <w:ind w:left="2160" w:hanging="360"/>
      </w:pPr>
      <w:rPr>
        <w:rFonts w:ascii="Wingdings" w:hAnsi="Wingdings" w:hint="default"/>
      </w:rPr>
    </w:lvl>
    <w:lvl w:ilvl="3" w:tplc="3F78686A">
      <w:start w:val="1"/>
      <w:numFmt w:val="bullet"/>
      <w:lvlText w:val=""/>
      <w:lvlJc w:val="left"/>
      <w:pPr>
        <w:ind w:left="2880" w:hanging="360"/>
      </w:pPr>
      <w:rPr>
        <w:rFonts w:ascii="Symbol" w:hAnsi="Symbol" w:hint="default"/>
      </w:rPr>
    </w:lvl>
    <w:lvl w:ilvl="4" w:tplc="42E2489A">
      <w:start w:val="1"/>
      <w:numFmt w:val="bullet"/>
      <w:lvlText w:val="o"/>
      <w:lvlJc w:val="left"/>
      <w:pPr>
        <w:ind w:left="3600" w:hanging="360"/>
      </w:pPr>
      <w:rPr>
        <w:rFonts w:ascii="Courier New" w:hAnsi="Courier New" w:hint="default"/>
      </w:rPr>
    </w:lvl>
    <w:lvl w:ilvl="5" w:tplc="D23E3E60">
      <w:start w:val="1"/>
      <w:numFmt w:val="bullet"/>
      <w:lvlText w:val=""/>
      <w:lvlJc w:val="left"/>
      <w:pPr>
        <w:ind w:left="4320" w:hanging="360"/>
      </w:pPr>
      <w:rPr>
        <w:rFonts w:ascii="Wingdings" w:hAnsi="Wingdings" w:hint="default"/>
      </w:rPr>
    </w:lvl>
    <w:lvl w:ilvl="6" w:tplc="5E8C7A56">
      <w:start w:val="1"/>
      <w:numFmt w:val="bullet"/>
      <w:lvlText w:val=""/>
      <w:lvlJc w:val="left"/>
      <w:pPr>
        <w:ind w:left="5040" w:hanging="360"/>
      </w:pPr>
      <w:rPr>
        <w:rFonts w:ascii="Symbol" w:hAnsi="Symbol" w:hint="default"/>
      </w:rPr>
    </w:lvl>
    <w:lvl w:ilvl="7" w:tplc="C308C310">
      <w:start w:val="1"/>
      <w:numFmt w:val="bullet"/>
      <w:lvlText w:val="o"/>
      <w:lvlJc w:val="left"/>
      <w:pPr>
        <w:ind w:left="5760" w:hanging="360"/>
      </w:pPr>
      <w:rPr>
        <w:rFonts w:ascii="Courier New" w:hAnsi="Courier New" w:hint="default"/>
      </w:rPr>
    </w:lvl>
    <w:lvl w:ilvl="8" w:tplc="ED22D428">
      <w:start w:val="1"/>
      <w:numFmt w:val="bullet"/>
      <w:lvlText w:val=""/>
      <w:lvlJc w:val="left"/>
      <w:pPr>
        <w:ind w:left="6480" w:hanging="360"/>
      </w:pPr>
      <w:rPr>
        <w:rFonts w:ascii="Wingdings" w:hAnsi="Wingdings" w:hint="default"/>
      </w:rPr>
    </w:lvl>
  </w:abstractNum>
  <w:abstractNum w:abstractNumId="88" w15:restartNumberingAfterBreak="0">
    <w:nsid w:val="77C76C5A"/>
    <w:multiLevelType w:val="multilevel"/>
    <w:tmpl w:val="1EF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540721"/>
    <w:multiLevelType w:val="hybridMultilevel"/>
    <w:tmpl w:val="FFFFFFFF"/>
    <w:lvl w:ilvl="0" w:tplc="28C09D28">
      <w:start w:val="1"/>
      <w:numFmt w:val="decimal"/>
      <w:lvlText w:val="%1."/>
      <w:lvlJc w:val="left"/>
      <w:pPr>
        <w:ind w:left="720" w:hanging="360"/>
      </w:pPr>
    </w:lvl>
    <w:lvl w:ilvl="1" w:tplc="B41C283E">
      <w:start w:val="1"/>
      <w:numFmt w:val="lowerLetter"/>
      <w:lvlText w:val="%2."/>
      <w:lvlJc w:val="left"/>
      <w:pPr>
        <w:ind w:left="1440" w:hanging="360"/>
      </w:pPr>
    </w:lvl>
    <w:lvl w:ilvl="2" w:tplc="17F8D61A">
      <w:start w:val="1"/>
      <w:numFmt w:val="lowerRoman"/>
      <w:lvlText w:val="%3."/>
      <w:lvlJc w:val="right"/>
      <w:pPr>
        <w:ind w:left="2160" w:hanging="180"/>
      </w:pPr>
    </w:lvl>
    <w:lvl w:ilvl="3" w:tplc="3B929F72">
      <w:start w:val="1"/>
      <w:numFmt w:val="decimal"/>
      <w:lvlText w:val="%4."/>
      <w:lvlJc w:val="left"/>
      <w:pPr>
        <w:ind w:left="2880" w:hanging="360"/>
      </w:pPr>
    </w:lvl>
    <w:lvl w:ilvl="4" w:tplc="50228F62">
      <w:start w:val="1"/>
      <w:numFmt w:val="lowerLetter"/>
      <w:lvlText w:val="%5."/>
      <w:lvlJc w:val="left"/>
      <w:pPr>
        <w:ind w:left="3600" w:hanging="360"/>
      </w:pPr>
    </w:lvl>
    <w:lvl w:ilvl="5" w:tplc="4BF6948C">
      <w:start w:val="1"/>
      <w:numFmt w:val="lowerRoman"/>
      <w:lvlText w:val="%6."/>
      <w:lvlJc w:val="right"/>
      <w:pPr>
        <w:ind w:left="4320" w:hanging="180"/>
      </w:pPr>
    </w:lvl>
    <w:lvl w:ilvl="6" w:tplc="396C6F0E">
      <w:start w:val="1"/>
      <w:numFmt w:val="decimal"/>
      <w:lvlText w:val="%7."/>
      <w:lvlJc w:val="left"/>
      <w:pPr>
        <w:ind w:left="5040" w:hanging="360"/>
      </w:pPr>
    </w:lvl>
    <w:lvl w:ilvl="7" w:tplc="E9EA637C">
      <w:start w:val="1"/>
      <w:numFmt w:val="lowerLetter"/>
      <w:lvlText w:val="%8."/>
      <w:lvlJc w:val="left"/>
      <w:pPr>
        <w:ind w:left="5760" w:hanging="360"/>
      </w:pPr>
    </w:lvl>
    <w:lvl w:ilvl="8" w:tplc="E3DAD69A">
      <w:start w:val="1"/>
      <w:numFmt w:val="lowerRoman"/>
      <w:lvlText w:val="%9."/>
      <w:lvlJc w:val="right"/>
      <w:pPr>
        <w:ind w:left="6480" w:hanging="180"/>
      </w:pPr>
    </w:lvl>
  </w:abstractNum>
  <w:abstractNum w:abstractNumId="90" w15:restartNumberingAfterBreak="0">
    <w:nsid w:val="795EADE6"/>
    <w:multiLevelType w:val="hybridMultilevel"/>
    <w:tmpl w:val="FFFFFFFF"/>
    <w:lvl w:ilvl="0" w:tplc="20E2C72A">
      <w:start w:val="1"/>
      <w:numFmt w:val="bullet"/>
      <w:lvlText w:val="·"/>
      <w:lvlJc w:val="left"/>
      <w:pPr>
        <w:ind w:left="720" w:hanging="360"/>
      </w:pPr>
      <w:rPr>
        <w:rFonts w:ascii="Symbol" w:hAnsi="Symbol" w:hint="default"/>
      </w:rPr>
    </w:lvl>
    <w:lvl w:ilvl="1" w:tplc="3C8414CA">
      <w:start w:val="1"/>
      <w:numFmt w:val="bullet"/>
      <w:lvlText w:val="o"/>
      <w:lvlJc w:val="left"/>
      <w:pPr>
        <w:ind w:left="1440" w:hanging="360"/>
      </w:pPr>
      <w:rPr>
        <w:rFonts w:ascii="Courier New" w:hAnsi="Courier New" w:hint="default"/>
      </w:rPr>
    </w:lvl>
    <w:lvl w:ilvl="2" w:tplc="E920146C">
      <w:start w:val="1"/>
      <w:numFmt w:val="bullet"/>
      <w:lvlText w:val=""/>
      <w:lvlJc w:val="left"/>
      <w:pPr>
        <w:ind w:left="2160" w:hanging="360"/>
      </w:pPr>
      <w:rPr>
        <w:rFonts w:ascii="Wingdings" w:hAnsi="Wingdings" w:hint="default"/>
      </w:rPr>
    </w:lvl>
    <w:lvl w:ilvl="3" w:tplc="C36CBECE">
      <w:start w:val="1"/>
      <w:numFmt w:val="bullet"/>
      <w:lvlText w:val=""/>
      <w:lvlJc w:val="left"/>
      <w:pPr>
        <w:ind w:left="2880" w:hanging="360"/>
      </w:pPr>
      <w:rPr>
        <w:rFonts w:ascii="Symbol" w:hAnsi="Symbol" w:hint="default"/>
      </w:rPr>
    </w:lvl>
    <w:lvl w:ilvl="4" w:tplc="6DC0CEA0">
      <w:start w:val="1"/>
      <w:numFmt w:val="bullet"/>
      <w:lvlText w:val="o"/>
      <w:lvlJc w:val="left"/>
      <w:pPr>
        <w:ind w:left="3600" w:hanging="360"/>
      </w:pPr>
      <w:rPr>
        <w:rFonts w:ascii="Courier New" w:hAnsi="Courier New" w:hint="default"/>
      </w:rPr>
    </w:lvl>
    <w:lvl w:ilvl="5" w:tplc="53EC07E8">
      <w:start w:val="1"/>
      <w:numFmt w:val="bullet"/>
      <w:lvlText w:val=""/>
      <w:lvlJc w:val="left"/>
      <w:pPr>
        <w:ind w:left="4320" w:hanging="360"/>
      </w:pPr>
      <w:rPr>
        <w:rFonts w:ascii="Wingdings" w:hAnsi="Wingdings" w:hint="default"/>
      </w:rPr>
    </w:lvl>
    <w:lvl w:ilvl="6" w:tplc="C706A5FC">
      <w:start w:val="1"/>
      <w:numFmt w:val="bullet"/>
      <w:lvlText w:val=""/>
      <w:lvlJc w:val="left"/>
      <w:pPr>
        <w:ind w:left="5040" w:hanging="360"/>
      </w:pPr>
      <w:rPr>
        <w:rFonts w:ascii="Symbol" w:hAnsi="Symbol" w:hint="default"/>
      </w:rPr>
    </w:lvl>
    <w:lvl w:ilvl="7" w:tplc="42123D60">
      <w:start w:val="1"/>
      <w:numFmt w:val="bullet"/>
      <w:lvlText w:val="o"/>
      <w:lvlJc w:val="left"/>
      <w:pPr>
        <w:ind w:left="5760" w:hanging="360"/>
      </w:pPr>
      <w:rPr>
        <w:rFonts w:ascii="Courier New" w:hAnsi="Courier New" w:hint="default"/>
      </w:rPr>
    </w:lvl>
    <w:lvl w:ilvl="8" w:tplc="1CD0D936">
      <w:start w:val="1"/>
      <w:numFmt w:val="bullet"/>
      <w:lvlText w:val=""/>
      <w:lvlJc w:val="left"/>
      <w:pPr>
        <w:ind w:left="6480" w:hanging="360"/>
      </w:pPr>
      <w:rPr>
        <w:rFonts w:ascii="Wingdings" w:hAnsi="Wingdings" w:hint="default"/>
      </w:rPr>
    </w:lvl>
  </w:abstractNum>
  <w:abstractNum w:abstractNumId="91" w15:restartNumberingAfterBreak="0">
    <w:nsid w:val="7A675CAE"/>
    <w:multiLevelType w:val="hybridMultilevel"/>
    <w:tmpl w:val="FFFFFFFF"/>
    <w:lvl w:ilvl="0" w:tplc="13D4F446">
      <w:numFmt w:val="none"/>
      <w:lvlText w:val=""/>
      <w:lvlJc w:val="left"/>
      <w:pPr>
        <w:tabs>
          <w:tab w:val="num" w:pos="360"/>
        </w:tabs>
      </w:pPr>
    </w:lvl>
    <w:lvl w:ilvl="1" w:tplc="DC3099C6">
      <w:start w:val="1"/>
      <w:numFmt w:val="lowerLetter"/>
      <w:lvlText w:val="%2."/>
      <w:lvlJc w:val="left"/>
      <w:pPr>
        <w:ind w:left="1440" w:hanging="360"/>
      </w:pPr>
    </w:lvl>
    <w:lvl w:ilvl="2" w:tplc="B12C9662">
      <w:start w:val="1"/>
      <w:numFmt w:val="lowerRoman"/>
      <w:lvlText w:val="%3."/>
      <w:lvlJc w:val="right"/>
      <w:pPr>
        <w:ind w:left="2160" w:hanging="180"/>
      </w:pPr>
    </w:lvl>
    <w:lvl w:ilvl="3" w:tplc="D5640836">
      <w:start w:val="1"/>
      <w:numFmt w:val="decimal"/>
      <w:lvlText w:val="%4."/>
      <w:lvlJc w:val="left"/>
      <w:pPr>
        <w:ind w:left="2880" w:hanging="360"/>
      </w:pPr>
    </w:lvl>
    <w:lvl w:ilvl="4" w:tplc="600E9752">
      <w:start w:val="1"/>
      <w:numFmt w:val="lowerLetter"/>
      <w:lvlText w:val="%5."/>
      <w:lvlJc w:val="left"/>
      <w:pPr>
        <w:ind w:left="3600" w:hanging="360"/>
      </w:pPr>
    </w:lvl>
    <w:lvl w:ilvl="5" w:tplc="AF6688B2">
      <w:start w:val="1"/>
      <w:numFmt w:val="lowerRoman"/>
      <w:lvlText w:val="%6."/>
      <w:lvlJc w:val="right"/>
      <w:pPr>
        <w:ind w:left="4320" w:hanging="180"/>
      </w:pPr>
    </w:lvl>
    <w:lvl w:ilvl="6" w:tplc="792AE312">
      <w:start w:val="1"/>
      <w:numFmt w:val="decimal"/>
      <w:lvlText w:val="%7."/>
      <w:lvlJc w:val="left"/>
      <w:pPr>
        <w:ind w:left="5040" w:hanging="360"/>
      </w:pPr>
    </w:lvl>
    <w:lvl w:ilvl="7" w:tplc="AAE8FB46">
      <w:start w:val="1"/>
      <w:numFmt w:val="lowerLetter"/>
      <w:lvlText w:val="%8."/>
      <w:lvlJc w:val="left"/>
      <w:pPr>
        <w:ind w:left="5760" w:hanging="360"/>
      </w:pPr>
    </w:lvl>
    <w:lvl w:ilvl="8" w:tplc="3F5063E6">
      <w:start w:val="1"/>
      <w:numFmt w:val="lowerRoman"/>
      <w:lvlText w:val="%9."/>
      <w:lvlJc w:val="right"/>
      <w:pPr>
        <w:ind w:left="6480" w:hanging="180"/>
      </w:pPr>
    </w:lvl>
  </w:abstractNum>
  <w:abstractNum w:abstractNumId="92" w15:restartNumberingAfterBreak="0">
    <w:nsid w:val="7B067C3F"/>
    <w:multiLevelType w:val="hybridMultilevel"/>
    <w:tmpl w:val="FFFFFFFF"/>
    <w:lvl w:ilvl="0" w:tplc="0A027198">
      <w:start w:val="1"/>
      <w:numFmt w:val="bullet"/>
      <w:lvlText w:val="·"/>
      <w:lvlJc w:val="left"/>
      <w:pPr>
        <w:ind w:left="720" w:hanging="360"/>
      </w:pPr>
      <w:rPr>
        <w:rFonts w:ascii="Symbol" w:hAnsi="Symbol" w:hint="default"/>
      </w:rPr>
    </w:lvl>
    <w:lvl w:ilvl="1" w:tplc="605076C4">
      <w:start w:val="1"/>
      <w:numFmt w:val="bullet"/>
      <w:lvlText w:val="o"/>
      <w:lvlJc w:val="left"/>
      <w:pPr>
        <w:ind w:left="1440" w:hanging="360"/>
      </w:pPr>
      <w:rPr>
        <w:rFonts w:ascii="Courier New" w:hAnsi="Courier New" w:hint="default"/>
      </w:rPr>
    </w:lvl>
    <w:lvl w:ilvl="2" w:tplc="D0A4E3AC">
      <w:start w:val="1"/>
      <w:numFmt w:val="bullet"/>
      <w:lvlText w:val=""/>
      <w:lvlJc w:val="left"/>
      <w:pPr>
        <w:ind w:left="2160" w:hanging="360"/>
      </w:pPr>
      <w:rPr>
        <w:rFonts w:ascii="Wingdings" w:hAnsi="Wingdings" w:hint="default"/>
      </w:rPr>
    </w:lvl>
    <w:lvl w:ilvl="3" w:tplc="F38256AE">
      <w:start w:val="1"/>
      <w:numFmt w:val="bullet"/>
      <w:lvlText w:val=""/>
      <w:lvlJc w:val="left"/>
      <w:pPr>
        <w:ind w:left="2880" w:hanging="360"/>
      </w:pPr>
      <w:rPr>
        <w:rFonts w:ascii="Symbol" w:hAnsi="Symbol" w:hint="default"/>
      </w:rPr>
    </w:lvl>
    <w:lvl w:ilvl="4" w:tplc="A760BA9A">
      <w:start w:val="1"/>
      <w:numFmt w:val="bullet"/>
      <w:lvlText w:val="o"/>
      <w:lvlJc w:val="left"/>
      <w:pPr>
        <w:ind w:left="3600" w:hanging="360"/>
      </w:pPr>
      <w:rPr>
        <w:rFonts w:ascii="Courier New" w:hAnsi="Courier New" w:hint="default"/>
      </w:rPr>
    </w:lvl>
    <w:lvl w:ilvl="5" w:tplc="4C027B5E">
      <w:start w:val="1"/>
      <w:numFmt w:val="bullet"/>
      <w:lvlText w:val=""/>
      <w:lvlJc w:val="left"/>
      <w:pPr>
        <w:ind w:left="4320" w:hanging="360"/>
      </w:pPr>
      <w:rPr>
        <w:rFonts w:ascii="Wingdings" w:hAnsi="Wingdings" w:hint="default"/>
      </w:rPr>
    </w:lvl>
    <w:lvl w:ilvl="6" w:tplc="4B347B6C">
      <w:start w:val="1"/>
      <w:numFmt w:val="bullet"/>
      <w:lvlText w:val=""/>
      <w:lvlJc w:val="left"/>
      <w:pPr>
        <w:ind w:left="5040" w:hanging="360"/>
      </w:pPr>
      <w:rPr>
        <w:rFonts w:ascii="Symbol" w:hAnsi="Symbol" w:hint="default"/>
      </w:rPr>
    </w:lvl>
    <w:lvl w:ilvl="7" w:tplc="5C708ECE">
      <w:start w:val="1"/>
      <w:numFmt w:val="bullet"/>
      <w:lvlText w:val="o"/>
      <w:lvlJc w:val="left"/>
      <w:pPr>
        <w:ind w:left="5760" w:hanging="360"/>
      </w:pPr>
      <w:rPr>
        <w:rFonts w:ascii="Courier New" w:hAnsi="Courier New" w:hint="default"/>
      </w:rPr>
    </w:lvl>
    <w:lvl w:ilvl="8" w:tplc="EB84B8DA">
      <w:start w:val="1"/>
      <w:numFmt w:val="bullet"/>
      <w:lvlText w:val=""/>
      <w:lvlJc w:val="left"/>
      <w:pPr>
        <w:ind w:left="6480" w:hanging="360"/>
      </w:pPr>
      <w:rPr>
        <w:rFonts w:ascii="Wingdings" w:hAnsi="Wingdings" w:hint="default"/>
      </w:rPr>
    </w:lvl>
  </w:abstractNum>
  <w:abstractNum w:abstractNumId="93" w15:restartNumberingAfterBreak="0">
    <w:nsid w:val="7B525DA7"/>
    <w:multiLevelType w:val="hybridMultilevel"/>
    <w:tmpl w:val="4580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FFA5BA"/>
    <w:multiLevelType w:val="hybridMultilevel"/>
    <w:tmpl w:val="FFFFFFFF"/>
    <w:lvl w:ilvl="0" w:tplc="7292C90C">
      <w:numFmt w:val="none"/>
      <w:lvlText w:val=""/>
      <w:lvlJc w:val="left"/>
      <w:pPr>
        <w:tabs>
          <w:tab w:val="num" w:pos="360"/>
        </w:tabs>
      </w:pPr>
    </w:lvl>
    <w:lvl w:ilvl="1" w:tplc="8850EA0C">
      <w:start w:val="1"/>
      <w:numFmt w:val="lowerLetter"/>
      <w:lvlText w:val="%2."/>
      <w:lvlJc w:val="left"/>
      <w:pPr>
        <w:ind w:left="1440" w:hanging="360"/>
      </w:pPr>
    </w:lvl>
    <w:lvl w:ilvl="2" w:tplc="7758DCCE">
      <w:start w:val="1"/>
      <w:numFmt w:val="lowerRoman"/>
      <w:lvlText w:val="%3."/>
      <w:lvlJc w:val="right"/>
      <w:pPr>
        <w:ind w:left="2160" w:hanging="180"/>
      </w:pPr>
    </w:lvl>
    <w:lvl w:ilvl="3" w:tplc="87D0D5A6">
      <w:start w:val="1"/>
      <w:numFmt w:val="decimal"/>
      <w:lvlText w:val="%4."/>
      <w:lvlJc w:val="left"/>
      <w:pPr>
        <w:ind w:left="2880" w:hanging="360"/>
      </w:pPr>
    </w:lvl>
    <w:lvl w:ilvl="4" w:tplc="C76ACE14">
      <w:start w:val="1"/>
      <w:numFmt w:val="lowerLetter"/>
      <w:lvlText w:val="%5."/>
      <w:lvlJc w:val="left"/>
      <w:pPr>
        <w:ind w:left="3600" w:hanging="360"/>
      </w:pPr>
    </w:lvl>
    <w:lvl w:ilvl="5" w:tplc="78B42A62">
      <w:start w:val="1"/>
      <w:numFmt w:val="lowerRoman"/>
      <w:lvlText w:val="%6."/>
      <w:lvlJc w:val="right"/>
      <w:pPr>
        <w:ind w:left="4320" w:hanging="180"/>
      </w:pPr>
    </w:lvl>
    <w:lvl w:ilvl="6" w:tplc="5E148106">
      <w:start w:val="1"/>
      <w:numFmt w:val="decimal"/>
      <w:lvlText w:val="%7."/>
      <w:lvlJc w:val="left"/>
      <w:pPr>
        <w:ind w:left="5040" w:hanging="360"/>
      </w:pPr>
    </w:lvl>
    <w:lvl w:ilvl="7" w:tplc="565C74E0">
      <w:start w:val="1"/>
      <w:numFmt w:val="lowerLetter"/>
      <w:lvlText w:val="%8."/>
      <w:lvlJc w:val="left"/>
      <w:pPr>
        <w:ind w:left="5760" w:hanging="360"/>
      </w:pPr>
    </w:lvl>
    <w:lvl w:ilvl="8" w:tplc="37005678">
      <w:start w:val="1"/>
      <w:numFmt w:val="lowerRoman"/>
      <w:lvlText w:val="%9."/>
      <w:lvlJc w:val="right"/>
      <w:pPr>
        <w:ind w:left="6480" w:hanging="180"/>
      </w:pPr>
    </w:lvl>
  </w:abstractNum>
  <w:abstractNum w:abstractNumId="95" w15:restartNumberingAfterBreak="0">
    <w:nsid w:val="7F1902A8"/>
    <w:multiLevelType w:val="hybridMultilevel"/>
    <w:tmpl w:val="FFFFFFFF"/>
    <w:lvl w:ilvl="0" w:tplc="E2405DF6">
      <w:numFmt w:val="none"/>
      <w:lvlText w:val=""/>
      <w:lvlJc w:val="left"/>
      <w:pPr>
        <w:tabs>
          <w:tab w:val="num" w:pos="360"/>
        </w:tabs>
      </w:pPr>
    </w:lvl>
    <w:lvl w:ilvl="1" w:tplc="1D0E062A">
      <w:start w:val="1"/>
      <w:numFmt w:val="lowerLetter"/>
      <w:lvlText w:val="%2."/>
      <w:lvlJc w:val="left"/>
      <w:pPr>
        <w:ind w:left="1440" w:hanging="360"/>
      </w:pPr>
    </w:lvl>
    <w:lvl w:ilvl="2" w:tplc="EAD469DE">
      <w:start w:val="1"/>
      <w:numFmt w:val="lowerRoman"/>
      <w:lvlText w:val="%3."/>
      <w:lvlJc w:val="right"/>
      <w:pPr>
        <w:ind w:left="2160" w:hanging="180"/>
      </w:pPr>
    </w:lvl>
    <w:lvl w:ilvl="3" w:tplc="D0DAC71C">
      <w:start w:val="1"/>
      <w:numFmt w:val="decimal"/>
      <w:lvlText w:val="%4."/>
      <w:lvlJc w:val="left"/>
      <w:pPr>
        <w:ind w:left="2880" w:hanging="360"/>
      </w:pPr>
    </w:lvl>
    <w:lvl w:ilvl="4" w:tplc="F0C8D37C">
      <w:start w:val="1"/>
      <w:numFmt w:val="lowerLetter"/>
      <w:lvlText w:val="%5."/>
      <w:lvlJc w:val="left"/>
      <w:pPr>
        <w:ind w:left="3600" w:hanging="360"/>
      </w:pPr>
    </w:lvl>
    <w:lvl w:ilvl="5" w:tplc="BD02887C">
      <w:start w:val="1"/>
      <w:numFmt w:val="lowerRoman"/>
      <w:lvlText w:val="%6."/>
      <w:lvlJc w:val="right"/>
      <w:pPr>
        <w:ind w:left="4320" w:hanging="180"/>
      </w:pPr>
    </w:lvl>
    <w:lvl w:ilvl="6" w:tplc="5CAEDB98">
      <w:start w:val="1"/>
      <w:numFmt w:val="decimal"/>
      <w:lvlText w:val="%7."/>
      <w:lvlJc w:val="left"/>
      <w:pPr>
        <w:ind w:left="5040" w:hanging="360"/>
      </w:pPr>
    </w:lvl>
    <w:lvl w:ilvl="7" w:tplc="07E06BE6">
      <w:start w:val="1"/>
      <w:numFmt w:val="lowerLetter"/>
      <w:lvlText w:val="%8."/>
      <w:lvlJc w:val="left"/>
      <w:pPr>
        <w:ind w:left="5760" w:hanging="360"/>
      </w:pPr>
    </w:lvl>
    <w:lvl w:ilvl="8" w:tplc="AD482538">
      <w:start w:val="1"/>
      <w:numFmt w:val="lowerRoman"/>
      <w:lvlText w:val="%9."/>
      <w:lvlJc w:val="right"/>
      <w:pPr>
        <w:ind w:left="6480" w:hanging="180"/>
      </w:pPr>
    </w:lvl>
  </w:abstractNum>
  <w:num w:numId="1" w16cid:durableId="1961720007">
    <w:abstractNumId w:val="8"/>
  </w:num>
  <w:num w:numId="2" w16cid:durableId="854809906">
    <w:abstractNumId w:val="18"/>
  </w:num>
  <w:num w:numId="3" w16cid:durableId="926228917">
    <w:abstractNumId w:val="87"/>
  </w:num>
  <w:num w:numId="4" w16cid:durableId="302658983">
    <w:abstractNumId w:val="25"/>
  </w:num>
  <w:num w:numId="5" w16cid:durableId="633558823">
    <w:abstractNumId w:val="84"/>
  </w:num>
  <w:num w:numId="6" w16cid:durableId="1607813469">
    <w:abstractNumId w:val="1"/>
  </w:num>
  <w:num w:numId="7" w16cid:durableId="1743411428">
    <w:abstractNumId w:val="6"/>
  </w:num>
  <w:num w:numId="8" w16cid:durableId="713387721">
    <w:abstractNumId w:val="14"/>
  </w:num>
  <w:num w:numId="9" w16cid:durableId="1385979868">
    <w:abstractNumId w:val="81"/>
  </w:num>
  <w:num w:numId="10" w16cid:durableId="5596820">
    <w:abstractNumId w:val="92"/>
  </w:num>
  <w:num w:numId="11" w16cid:durableId="1435634250">
    <w:abstractNumId w:val="90"/>
  </w:num>
  <w:num w:numId="12" w16cid:durableId="1141773818">
    <w:abstractNumId w:val="58"/>
  </w:num>
  <w:num w:numId="13" w16cid:durableId="1989936752">
    <w:abstractNumId w:val="70"/>
  </w:num>
  <w:num w:numId="14" w16cid:durableId="962421119">
    <w:abstractNumId w:val="26"/>
  </w:num>
  <w:num w:numId="15" w16cid:durableId="932931266">
    <w:abstractNumId w:val="19"/>
  </w:num>
  <w:num w:numId="16" w16cid:durableId="202644579">
    <w:abstractNumId w:val="68"/>
  </w:num>
  <w:num w:numId="17" w16cid:durableId="1181814947">
    <w:abstractNumId w:val="38"/>
  </w:num>
  <w:num w:numId="18" w16cid:durableId="1593540523">
    <w:abstractNumId w:val="89"/>
  </w:num>
  <w:num w:numId="19" w16cid:durableId="482546349">
    <w:abstractNumId w:val="48"/>
  </w:num>
  <w:num w:numId="20" w16cid:durableId="957448009">
    <w:abstractNumId w:val="75"/>
  </w:num>
  <w:num w:numId="21" w16cid:durableId="2055735415">
    <w:abstractNumId w:val="54"/>
  </w:num>
  <w:num w:numId="22" w16cid:durableId="1833985610">
    <w:abstractNumId w:val="29"/>
  </w:num>
  <w:num w:numId="23" w16cid:durableId="26609668">
    <w:abstractNumId w:val="34"/>
  </w:num>
  <w:num w:numId="24" w16cid:durableId="1021009518">
    <w:abstractNumId w:val="22"/>
  </w:num>
  <w:num w:numId="25" w16cid:durableId="1675454604">
    <w:abstractNumId w:val="40"/>
  </w:num>
  <w:num w:numId="26" w16cid:durableId="367292747">
    <w:abstractNumId w:val="82"/>
  </w:num>
  <w:num w:numId="27" w16cid:durableId="697705041">
    <w:abstractNumId w:val="72"/>
  </w:num>
  <w:num w:numId="28" w16cid:durableId="796027298">
    <w:abstractNumId w:val="36"/>
  </w:num>
  <w:num w:numId="29" w16cid:durableId="867528138">
    <w:abstractNumId w:val="15"/>
  </w:num>
  <w:num w:numId="30" w16cid:durableId="753892978">
    <w:abstractNumId w:val="78"/>
  </w:num>
  <w:num w:numId="31" w16cid:durableId="1904756056">
    <w:abstractNumId w:val="3"/>
  </w:num>
  <w:num w:numId="32" w16cid:durableId="12415897">
    <w:abstractNumId w:val="85"/>
  </w:num>
  <w:num w:numId="33" w16cid:durableId="857767403">
    <w:abstractNumId w:val="93"/>
  </w:num>
  <w:num w:numId="34" w16cid:durableId="1236279412">
    <w:abstractNumId w:val="46"/>
  </w:num>
  <w:num w:numId="35" w16cid:durableId="791676355">
    <w:abstractNumId w:val="35"/>
  </w:num>
  <w:num w:numId="36" w16cid:durableId="940572921">
    <w:abstractNumId w:val="12"/>
  </w:num>
  <w:num w:numId="37" w16cid:durableId="1379235925">
    <w:abstractNumId w:val="20"/>
  </w:num>
  <w:num w:numId="38" w16cid:durableId="435834915">
    <w:abstractNumId w:val="60"/>
  </w:num>
  <w:num w:numId="39" w16cid:durableId="443117548">
    <w:abstractNumId w:val="21"/>
  </w:num>
  <w:num w:numId="40" w16cid:durableId="284386065">
    <w:abstractNumId w:val="41"/>
  </w:num>
  <w:num w:numId="41" w16cid:durableId="1609314012">
    <w:abstractNumId w:val="88"/>
  </w:num>
  <w:num w:numId="42" w16cid:durableId="804810126">
    <w:abstractNumId w:val="43"/>
  </w:num>
  <w:num w:numId="43" w16cid:durableId="680472438">
    <w:abstractNumId w:val="16"/>
  </w:num>
  <w:num w:numId="44" w16cid:durableId="1327053779">
    <w:abstractNumId w:val="64"/>
  </w:num>
  <w:num w:numId="45" w16cid:durableId="686954871">
    <w:abstractNumId w:val="13"/>
  </w:num>
  <w:num w:numId="46" w16cid:durableId="164134402">
    <w:abstractNumId w:val="36"/>
  </w:num>
  <w:num w:numId="47" w16cid:durableId="751436260">
    <w:abstractNumId w:val="27"/>
  </w:num>
  <w:num w:numId="48" w16cid:durableId="2027638101">
    <w:abstractNumId w:val="30"/>
  </w:num>
  <w:num w:numId="49" w16cid:durableId="82648421">
    <w:abstractNumId w:val="76"/>
  </w:num>
  <w:num w:numId="50" w16cid:durableId="481772732">
    <w:abstractNumId w:val="28"/>
  </w:num>
  <w:num w:numId="51" w16cid:durableId="706755330">
    <w:abstractNumId w:val="0"/>
  </w:num>
  <w:num w:numId="52" w16cid:durableId="793018188">
    <w:abstractNumId w:val="57"/>
  </w:num>
  <w:num w:numId="53" w16cid:durableId="356126816">
    <w:abstractNumId w:val="80"/>
  </w:num>
  <w:num w:numId="54" w16cid:durableId="1514689211">
    <w:abstractNumId w:val="32"/>
  </w:num>
  <w:num w:numId="55" w16cid:durableId="310058266">
    <w:abstractNumId w:val="7"/>
  </w:num>
  <w:num w:numId="56" w16cid:durableId="529992942">
    <w:abstractNumId w:val="47"/>
  </w:num>
  <w:num w:numId="57" w16cid:durableId="868761693">
    <w:abstractNumId w:val="86"/>
  </w:num>
  <w:num w:numId="58" w16cid:durableId="1194811204">
    <w:abstractNumId w:val="5"/>
  </w:num>
  <w:num w:numId="59" w16cid:durableId="1521041077">
    <w:abstractNumId w:val="74"/>
  </w:num>
  <w:num w:numId="60" w16cid:durableId="1921523655">
    <w:abstractNumId w:val="63"/>
  </w:num>
  <w:num w:numId="61" w16cid:durableId="282925149">
    <w:abstractNumId w:val="67"/>
  </w:num>
  <w:num w:numId="62" w16cid:durableId="2070565428">
    <w:abstractNumId w:val="73"/>
  </w:num>
  <w:num w:numId="63" w16cid:durableId="1877306856">
    <w:abstractNumId w:val="51"/>
  </w:num>
  <w:num w:numId="64" w16cid:durableId="399400230">
    <w:abstractNumId w:val="49"/>
  </w:num>
  <w:num w:numId="65" w16cid:durableId="54085297">
    <w:abstractNumId w:val="44"/>
  </w:num>
  <w:num w:numId="66" w16cid:durableId="1120299753">
    <w:abstractNumId w:val="11"/>
  </w:num>
  <w:num w:numId="67" w16cid:durableId="1143934090">
    <w:abstractNumId w:val="69"/>
  </w:num>
  <w:num w:numId="68" w16cid:durableId="2026667317">
    <w:abstractNumId w:val="65"/>
  </w:num>
  <w:num w:numId="69" w16cid:durableId="159199377">
    <w:abstractNumId w:val="66"/>
  </w:num>
  <w:num w:numId="70" w16cid:durableId="1857190620">
    <w:abstractNumId w:val="23"/>
  </w:num>
  <w:num w:numId="71" w16cid:durableId="936251853">
    <w:abstractNumId w:val="31"/>
  </w:num>
  <w:num w:numId="72" w16cid:durableId="947085437">
    <w:abstractNumId w:val="83"/>
  </w:num>
  <w:num w:numId="73" w16cid:durableId="271011229">
    <w:abstractNumId w:val="55"/>
  </w:num>
  <w:num w:numId="74" w16cid:durableId="1898588980">
    <w:abstractNumId w:val="62"/>
  </w:num>
  <w:num w:numId="75" w16cid:durableId="322242808">
    <w:abstractNumId w:val="50"/>
  </w:num>
  <w:num w:numId="76" w16cid:durableId="1244533690">
    <w:abstractNumId w:val="56"/>
  </w:num>
  <w:num w:numId="77" w16cid:durableId="514661213">
    <w:abstractNumId w:val="9"/>
  </w:num>
  <w:num w:numId="78" w16cid:durableId="1850177031">
    <w:abstractNumId w:val="59"/>
  </w:num>
  <w:num w:numId="79" w16cid:durableId="739446879">
    <w:abstractNumId w:val="2"/>
  </w:num>
  <w:num w:numId="80" w16cid:durableId="1271743632">
    <w:abstractNumId w:val="10"/>
  </w:num>
  <w:num w:numId="81" w16cid:durableId="607273327">
    <w:abstractNumId w:val="61"/>
  </w:num>
  <w:num w:numId="82" w16cid:durableId="1816990950">
    <w:abstractNumId w:val="24"/>
  </w:num>
  <w:num w:numId="83" w16cid:durableId="1581208323">
    <w:abstractNumId w:val="42"/>
  </w:num>
  <w:num w:numId="84" w16cid:durableId="1010180319">
    <w:abstractNumId w:val="17"/>
  </w:num>
  <w:num w:numId="85" w16cid:durableId="211044390">
    <w:abstractNumId w:val="4"/>
  </w:num>
  <w:num w:numId="86" w16cid:durableId="463543080">
    <w:abstractNumId w:val="94"/>
  </w:num>
  <w:num w:numId="87" w16cid:durableId="278804773">
    <w:abstractNumId w:val="95"/>
  </w:num>
  <w:num w:numId="88" w16cid:durableId="1035345813">
    <w:abstractNumId w:val="71"/>
  </w:num>
  <w:num w:numId="89" w16cid:durableId="1442337569">
    <w:abstractNumId w:val="52"/>
  </w:num>
  <w:num w:numId="90" w16cid:durableId="225838987">
    <w:abstractNumId w:val="91"/>
  </w:num>
  <w:num w:numId="91" w16cid:durableId="1034307734">
    <w:abstractNumId w:val="33"/>
  </w:num>
  <w:num w:numId="92" w16cid:durableId="311443454">
    <w:abstractNumId w:val="39"/>
  </w:num>
  <w:num w:numId="93" w16cid:durableId="482819010">
    <w:abstractNumId w:val="53"/>
  </w:num>
  <w:num w:numId="94" w16cid:durableId="192525946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3098290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54887184">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34012626">
    <w:abstractNumId w:val="37"/>
  </w:num>
  <w:num w:numId="98" w16cid:durableId="1743988260">
    <w:abstractNumId w:val="79"/>
  </w:num>
  <w:num w:numId="99" w16cid:durableId="1919047607">
    <w:abstractNumId w:val="77"/>
  </w:num>
  <w:num w:numId="100" w16cid:durableId="766269876">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20852C"/>
    <w:rsid w:val="00000455"/>
    <w:rsid w:val="000005F5"/>
    <w:rsid w:val="0000077D"/>
    <w:rsid w:val="00001203"/>
    <w:rsid w:val="0000161F"/>
    <w:rsid w:val="00001829"/>
    <w:rsid w:val="00001942"/>
    <w:rsid w:val="00001A9C"/>
    <w:rsid w:val="00001B28"/>
    <w:rsid w:val="00002304"/>
    <w:rsid w:val="000024DE"/>
    <w:rsid w:val="000030BA"/>
    <w:rsid w:val="00003419"/>
    <w:rsid w:val="000036FC"/>
    <w:rsid w:val="00003838"/>
    <w:rsid w:val="00003912"/>
    <w:rsid w:val="00004439"/>
    <w:rsid w:val="00005C7E"/>
    <w:rsid w:val="00006145"/>
    <w:rsid w:val="000063E3"/>
    <w:rsid w:val="00006451"/>
    <w:rsid w:val="00006C58"/>
    <w:rsid w:val="00007B49"/>
    <w:rsid w:val="0001049A"/>
    <w:rsid w:val="000104E7"/>
    <w:rsid w:val="00011A60"/>
    <w:rsid w:val="00011F9E"/>
    <w:rsid w:val="0001230E"/>
    <w:rsid w:val="00012EE2"/>
    <w:rsid w:val="000134BB"/>
    <w:rsid w:val="0001432C"/>
    <w:rsid w:val="0001451C"/>
    <w:rsid w:val="00014CD8"/>
    <w:rsid w:val="00014E4C"/>
    <w:rsid w:val="00014F1B"/>
    <w:rsid w:val="00015AF4"/>
    <w:rsid w:val="00015C46"/>
    <w:rsid w:val="00015E92"/>
    <w:rsid w:val="00015EF4"/>
    <w:rsid w:val="0001657B"/>
    <w:rsid w:val="0001682F"/>
    <w:rsid w:val="00016EFF"/>
    <w:rsid w:val="000172E7"/>
    <w:rsid w:val="0001770C"/>
    <w:rsid w:val="00017716"/>
    <w:rsid w:val="000178E8"/>
    <w:rsid w:val="00017909"/>
    <w:rsid w:val="0001798D"/>
    <w:rsid w:val="00017D25"/>
    <w:rsid w:val="000201C4"/>
    <w:rsid w:val="00020610"/>
    <w:rsid w:val="0002066A"/>
    <w:rsid w:val="000208CD"/>
    <w:rsid w:val="00021107"/>
    <w:rsid w:val="000211F4"/>
    <w:rsid w:val="00021824"/>
    <w:rsid w:val="00021A3D"/>
    <w:rsid w:val="00022860"/>
    <w:rsid w:val="000228B9"/>
    <w:rsid w:val="000229A3"/>
    <w:rsid w:val="00022B01"/>
    <w:rsid w:val="00022D79"/>
    <w:rsid w:val="000235D6"/>
    <w:rsid w:val="000236EC"/>
    <w:rsid w:val="00023E30"/>
    <w:rsid w:val="000243B7"/>
    <w:rsid w:val="0002440F"/>
    <w:rsid w:val="00024AA0"/>
    <w:rsid w:val="0002631D"/>
    <w:rsid w:val="00026F82"/>
    <w:rsid w:val="0002726F"/>
    <w:rsid w:val="0002730A"/>
    <w:rsid w:val="00027B40"/>
    <w:rsid w:val="00027C5B"/>
    <w:rsid w:val="0003029F"/>
    <w:rsid w:val="00030475"/>
    <w:rsid w:val="0003064A"/>
    <w:rsid w:val="00030AE6"/>
    <w:rsid w:val="00030E9D"/>
    <w:rsid w:val="000314E8"/>
    <w:rsid w:val="00031745"/>
    <w:rsid w:val="00031880"/>
    <w:rsid w:val="0003194F"/>
    <w:rsid w:val="00031E38"/>
    <w:rsid w:val="00032545"/>
    <w:rsid w:val="0003336A"/>
    <w:rsid w:val="00033E30"/>
    <w:rsid w:val="000340FB"/>
    <w:rsid w:val="00035D83"/>
    <w:rsid w:val="000367E1"/>
    <w:rsid w:val="00036899"/>
    <w:rsid w:val="00036D6F"/>
    <w:rsid w:val="0003737F"/>
    <w:rsid w:val="000378A3"/>
    <w:rsid w:val="0003794E"/>
    <w:rsid w:val="00040A03"/>
    <w:rsid w:val="00040CC7"/>
    <w:rsid w:val="000415B6"/>
    <w:rsid w:val="00041773"/>
    <w:rsid w:val="0004259A"/>
    <w:rsid w:val="0004289B"/>
    <w:rsid w:val="000428E9"/>
    <w:rsid w:val="0004344C"/>
    <w:rsid w:val="0004391E"/>
    <w:rsid w:val="00043A7F"/>
    <w:rsid w:val="0004424F"/>
    <w:rsid w:val="000448A8"/>
    <w:rsid w:val="00044A9F"/>
    <w:rsid w:val="00044D14"/>
    <w:rsid w:val="00044F52"/>
    <w:rsid w:val="0004556D"/>
    <w:rsid w:val="00045993"/>
    <w:rsid w:val="000459B9"/>
    <w:rsid w:val="00045D04"/>
    <w:rsid w:val="000477FA"/>
    <w:rsid w:val="0004780E"/>
    <w:rsid w:val="000508F9"/>
    <w:rsid w:val="00050C13"/>
    <w:rsid w:val="00050D9C"/>
    <w:rsid w:val="00051017"/>
    <w:rsid w:val="0005103A"/>
    <w:rsid w:val="000514F7"/>
    <w:rsid w:val="000519D4"/>
    <w:rsid w:val="00051DC2"/>
    <w:rsid w:val="0005207A"/>
    <w:rsid w:val="00052CFB"/>
    <w:rsid w:val="0005417A"/>
    <w:rsid w:val="000546CD"/>
    <w:rsid w:val="00054D13"/>
    <w:rsid w:val="0005506D"/>
    <w:rsid w:val="000553C1"/>
    <w:rsid w:val="00055C90"/>
    <w:rsid w:val="000562BD"/>
    <w:rsid w:val="0005680D"/>
    <w:rsid w:val="00056C1A"/>
    <w:rsid w:val="00056C43"/>
    <w:rsid w:val="00057190"/>
    <w:rsid w:val="00057501"/>
    <w:rsid w:val="00057706"/>
    <w:rsid w:val="00057BF3"/>
    <w:rsid w:val="00057E3A"/>
    <w:rsid w:val="00057FAB"/>
    <w:rsid w:val="00060019"/>
    <w:rsid w:val="00060414"/>
    <w:rsid w:val="000605AF"/>
    <w:rsid w:val="0006169B"/>
    <w:rsid w:val="000620DC"/>
    <w:rsid w:val="00062189"/>
    <w:rsid w:val="00062290"/>
    <w:rsid w:val="00063048"/>
    <w:rsid w:val="0006318E"/>
    <w:rsid w:val="00063683"/>
    <w:rsid w:val="00064140"/>
    <w:rsid w:val="0006427C"/>
    <w:rsid w:val="000654DD"/>
    <w:rsid w:val="00065669"/>
    <w:rsid w:val="0006597B"/>
    <w:rsid w:val="00065CCC"/>
    <w:rsid w:val="00065F1F"/>
    <w:rsid w:val="0006613E"/>
    <w:rsid w:val="000671E0"/>
    <w:rsid w:val="00067692"/>
    <w:rsid w:val="000676DC"/>
    <w:rsid w:val="00067B71"/>
    <w:rsid w:val="00071098"/>
    <w:rsid w:val="000714AC"/>
    <w:rsid w:val="00071652"/>
    <w:rsid w:val="0007174F"/>
    <w:rsid w:val="000719A2"/>
    <w:rsid w:val="00071EE5"/>
    <w:rsid w:val="000720B3"/>
    <w:rsid w:val="00072B36"/>
    <w:rsid w:val="00073110"/>
    <w:rsid w:val="0007331B"/>
    <w:rsid w:val="00073C61"/>
    <w:rsid w:val="00074BA0"/>
    <w:rsid w:val="000752C1"/>
    <w:rsid w:val="0007569A"/>
    <w:rsid w:val="000763A8"/>
    <w:rsid w:val="000763C0"/>
    <w:rsid w:val="00076D5B"/>
    <w:rsid w:val="000770D2"/>
    <w:rsid w:val="00077401"/>
    <w:rsid w:val="00077A2D"/>
    <w:rsid w:val="00077B47"/>
    <w:rsid w:val="000802BC"/>
    <w:rsid w:val="000807E2"/>
    <w:rsid w:val="00080A8F"/>
    <w:rsid w:val="00081561"/>
    <w:rsid w:val="0008163D"/>
    <w:rsid w:val="00081CAE"/>
    <w:rsid w:val="00082BC2"/>
    <w:rsid w:val="000836EB"/>
    <w:rsid w:val="0008386D"/>
    <w:rsid w:val="0008396B"/>
    <w:rsid w:val="000839BB"/>
    <w:rsid w:val="00084083"/>
    <w:rsid w:val="00084686"/>
    <w:rsid w:val="00084D8B"/>
    <w:rsid w:val="00085902"/>
    <w:rsid w:val="00085CBF"/>
    <w:rsid w:val="00085D5B"/>
    <w:rsid w:val="00085D87"/>
    <w:rsid w:val="00086B1A"/>
    <w:rsid w:val="00086C45"/>
    <w:rsid w:val="00086D68"/>
    <w:rsid w:val="000872D1"/>
    <w:rsid w:val="000875F7"/>
    <w:rsid w:val="000879ED"/>
    <w:rsid w:val="00087E9F"/>
    <w:rsid w:val="00090923"/>
    <w:rsid w:val="0009117D"/>
    <w:rsid w:val="00091616"/>
    <w:rsid w:val="000919E2"/>
    <w:rsid w:val="00091F20"/>
    <w:rsid w:val="00092BE9"/>
    <w:rsid w:val="0009358C"/>
    <w:rsid w:val="000937AC"/>
    <w:rsid w:val="00093B35"/>
    <w:rsid w:val="00093E31"/>
    <w:rsid w:val="00094360"/>
    <w:rsid w:val="00094621"/>
    <w:rsid w:val="00094A35"/>
    <w:rsid w:val="00094B9E"/>
    <w:rsid w:val="00094FA5"/>
    <w:rsid w:val="00095139"/>
    <w:rsid w:val="00095541"/>
    <w:rsid w:val="00095B9A"/>
    <w:rsid w:val="0009609D"/>
    <w:rsid w:val="00096C0A"/>
    <w:rsid w:val="00096CD0"/>
    <w:rsid w:val="000974AE"/>
    <w:rsid w:val="000979EB"/>
    <w:rsid w:val="00097B2D"/>
    <w:rsid w:val="00097B46"/>
    <w:rsid w:val="00097CF2"/>
    <w:rsid w:val="000A02B9"/>
    <w:rsid w:val="000A07C3"/>
    <w:rsid w:val="000A08F4"/>
    <w:rsid w:val="000A0EC3"/>
    <w:rsid w:val="000A0FFE"/>
    <w:rsid w:val="000A106F"/>
    <w:rsid w:val="000A13A3"/>
    <w:rsid w:val="000A1D7E"/>
    <w:rsid w:val="000A1FC7"/>
    <w:rsid w:val="000A1FD0"/>
    <w:rsid w:val="000A202B"/>
    <w:rsid w:val="000A2342"/>
    <w:rsid w:val="000A27F5"/>
    <w:rsid w:val="000A2946"/>
    <w:rsid w:val="000A2E2F"/>
    <w:rsid w:val="000A2F69"/>
    <w:rsid w:val="000A4969"/>
    <w:rsid w:val="000A57C1"/>
    <w:rsid w:val="000A58EB"/>
    <w:rsid w:val="000A5924"/>
    <w:rsid w:val="000A5F0A"/>
    <w:rsid w:val="000A5F68"/>
    <w:rsid w:val="000A626F"/>
    <w:rsid w:val="000A6315"/>
    <w:rsid w:val="000A6E2F"/>
    <w:rsid w:val="000A6EAD"/>
    <w:rsid w:val="000B00F4"/>
    <w:rsid w:val="000B06F3"/>
    <w:rsid w:val="000B0B83"/>
    <w:rsid w:val="000B0E4C"/>
    <w:rsid w:val="000B10C8"/>
    <w:rsid w:val="000B119B"/>
    <w:rsid w:val="000B1A3E"/>
    <w:rsid w:val="000B1B06"/>
    <w:rsid w:val="000B1BF1"/>
    <w:rsid w:val="000B20F3"/>
    <w:rsid w:val="000B287D"/>
    <w:rsid w:val="000B3022"/>
    <w:rsid w:val="000B3518"/>
    <w:rsid w:val="000B469E"/>
    <w:rsid w:val="000B4A59"/>
    <w:rsid w:val="000B4B4A"/>
    <w:rsid w:val="000B4E80"/>
    <w:rsid w:val="000B52FB"/>
    <w:rsid w:val="000B5360"/>
    <w:rsid w:val="000B53E6"/>
    <w:rsid w:val="000B59F4"/>
    <w:rsid w:val="000B5AB3"/>
    <w:rsid w:val="000B6E8F"/>
    <w:rsid w:val="000C04CE"/>
    <w:rsid w:val="000C0CBF"/>
    <w:rsid w:val="000C2969"/>
    <w:rsid w:val="000C3141"/>
    <w:rsid w:val="000C394D"/>
    <w:rsid w:val="000C3BB1"/>
    <w:rsid w:val="000C4785"/>
    <w:rsid w:val="000C5221"/>
    <w:rsid w:val="000C5DB9"/>
    <w:rsid w:val="000C6100"/>
    <w:rsid w:val="000C7DBC"/>
    <w:rsid w:val="000D0120"/>
    <w:rsid w:val="000D0497"/>
    <w:rsid w:val="000D05AF"/>
    <w:rsid w:val="000D0B50"/>
    <w:rsid w:val="000D0DCD"/>
    <w:rsid w:val="000D2249"/>
    <w:rsid w:val="000D282F"/>
    <w:rsid w:val="000D3A13"/>
    <w:rsid w:val="000D3B4C"/>
    <w:rsid w:val="000D3DD3"/>
    <w:rsid w:val="000D4560"/>
    <w:rsid w:val="000D50BB"/>
    <w:rsid w:val="000D5CFA"/>
    <w:rsid w:val="000D5DB7"/>
    <w:rsid w:val="000D5E08"/>
    <w:rsid w:val="000D5FE0"/>
    <w:rsid w:val="000D61B8"/>
    <w:rsid w:val="000D6602"/>
    <w:rsid w:val="000D6A7A"/>
    <w:rsid w:val="000D75D8"/>
    <w:rsid w:val="000D7752"/>
    <w:rsid w:val="000D7AF7"/>
    <w:rsid w:val="000E0524"/>
    <w:rsid w:val="000E0567"/>
    <w:rsid w:val="000E0780"/>
    <w:rsid w:val="000E0897"/>
    <w:rsid w:val="000E0965"/>
    <w:rsid w:val="000E0A17"/>
    <w:rsid w:val="000E1034"/>
    <w:rsid w:val="000E1192"/>
    <w:rsid w:val="000E247D"/>
    <w:rsid w:val="000E2B15"/>
    <w:rsid w:val="000E2F37"/>
    <w:rsid w:val="000E3449"/>
    <w:rsid w:val="000E3C09"/>
    <w:rsid w:val="000E3CDE"/>
    <w:rsid w:val="000E3D9E"/>
    <w:rsid w:val="000E440B"/>
    <w:rsid w:val="000E4847"/>
    <w:rsid w:val="000E4A1A"/>
    <w:rsid w:val="000E4E6F"/>
    <w:rsid w:val="000E577A"/>
    <w:rsid w:val="000E5F28"/>
    <w:rsid w:val="000E6501"/>
    <w:rsid w:val="000E6F37"/>
    <w:rsid w:val="000E6F7C"/>
    <w:rsid w:val="000E75FA"/>
    <w:rsid w:val="000E7649"/>
    <w:rsid w:val="000E7CD3"/>
    <w:rsid w:val="000E7D15"/>
    <w:rsid w:val="000E7ED8"/>
    <w:rsid w:val="000F012E"/>
    <w:rsid w:val="000F0178"/>
    <w:rsid w:val="000F0C26"/>
    <w:rsid w:val="000F13EE"/>
    <w:rsid w:val="000F15AB"/>
    <w:rsid w:val="000F17B5"/>
    <w:rsid w:val="000F2050"/>
    <w:rsid w:val="000F20AB"/>
    <w:rsid w:val="000F24A6"/>
    <w:rsid w:val="000F38AD"/>
    <w:rsid w:val="000F38EA"/>
    <w:rsid w:val="000F3E43"/>
    <w:rsid w:val="000F3EBE"/>
    <w:rsid w:val="000F4487"/>
    <w:rsid w:val="000F48B9"/>
    <w:rsid w:val="000F582F"/>
    <w:rsid w:val="000F584E"/>
    <w:rsid w:val="000F5F2F"/>
    <w:rsid w:val="000F6738"/>
    <w:rsid w:val="000F70C2"/>
    <w:rsid w:val="000F730D"/>
    <w:rsid w:val="000F7580"/>
    <w:rsid w:val="000F7594"/>
    <w:rsid w:val="000F7610"/>
    <w:rsid w:val="000F7782"/>
    <w:rsid w:val="000F7C29"/>
    <w:rsid w:val="000F7FA9"/>
    <w:rsid w:val="001002CD"/>
    <w:rsid w:val="0010051D"/>
    <w:rsid w:val="0010053F"/>
    <w:rsid w:val="001005F1"/>
    <w:rsid w:val="001006AA"/>
    <w:rsid w:val="00100A34"/>
    <w:rsid w:val="00100A8C"/>
    <w:rsid w:val="001014F0"/>
    <w:rsid w:val="00101D81"/>
    <w:rsid w:val="0010282F"/>
    <w:rsid w:val="0010299F"/>
    <w:rsid w:val="001029DB"/>
    <w:rsid w:val="001030FE"/>
    <w:rsid w:val="00103AAA"/>
    <w:rsid w:val="00103F60"/>
    <w:rsid w:val="0010407B"/>
    <w:rsid w:val="00104177"/>
    <w:rsid w:val="0010421F"/>
    <w:rsid w:val="0010451C"/>
    <w:rsid w:val="00104D4B"/>
    <w:rsid w:val="001052A5"/>
    <w:rsid w:val="00105484"/>
    <w:rsid w:val="00105738"/>
    <w:rsid w:val="00107AC2"/>
    <w:rsid w:val="00110235"/>
    <w:rsid w:val="00110866"/>
    <w:rsid w:val="00110BD1"/>
    <w:rsid w:val="00111691"/>
    <w:rsid w:val="00111A00"/>
    <w:rsid w:val="00111BB1"/>
    <w:rsid w:val="00112F8D"/>
    <w:rsid w:val="00112FA8"/>
    <w:rsid w:val="00113751"/>
    <w:rsid w:val="00113964"/>
    <w:rsid w:val="001146C1"/>
    <w:rsid w:val="00114A17"/>
    <w:rsid w:val="00114C23"/>
    <w:rsid w:val="0011530A"/>
    <w:rsid w:val="00115843"/>
    <w:rsid w:val="00115F8F"/>
    <w:rsid w:val="00116ABB"/>
    <w:rsid w:val="00116B73"/>
    <w:rsid w:val="00116F7C"/>
    <w:rsid w:val="001170F0"/>
    <w:rsid w:val="001174F4"/>
    <w:rsid w:val="001176B0"/>
    <w:rsid w:val="001202FB"/>
    <w:rsid w:val="001203FF"/>
    <w:rsid w:val="0012091D"/>
    <w:rsid w:val="001209AE"/>
    <w:rsid w:val="00120CA8"/>
    <w:rsid w:val="00120F15"/>
    <w:rsid w:val="001211C5"/>
    <w:rsid w:val="0012129A"/>
    <w:rsid w:val="0012141F"/>
    <w:rsid w:val="001214F5"/>
    <w:rsid w:val="00121BA8"/>
    <w:rsid w:val="00121BED"/>
    <w:rsid w:val="00121F25"/>
    <w:rsid w:val="00122236"/>
    <w:rsid w:val="001224BA"/>
    <w:rsid w:val="00122650"/>
    <w:rsid w:val="0012275F"/>
    <w:rsid w:val="00122814"/>
    <w:rsid w:val="00122887"/>
    <w:rsid w:val="001228B0"/>
    <w:rsid w:val="0012302A"/>
    <w:rsid w:val="00123924"/>
    <w:rsid w:val="00123C03"/>
    <w:rsid w:val="0012430B"/>
    <w:rsid w:val="00124C14"/>
    <w:rsid w:val="00124F98"/>
    <w:rsid w:val="00125C26"/>
    <w:rsid w:val="0012610A"/>
    <w:rsid w:val="0012630C"/>
    <w:rsid w:val="00126705"/>
    <w:rsid w:val="001269F4"/>
    <w:rsid w:val="00126F56"/>
    <w:rsid w:val="001270F3"/>
    <w:rsid w:val="0012731A"/>
    <w:rsid w:val="001278CB"/>
    <w:rsid w:val="00127A06"/>
    <w:rsid w:val="00127F77"/>
    <w:rsid w:val="001310D5"/>
    <w:rsid w:val="001314DC"/>
    <w:rsid w:val="00131610"/>
    <w:rsid w:val="00131ED1"/>
    <w:rsid w:val="00131FC4"/>
    <w:rsid w:val="00132414"/>
    <w:rsid w:val="00132C55"/>
    <w:rsid w:val="0013328F"/>
    <w:rsid w:val="0013356A"/>
    <w:rsid w:val="00133923"/>
    <w:rsid w:val="00133FB1"/>
    <w:rsid w:val="0013408B"/>
    <w:rsid w:val="001341D3"/>
    <w:rsid w:val="001342D3"/>
    <w:rsid w:val="001346E6"/>
    <w:rsid w:val="00134C30"/>
    <w:rsid w:val="00134E95"/>
    <w:rsid w:val="00135215"/>
    <w:rsid w:val="00135311"/>
    <w:rsid w:val="0013544E"/>
    <w:rsid w:val="0013577C"/>
    <w:rsid w:val="0013590B"/>
    <w:rsid w:val="00135989"/>
    <w:rsid w:val="00136453"/>
    <w:rsid w:val="00136D19"/>
    <w:rsid w:val="00136D2B"/>
    <w:rsid w:val="0013744C"/>
    <w:rsid w:val="00140375"/>
    <w:rsid w:val="001403F2"/>
    <w:rsid w:val="00140F29"/>
    <w:rsid w:val="00140F62"/>
    <w:rsid w:val="00141898"/>
    <w:rsid w:val="001418DE"/>
    <w:rsid w:val="001420ED"/>
    <w:rsid w:val="0014220A"/>
    <w:rsid w:val="0014222E"/>
    <w:rsid w:val="00143738"/>
    <w:rsid w:val="001439FF"/>
    <w:rsid w:val="00143D1C"/>
    <w:rsid w:val="001440FD"/>
    <w:rsid w:val="00144652"/>
    <w:rsid w:val="001447E9"/>
    <w:rsid w:val="0014480D"/>
    <w:rsid w:val="001457FB"/>
    <w:rsid w:val="00146202"/>
    <w:rsid w:val="001464A5"/>
    <w:rsid w:val="00146647"/>
    <w:rsid w:val="0014687E"/>
    <w:rsid w:val="00146F53"/>
    <w:rsid w:val="001471D7"/>
    <w:rsid w:val="0014725F"/>
    <w:rsid w:val="00147967"/>
    <w:rsid w:val="00147DDC"/>
    <w:rsid w:val="001502A7"/>
    <w:rsid w:val="00150992"/>
    <w:rsid w:val="00150C35"/>
    <w:rsid w:val="00150F3B"/>
    <w:rsid w:val="00151735"/>
    <w:rsid w:val="00151794"/>
    <w:rsid w:val="00151D85"/>
    <w:rsid w:val="001523D3"/>
    <w:rsid w:val="00152AC2"/>
    <w:rsid w:val="00153010"/>
    <w:rsid w:val="001532BF"/>
    <w:rsid w:val="00153471"/>
    <w:rsid w:val="001534CB"/>
    <w:rsid w:val="00153D5C"/>
    <w:rsid w:val="001542CB"/>
    <w:rsid w:val="00154C44"/>
    <w:rsid w:val="00154F83"/>
    <w:rsid w:val="001550BC"/>
    <w:rsid w:val="00155975"/>
    <w:rsid w:val="00155EB0"/>
    <w:rsid w:val="00157335"/>
    <w:rsid w:val="00160422"/>
    <w:rsid w:val="00160AAB"/>
    <w:rsid w:val="00160EC9"/>
    <w:rsid w:val="0016124A"/>
    <w:rsid w:val="001613B0"/>
    <w:rsid w:val="001614A7"/>
    <w:rsid w:val="00162476"/>
    <w:rsid w:val="00162598"/>
    <w:rsid w:val="0016310D"/>
    <w:rsid w:val="001646A0"/>
    <w:rsid w:val="00164C7E"/>
    <w:rsid w:val="00164EFD"/>
    <w:rsid w:val="00164F8B"/>
    <w:rsid w:val="001655DA"/>
    <w:rsid w:val="00165CE1"/>
    <w:rsid w:val="001661FE"/>
    <w:rsid w:val="00166ADB"/>
    <w:rsid w:val="00166BDC"/>
    <w:rsid w:val="00167077"/>
    <w:rsid w:val="00167182"/>
    <w:rsid w:val="001675A0"/>
    <w:rsid w:val="0017013D"/>
    <w:rsid w:val="00170331"/>
    <w:rsid w:val="001708A3"/>
    <w:rsid w:val="001709BC"/>
    <w:rsid w:val="00170D4D"/>
    <w:rsid w:val="0017116C"/>
    <w:rsid w:val="001713CE"/>
    <w:rsid w:val="001716EA"/>
    <w:rsid w:val="00171802"/>
    <w:rsid w:val="00171CFF"/>
    <w:rsid w:val="00171D8D"/>
    <w:rsid w:val="00171DA3"/>
    <w:rsid w:val="001726AE"/>
    <w:rsid w:val="00172AB8"/>
    <w:rsid w:val="00172C7A"/>
    <w:rsid w:val="00172E08"/>
    <w:rsid w:val="0017301D"/>
    <w:rsid w:val="00173E33"/>
    <w:rsid w:val="001742D0"/>
    <w:rsid w:val="001746EC"/>
    <w:rsid w:val="00174BAE"/>
    <w:rsid w:val="00175526"/>
    <w:rsid w:val="00176114"/>
    <w:rsid w:val="00176B48"/>
    <w:rsid w:val="00176F47"/>
    <w:rsid w:val="00177190"/>
    <w:rsid w:val="0017742C"/>
    <w:rsid w:val="00177EB9"/>
    <w:rsid w:val="00180667"/>
    <w:rsid w:val="00180F31"/>
    <w:rsid w:val="00180F94"/>
    <w:rsid w:val="0018131C"/>
    <w:rsid w:val="001813D7"/>
    <w:rsid w:val="00181CDD"/>
    <w:rsid w:val="00181D54"/>
    <w:rsid w:val="00181D64"/>
    <w:rsid w:val="00181EE8"/>
    <w:rsid w:val="0018263D"/>
    <w:rsid w:val="00182B35"/>
    <w:rsid w:val="00182D7E"/>
    <w:rsid w:val="0018394E"/>
    <w:rsid w:val="00183CB5"/>
    <w:rsid w:val="00183E14"/>
    <w:rsid w:val="001846B5"/>
    <w:rsid w:val="00184AA1"/>
    <w:rsid w:val="00184C80"/>
    <w:rsid w:val="001854E2"/>
    <w:rsid w:val="001858F0"/>
    <w:rsid w:val="00185D2B"/>
    <w:rsid w:val="00185E2E"/>
    <w:rsid w:val="0018660D"/>
    <w:rsid w:val="001868FC"/>
    <w:rsid w:val="00186FB3"/>
    <w:rsid w:val="001879AF"/>
    <w:rsid w:val="001901B6"/>
    <w:rsid w:val="0019031B"/>
    <w:rsid w:val="00190727"/>
    <w:rsid w:val="00190912"/>
    <w:rsid w:val="00190A51"/>
    <w:rsid w:val="00191465"/>
    <w:rsid w:val="001920DB"/>
    <w:rsid w:val="00192B77"/>
    <w:rsid w:val="00192C10"/>
    <w:rsid w:val="00192EC3"/>
    <w:rsid w:val="001930A2"/>
    <w:rsid w:val="001937F5"/>
    <w:rsid w:val="00193A67"/>
    <w:rsid w:val="00193F0B"/>
    <w:rsid w:val="001944F5"/>
    <w:rsid w:val="001949E0"/>
    <w:rsid w:val="00195269"/>
    <w:rsid w:val="0019667C"/>
    <w:rsid w:val="0019699B"/>
    <w:rsid w:val="00196C78"/>
    <w:rsid w:val="0019770D"/>
    <w:rsid w:val="00197EEA"/>
    <w:rsid w:val="001A039F"/>
    <w:rsid w:val="001A07AB"/>
    <w:rsid w:val="001A0B49"/>
    <w:rsid w:val="001A0E55"/>
    <w:rsid w:val="001A0EB5"/>
    <w:rsid w:val="001A1A70"/>
    <w:rsid w:val="001A21DA"/>
    <w:rsid w:val="001A2370"/>
    <w:rsid w:val="001A24FA"/>
    <w:rsid w:val="001A256A"/>
    <w:rsid w:val="001A264E"/>
    <w:rsid w:val="001A2726"/>
    <w:rsid w:val="001A2C8A"/>
    <w:rsid w:val="001A327A"/>
    <w:rsid w:val="001A32A9"/>
    <w:rsid w:val="001A33E2"/>
    <w:rsid w:val="001A34A8"/>
    <w:rsid w:val="001A3EB1"/>
    <w:rsid w:val="001A463C"/>
    <w:rsid w:val="001A4A5C"/>
    <w:rsid w:val="001A4FF0"/>
    <w:rsid w:val="001A5A83"/>
    <w:rsid w:val="001A5DAC"/>
    <w:rsid w:val="001A73F9"/>
    <w:rsid w:val="001A776D"/>
    <w:rsid w:val="001A7977"/>
    <w:rsid w:val="001A7E64"/>
    <w:rsid w:val="001B0504"/>
    <w:rsid w:val="001B0BA2"/>
    <w:rsid w:val="001B0D3E"/>
    <w:rsid w:val="001B0E8C"/>
    <w:rsid w:val="001B1593"/>
    <w:rsid w:val="001B2DE7"/>
    <w:rsid w:val="001B337D"/>
    <w:rsid w:val="001B349B"/>
    <w:rsid w:val="001B3D0E"/>
    <w:rsid w:val="001B4276"/>
    <w:rsid w:val="001B4AAF"/>
    <w:rsid w:val="001B4C68"/>
    <w:rsid w:val="001B4E7E"/>
    <w:rsid w:val="001B4F0F"/>
    <w:rsid w:val="001B5355"/>
    <w:rsid w:val="001B559D"/>
    <w:rsid w:val="001B6394"/>
    <w:rsid w:val="001B67C7"/>
    <w:rsid w:val="001B718E"/>
    <w:rsid w:val="001B7DBF"/>
    <w:rsid w:val="001C0824"/>
    <w:rsid w:val="001C0990"/>
    <w:rsid w:val="001C0B7E"/>
    <w:rsid w:val="001C0F06"/>
    <w:rsid w:val="001C10EC"/>
    <w:rsid w:val="001C11BC"/>
    <w:rsid w:val="001C16E8"/>
    <w:rsid w:val="001C17B5"/>
    <w:rsid w:val="001C1CE8"/>
    <w:rsid w:val="001C2264"/>
    <w:rsid w:val="001C2296"/>
    <w:rsid w:val="001C26B1"/>
    <w:rsid w:val="001C2C7E"/>
    <w:rsid w:val="001C3C31"/>
    <w:rsid w:val="001C4632"/>
    <w:rsid w:val="001C488C"/>
    <w:rsid w:val="001C4FDA"/>
    <w:rsid w:val="001C5E31"/>
    <w:rsid w:val="001C5E6F"/>
    <w:rsid w:val="001C63D3"/>
    <w:rsid w:val="001C6447"/>
    <w:rsid w:val="001C6B35"/>
    <w:rsid w:val="001C7103"/>
    <w:rsid w:val="001C74AF"/>
    <w:rsid w:val="001C77A8"/>
    <w:rsid w:val="001C7A17"/>
    <w:rsid w:val="001C7A5B"/>
    <w:rsid w:val="001D0070"/>
    <w:rsid w:val="001D0597"/>
    <w:rsid w:val="001D0B50"/>
    <w:rsid w:val="001D0D09"/>
    <w:rsid w:val="001D0DC9"/>
    <w:rsid w:val="001D116E"/>
    <w:rsid w:val="001D16D4"/>
    <w:rsid w:val="001D1D8D"/>
    <w:rsid w:val="001D2136"/>
    <w:rsid w:val="001D2884"/>
    <w:rsid w:val="001D2EDF"/>
    <w:rsid w:val="001D2F69"/>
    <w:rsid w:val="001D3566"/>
    <w:rsid w:val="001D35F3"/>
    <w:rsid w:val="001D36F5"/>
    <w:rsid w:val="001D37AA"/>
    <w:rsid w:val="001D3D61"/>
    <w:rsid w:val="001D42BD"/>
    <w:rsid w:val="001D43F5"/>
    <w:rsid w:val="001D472F"/>
    <w:rsid w:val="001D4BFE"/>
    <w:rsid w:val="001D4C01"/>
    <w:rsid w:val="001D5230"/>
    <w:rsid w:val="001D5484"/>
    <w:rsid w:val="001D56BE"/>
    <w:rsid w:val="001D58D6"/>
    <w:rsid w:val="001D5E13"/>
    <w:rsid w:val="001D6007"/>
    <w:rsid w:val="001D61E5"/>
    <w:rsid w:val="001D6501"/>
    <w:rsid w:val="001D6622"/>
    <w:rsid w:val="001D674B"/>
    <w:rsid w:val="001D72B4"/>
    <w:rsid w:val="001D7BE3"/>
    <w:rsid w:val="001D7C09"/>
    <w:rsid w:val="001D7C92"/>
    <w:rsid w:val="001D7CCF"/>
    <w:rsid w:val="001D7DC1"/>
    <w:rsid w:val="001E0111"/>
    <w:rsid w:val="001E07DE"/>
    <w:rsid w:val="001E0ECF"/>
    <w:rsid w:val="001E1378"/>
    <w:rsid w:val="001E162E"/>
    <w:rsid w:val="001E1882"/>
    <w:rsid w:val="001E23FA"/>
    <w:rsid w:val="001E2EC1"/>
    <w:rsid w:val="001E2F2C"/>
    <w:rsid w:val="001E2F90"/>
    <w:rsid w:val="001E3259"/>
    <w:rsid w:val="001E32B7"/>
    <w:rsid w:val="001E3BCD"/>
    <w:rsid w:val="001E4081"/>
    <w:rsid w:val="001E4CF5"/>
    <w:rsid w:val="001E4D5F"/>
    <w:rsid w:val="001E529A"/>
    <w:rsid w:val="001E5A4C"/>
    <w:rsid w:val="001E5FF5"/>
    <w:rsid w:val="001E63EB"/>
    <w:rsid w:val="001E6672"/>
    <w:rsid w:val="001E6E75"/>
    <w:rsid w:val="001E6F6B"/>
    <w:rsid w:val="001E6FC8"/>
    <w:rsid w:val="001E71F0"/>
    <w:rsid w:val="001E7346"/>
    <w:rsid w:val="001E74F2"/>
    <w:rsid w:val="001E7D00"/>
    <w:rsid w:val="001F0278"/>
    <w:rsid w:val="001F10F5"/>
    <w:rsid w:val="001F131D"/>
    <w:rsid w:val="001F168D"/>
    <w:rsid w:val="001F1B3A"/>
    <w:rsid w:val="001F1DE6"/>
    <w:rsid w:val="001F1E00"/>
    <w:rsid w:val="001F2172"/>
    <w:rsid w:val="001F246C"/>
    <w:rsid w:val="001F2705"/>
    <w:rsid w:val="001F2823"/>
    <w:rsid w:val="001F298B"/>
    <w:rsid w:val="001F2DCE"/>
    <w:rsid w:val="001F33FD"/>
    <w:rsid w:val="001F3CF8"/>
    <w:rsid w:val="001F3F49"/>
    <w:rsid w:val="001F3F93"/>
    <w:rsid w:val="001F41FB"/>
    <w:rsid w:val="001F4AAC"/>
    <w:rsid w:val="001F578D"/>
    <w:rsid w:val="001F57C6"/>
    <w:rsid w:val="001F5A70"/>
    <w:rsid w:val="001F5AAE"/>
    <w:rsid w:val="001F5EF6"/>
    <w:rsid w:val="001F5F62"/>
    <w:rsid w:val="001F6178"/>
    <w:rsid w:val="001F6497"/>
    <w:rsid w:val="001F649F"/>
    <w:rsid w:val="001F6715"/>
    <w:rsid w:val="001F6F12"/>
    <w:rsid w:val="001F73FF"/>
    <w:rsid w:val="001F75F7"/>
    <w:rsid w:val="00200B46"/>
    <w:rsid w:val="00200FBB"/>
    <w:rsid w:val="0020120F"/>
    <w:rsid w:val="00201357"/>
    <w:rsid w:val="00201391"/>
    <w:rsid w:val="00201E21"/>
    <w:rsid w:val="00201F28"/>
    <w:rsid w:val="00202F73"/>
    <w:rsid w:val="00203746"/>
    <w:rsid w:val="00203E90"/>
    <w:rsid w:val="002042B0"/>
    <w:rsid w:val="00204384"/>
    <w:rsid w:val="002045FF"/>
    <w:rsid w:val="0020499B"/>
    <w:rsid w:val="00204A56"/>
    <w:rsid w:val="002051E8"/>
    <w:rsid w:val="00205399"/>
    <w:rsid w:val="0020573C"/>
    <w:rsid w:val="00206096"/>
    <w:rsid w:val="00206232"/>
    <w:rsid w:val="00206458"/>
    <w:rsid w:val="00206CE1"/>
    <w:rsid w:val="00206D1A"/>
    <w:rsid w:val="002070E6"/>
    <w:rsid w:val="0020769A"/>
    <w:rsid w:val="002078BC"/>
    <w:rsid w:val="00207A56"/>
    <w:rsid w:val="00207A70"/>
    <w:rsid w:val="00210350"/>
    <w:rsid w:val="002108DC"/>
    <w:rsid w:val="002109F1"/>
    <w:rsid w:val="00210B9B"/>
    <w:rsid w:val="00210E89"/>
    <w:rsid w:val="00211030"/>
    <w:rsid w:val="00211036"/>
    <w:rsid w:val="00211084"/>
    <w:rsid w:val="002113B5"/>
    <w:rsid w:val="0021147A"/>
    <w:rsid w:val="00211994"/>
    <w:rsid w:val="00211BFA"/>
    <w:rsid w:val="00212719"/>
    <w:rsid w:val="00212836"/>
    <w:rsid w:val="002129D6"/>
    <w:rsid w:val="00213103"/>
    <w:rsid w:val="002132B3"/>
    <w:rsid w:val="002132F1"/>
    <w:rsid w:val="00213438"/>
    <w:rsid w:val="00213B7A"/>
    <w:rsid w:val="0021446E"/>
    <w:rsid w:val="002147FA"/>
    <w:rsid w:val="002156B4"/>
    <w:rsid w:val="0021598A"/>
    <w:rsid w:val="00215E35"/>
    <w:rsid w:val="00215E83"/>
    <w:rsid w:val="00216092"/>
    <w:rsid w:val="00216611"/>
    <w:rsid w:val="002166A5"/>
    <w:rsid w:val="0021671F"/>
    <w:rsid w:val="00217872"/>
    <w:rsid w:val="002179EE"/>
    <w:rsid w:val="00217ADD"/>
    <w:rsid w:val="00217B90"/>
    <w:rsid w:val="00220DC5"/>
    <w:rsid w:val="00221E91"/>
    <w:rsid w:val="002221FB"/>
    <w:rsid w:val="002224E5"/>
    <w:rsid w:val="00223487"/>
    <w:rsid w:val="00223FD2"/>
    <w:rsid w:val="002242A3"/>
    <w:rsid w:val="00224D35"/>
    <w:rsid w:val="00224FC4"/>
    <w:rsid w:val="002253E0"/>
    <w:rsid w:val="0022596F"/>
    <w:rsid w:val="00225CA1"/>
    <w:rsid w:val="00225E97"/>
    <w:rsid w:val="00225FD0"/>
    <w:rsid w:val="002262D9"/>
    <w:rsid w:val="00226C34"/>
    <w:rsid w:val="0022716C"/>
    <w:rsid w:val="00227820"/>
    <w:rsid w:val="00230D3E"/>
    <w:rsid w:val="00230ECA"/>
    <w:rsid w:val="00231A03"/>
    <w:rsid w:val="00231E9E"/>
    <w:rsid w:val="002323A2"/>
    <w:rsid w:val="00232673"/>
    <w:rsid w:val="00232D68"/>
    <w:rsid w:val="002336BD"/>
    <w:rsid w:val="00233D78"/>
    <w:rsid w:val="00233EA1"/>
    <w:rsid w:val="00234E7D"/>
    <w:rsid w:val="00235232"/>
    <w:rsid w:val="00235314"/>
    <w:rsid w:val="00235A38"/>
    <w:rsid w:val="00236178"/>
    <w:rsid w:val="002370C0"/>
    <w:rsid w:val="002374C0"/>
    <w:rsid w:val="00237756"/>
    <w:rsid w:val="002377E2"/>
    <w:rsid w:val="00237BB8"/>
    <w:rsid w:val="00237E25"/>
    <w:rsid w:val="002400FF"/>
    <w:rsid w:val="00240816"/>
    <w:rsid w:val="0024087A"/>
    <w:rsid w:val="00240A07"/>
    <w:rsid w:val="00240C3E"/>
    <w:rsid w:val="00240F1E"/>
    <w:rsid w:val="0024140F"/>
    <w:rsid w:val="00241BEE"/>
    <w:rsid w:val="00241D8A"/>
    <w:rsid w:val="00242410"/>
    <w:rsid w:val="00242613"/>
    <w:rsid w:val="002429D4"/>
    <w:rsid w:val="00242D82"/>
    <w:rsid w:val="00243246"/>
    <w:rsid w:val="00243969"/>
    <w:rsid w:val="00243C17"/>
    <w:rsid w:val="0024473A"/>
    <w:rsid w:val="00244A51"/>
    <w:rsid w:val="002454EC"/>
    <w:rsid w:val="00245795"/>
    <w:rsid w:val="00245D7D"/>
    <w:rsid w:val="002465AC"/>
    <w:rsid w:val="00246814"/>
    <w:rsid w:val="00246A05"/>
    <w:rsid w:val="00246B37"/>
    <w:rsid w:val="00246CA3"/>
    <w:rsid w:val="002471EE"/>
    <w:rsid w:val="002476CE"/>
    <w:rsid w:val="0025097F"/>
    <w:rsid w:val="00251637"/>
    <w:rsid w:val="002519EB"/>
    <w:rsid w:val="00251ACF"/>
    <w:rsid w:val="00251F87"/>
    <w:rsid w:val="00252806"/>
    <w:rsid w:val="00252929"/>
    <w:rsid w:val="00252ACE"/>
    <w:rsid w:val="00252B04"/>
    <w:rsid w:val="00253732"/>
    <w:rsid w:val="00253DCE"/>
    <w:rsid w:val="002541B6"/>
    <w:rsid w:val="002547EF"/>
    <w:rsid w:val="002552C5"/>
    <w:rsid w:val="002554BF"/>
    <w:rsid w:val="00255A1A"/>
    <w:rsid w:val="00256335"/>
    <w:rsid w:val="002565B7"/>
    <w:rsid w:val="00256606"/>
    <w:rsid w:val="00256A35"/>
    <w:rsid w:val="00256C70"/>
    <w:rsid w:val="0025725F"/>
    <w:rsid w:val="0025E194"/>
    <w:rsid w:val="00260C99"/>
    <w:rsid w:val="00260E89"/>
    <w:rsid w:val="0026113E"/>
    <w:rsid w:val="00261181"/>
    <w:rsid w:val="00261A47"/>
    <w:rsid w:val="00261B1C"/>
    <w:rsid w:val="0026238B"/>
    <w:rsid w:val="00262A59"/>
    <w:rsid w:val="00262CCC"/>
    <w:rsid w:val="00262D70"/>
    <w:rsid w:val="00262E2F"/>
    <w:rsid w:val="00262FA2"/>
    <w:rsid w:val="00263660"/>
    <w:rsid w:val="00263881"/>
    <w:rsid w:val="00264160"/>
    <w:rsid w:val="0026423E"/>
    <w:rsid w:val="0026566D"/>
    <w:rsid w:val="0026582A"/>
    <w:rsid w:val="00266311"/>
    <w:rsid w:val="00266617"/>
    <w:rsid w:val="00266DFD"/>
    <w:rsid w:val="0026702D"/>
    <w:rsid w:val="00267441"/>
    <w:rsid w:val="00267E40"/>
    <w:rsid w:val="0027010C"/>
    <w:rsid w:val="0027036A"/>
    <w:rsid w:val="002706D3"/>
    <w:rsid w:val="002712D1"/>
    <w:rsid w:val="00271D47"/>
    <w:rsid w:val="00271E1D"/>
    <w:rsid w:val="0027213E"/>
    <w:rsid w:val="002724F3"/>
    <w:rsid w:val="00272D32"/>
    <w:rsid w:val="00272E7A"/>
    <w:rsid w:val="00273B31"/>
    <w:rsid w:val="00274595"/>
    <w:rsid w:val="00274AB6"/>
    <w:rsid w:val="00274B8E"/>
    <w:rsid w:val="00274D37"/>
    <w:rsid w:val="00275356"/>
    <w:rsid w:val="002753F2"/>
    <w:rsid w:val="002757EC"/>
    <w:rsid w:val="00275A41"/>
    <w:rsid w:val="00275DD7"/>
    <w:rsid w:val="00276441"/>
    <w:rsid w:val="00276449"/>
    <w:rsid w:val="002770FD"/>
    <w:rsid w:val="002773EA"/>
    <w:rsid w:val="00277CB7"/>
    <w:rsid w:val="002806D3"/>
    <w:rsid w:val="002810C8"/>
    <w:rsid w:val="00281590"/>
    <w:rsid w:val="0028195C"/>
    <w:rsid w:val="00281A89"/>
    <w:rsid w:val="00282999"/>
    <w:rsid w:val="00282E25"/>
    <w:rsid w:val="00283136"/>
    <w:rsid w:val="0028426A"/>
    <w:rsid w:val="002847E1"/>
    <w:rsid w:val="00285010"/>
    <w:rsid w:val="0028502E"/>
    <w:rsid w:val="00285059"/>
    <w:rsid w:val="002851A0"/>
    <w:rsid w:val="00285B10"/>
    <w:rsid w:val="00285C02"/>
    <w:rsid w:val="00285C54"/>
    <w:rsid w:val="00285D39"/>
    <w:rsid w:val="00285D75"/>
    <w:rsid w:val="00286CCC"/>
    <w:rsid w:val="00287744"/>
    <w:rsid w:val="00287BE1"/>
    <w:rsid w:val="00287EBB"/>
    <w:rsid w:val="00287F78"/>
    <w:rsid w:val="0029071E"/>
    <w:rsid w:val="00290937"/>
    <w:rsid w:val="00290E20"/>
    <w:rsid w:val="00291476"/>
    <w:rsid w:val="00291DDD"/>
    <w:rsid w:val="0029209F"/>
    <w:rsid w:val="0029232E"/>
    <w:rsid w:val="002923D2"/>
    <w:rsid w:val="00292A14"/>
    <w:rsid w:val="00292FA5"/>
    <w:rsid w:val="00293680"/>
    <w:rsid w:val="0029381F"/>
    <w:rsid w:val="00293900"/>
    <w:rsid w:val="002939BF"/>
    <w:rsid w:val="0029402D"/>
    <w:rsid w:val="0029499F"/>
    <w:rsid w:val="00294BB9"/>
    <w:rsid w:val="00294BBF"/>
    <w:rsid w:val="00294C5B"/>
    <w:rsid w:val="00295595"/>
    <w:rsid w:val="00295750"/>
    <w:rsid w:val="002957F7"/>
    <w:rsid w:val="00295A35"/>
    <w:rsid w:val="002962BE"/>
    <w:rsid w:val="00296CE5"/>
    <w:rsid w:val="002971C2"/>
    <w:rsid w:val="00297EE8"/>
    <w:rsid w:val="002A020A"/>
    <w:rsid w:val="002A05BB"/>
    <w:rsid w:val="002A0E18"/>
    <w:rsid w:val="002A1084"/>
    <w:rsid w:val="002A18AE"/>
    <w:rsid w:val="002A18F9"/>
    <w:rsid w:val="002A1A5C"/>
    <w:rsid w:val="002A2E01"/>
    <w:rsid w:val="002A322F"/>
    <w:rsid w:val="002A328A"/>
    <w:rsid w:val="002A34DD"/>
    <w:rsid w:val="002A3794"/>
    <w:rsid w:val="002A37FC"/>
    <w:rsid w:val="002A3886"/>
    <w:rsid w:val="002A3D07"/>
    <w:rsid w:val="002A43CC"/>
    <w:rsid w:val="002A54C5"/>
    <w:rsid w:val="002A54D4"/>
    <w:rsid w:val="002A5D47"/>
    <w:rsid w:val="002A633F"/>
    <w:rsid w:val="002A6553"/>
    <w:rsid w:val="002A6942"/>
    <w:rsid w:val="002A69E5"/>
    <w:rsid w:val="002A6C8A"/>
    <w:rsid w:val="002A7E9F"/>
    <w:rsid w:val="002B0411"/>
    <w:rsid w:val="002B05A5"/>
    <w:rsid w:val="002B1009"/>
    <w:rsid w:val="002B1602"/>
    <w:rsid w:val="002B1AB0"/>
    <w:rsid w:val="002B21CA"/>
    <w:rsid w:val="002B259D"/>
    <w:rsid w:val="002B286A"/>
    <w:rsid w:val="002B3520"/>
    <w:rsid w:val="002B35CA"/>
    <w:rsid w:val="002B398D"/>
    <w:rsid w:val="002B3BF9"/>
    <w:rsid w:val="002B4687"/>
    <w:rsid w:val="002B47EB"/>
    <w:rsid w:val="002B4956"/>
    <w:rsid w:val="002B4FD6"/>
    <w:rsid w:val="002B5051"/>
    <w:rsid w:val="002B5EE8"/>
    <w:rsid w:val="002B5FCD"/>
    <w:rsid w:val="002B6FF5"/>
    <w:rsid w:val="002B7BAF"/>
    <w:rsid w:val="002C05B4"/>
    <w:rsid w:val="002C0B79"/>
    <w:rsid w:val="002C1263"/>
    <w:rsid w:val="002C1936"/>
    <w:rsid w:val="002C2780"/>
    <w:rsid w:val="002C2B64"/>
    <w:rsid w:val="002C2E06"/>
    <w:rsid w:val="002C2F01"/>
    <w:rsid w:val="002C302C"/>
    <w:rsid w:val="002C3428"/>
    <w:rsid w:val="002C395A"/>
    <w:rsid w:val="002C3B42"/>
    <w:rsid w:val="002C42AB"/>
    <w:rsid w:val="002C4668"/>
    <w:rsid w:val="002C4DFD"/>
    <w:rsid w:val="002C4F22"/>
    <w:rsid w:val="002C52BE"/>
    <w:rsid w:val="002C5374"/>
    <w:rsid w:val="002C564E"/>
    <w:rsid w:val="002C566E"/>
    <w:rsid w:val="002C578A"/>
    <w:rsid w:val="002C59A0"/>
    <w:rsid w:val="002C6151"/>
    <w:rsid w:val="002C754B"/>
    <w:rsid w:val="002C7725"/>
    <w:rsid w:val="002D0034"/>
    <w:rsid w:val="002D0945"/>
    <w:rsid w:val="002D0E46"/>
    <w:rsid w:val="002D0F0E"/>
    <w:rsid w:val="002D0FAD"/>
    <w:rsid w:val="002D1066"/>
    <w:rsid w:val="002D1229"/>
    <w:rsid w:val="002D1802"/>
    <w:rsid w:val="002D1AC4"/>
    <w:rsid w:val="002D1B66"/>
    <w:rsid w:val="002D215A"/>
    <w:rsid w:val="002D22E5"/>
    <w:rsid w:val="002D23DF"/>
    <w:rsid w:val="002D3295"/>
    <w:rsid w:val="002D340A"/>
    <w:rsid w:val="002D41AF"/>
    <w:rsid w:val="002D4781"/>
    <w:rsid w:val="002D544F"/>
    <w:rsid w:val="002D5860"/>
    <w:rsid w:val="002D5F39"/>
    <w:rsid w:val="002D6800"/>
    <w:rsid w:val="002D6BEA"/>
    <w:rsid w:val="002D71D4"/>
    <w:rsid w:val="002D79A0"/>
    <w:rsid w:val="002E0037"/>
    <w:rsid w:val="002E07E7"/>
    <w:rsid w:val="002E0956"/>
    <w:rsid w:val="002E0A3F"/>
    <w:rsid w:val="002E0A92"/>
    <w:rsid w:val="002E0C98"/>
    <w:rsid w:val="002E1492"/>
    <w:rsid w:val="002E1836"/>
    <w:rsid w:val="002E1F25"/>
    <w:rsid w:val="002E2A2B"/>
    <w:rsid w:val="002E2B1A"/>
    <w:rsid w:val="002E2FDD"/>
    <w:rsid w:val="002E325D"/>
    <w:rsid w:val="002E4506"/>
    <w:rsid w:val="002E4FEA"/>
    <w:rsid w:val="002E50E3"/>
    <w:rsid w:val="002E5C42"/>
    <w:rsid w:val="002E625E"/>
    <w:rsid w:val="002E6C69"/>
    <w:rsid w:val="002E6D32"/>
    <w:rsid w:val="002E6E6F"/>
    <w:rsid w:val="002E72FB"/>
    <w:rsid w:val="002E7892"/>
    <w:rsid w:val="002E78E7"/>
    <w:rsid w:val="002E7AC0"/>
    <w:rsid w:val="002F06B0"/>
    <w:rsid w:val="002F07D0"/>
    <w:rsid w:val="002F180B"/>
    <w:rsid w:val="002F2507"/>
    <w:rsid w:val="002F279B"/>
    <w:rsid w:val="002F2D08"/>
    <w:rsid w:val="002F3081"/>
    <w:rsid w:val="002F370B"/>
    <w:rsid w:val="002F3F51"/>
    <w:rsid w:val="002F3F7D"/>
    <w:rsid w:val="002F4CEE"/>
    <w:rsid w:val="002F5A1F"/>
    <w:rsid w:val="002F5C29"/>
    <w:rsid w:val="002F67B7"/>
    <w:rsid w:val="002F71B0"/>
    <w:rsid w:val="002F722F"/>
    <w:rsid w:val="002F768E"/>
    <w:rsid w:val="002F76DC"/>
    <w:rsid w:val="002F7811"/>
    <w:rsid w:val="002F78E0"/>
    <w:rsid w:val="002F7E7F"/>
    <w:rsid w:val="003001AE"/>
    <w:rsid w:val="0030067A"/>
    <w:rsid w:val="003010DD"/>
    <w:rsid w:val="003018AF"/>
    <w:rsid w:val="00301A82"/>
    <w:rsid w:val="00301B24"/>
    <w:rsid w:val="00302032"/>
    <w:rsid w:val="00302063"/>
    <w:rsid w:val="003030AC"/>
    <w:rsid w:val="003034A1"/>
    <w:rsid w:val="00303646"/>
    <w:rsid w:val="00303680"/>
    <w:rsid w:val="00303731"/>
    <w:rsid w:val="00304A55"/>
    <w:rsid w:val="00304B84"/>
    <w:rsid w:val="00304F8D"/>
    <w:rsid w:val="00305A0E"/>
    <w:rsid w:val="00305A9B"/>
    <w:rsid w:val="00305C78"/>
    <w:rsid w:val="00305C7C"/>
    <w:rsid w:val="00305CDD"/>
    <w:rsid w:val="0030602C"/>
    <w:rsid w:val="0030697F"/>
    <w:rsid w:val="00306B97"/>
    <w:rsid w:val="00306BF2"/>
    <w:rsid w:val="003073F2"/>
    <w:rsid w:val="00307895"/>
    <w:rsid w:val="00307ACF"/>
    <w:rsid w:val="00307C0B"/>
    <w:rsid w:val="00307CD3"/>
    <w:rsid w:val="00307EBC"/>
    <w:rsid w:val="00310FE3"/>
    <w:rsid w:val="0031154E"/>
    <w:rsid w:val="00311DA0"/>
    <w:rsid w:val="00311E83"/>
    <w:rsid w:val="003124A7"/>
    <w:rsid w:val="00312708"/>
    <w:rsid w:val="003127BB"/>
    <w:rsid w:val="003127C9"/>
    <w:rsid w:val="00312B60"/>
    <w:rsid w:val="0031344C"/>
    <w:rsid w:val="003146F1"/>
    <w:rsid w:val="0031480F"/>
    <w:rsid w:val="00314858"/>
    <w:rsid w:val="00315759"/>
    <w:rsid w:val="00315998"/>
    <w:rsid w:val="00315A97"/>
    <w:rsid w:val="0031617A"/>
    <w:rsid w:val="00316436"/>
    <w:rsid w:val="00316AB3"/>
    <w:rsid w:val="003179F2"/>
    <w:rsid w:val="00317FC6"/>
    <w:rsid w:val="003202E3"/>
    <w:rsid w:val="0032103A"/>
    <w:rsid w:val="003210B5"/>
    <w:rsid w:val="00321226"/>
    <w:rsid w:val="00321309"/>
    <w:rsid w:val="0032179C"/>
    <w:rsid w:val="0032205B"/>
    <w:rsid w:val="00322347"/>
    <w:rsid w:val="003223F3"/>
    <w:rsid w:val="003226E2"/>
    <w:rsid w:val="003228AA"/>
    <w:rsid w:val="00322B3C"/>
    <w:rsid w:val="00322C8D"/>
    <w:rsid w:val="00322E65"/>
    <w:rsid w:val="00322FC3"/>
    <w:rsid w:val="00323322"/>
    <w:rsid w:val="003233F9"/>
    <w:rsid w:val="0032348C"/>
    <w:rsid w:val="003235E6"/>
    <w:rsid w:val="00323C29"/>
    <w:rsid w:val="00323D7D"/>
    <w:rsid w:val="00323D9F"/>
    <w:rsid w:val="00324178"/>
    <w:rsid w:val="003249BC"/>
    <w:rsid w:val="00324BD3"/>
    <w:rsid w:val="00324D32"/>
    <w:rsid w:val="00325CD5"/>
    <w:rsid w:val="00325FE1"/>
    <w:rsid w:val="00326E45"/>
    <w:rsid w:val="00326E8D"/>
    <w:rsid w:val="00326FA6"/>
    <w:rsid w:val="003273CC"/>
    <w:rsid w:val="0032771A"/>
    <w:rsid w:val="00327C1F"/>
    <w:rsid w:val="00327DEE"/>
    <w:rsid w:val="00327F14"/>
    <w:rsid w:val="00327FED"/>
    <w:rsid w:val="00330B96"/>
    <w:rsid w:val="00331B98"/>
    <w:rsid w:val="00331F0B"/>
    <w:rsid w:val="003323D6"/>
    <w:rsid w:val="00332B9C"/>
    <w:rsid w:val="00332E9D"/>
    <w:rsid w:val="00333768"/>
    <w:rsid w:val="00334003"/>
    <w:rsid w:val="00334306"/>
    <w:rsid w:val="003344A9"/>
    <w:rsid w:val="00334500"/>
    <w:rsid w:val="003348DE"/>
    <w:rsid w:val="00334C89"/>
    <w:rsid w:val="00334F33"/>
    <w:rsid w:val="003350B2"/>
    <w:rsid w:val="00335B34"/>
    <w:rsid w:val="00335EF8"/>
    <w:rsid w:val="00336101"/>
    <w:rsid w:val="00336202"/>
    <w:rsid w:val="00336207"/>
    <w:rsid w:val="00336300"/>
    <w:rsid w:val="0033713B"/>
    <w:rsid w:val="003371AC"/>
    <w:rsid w:val="00337269"/>
    <w:rsid w:val="003378AE"/>
    <w:rsid w:val="003400CA"/>
    <w:rsid w:val="003406AF"/>
    <w:rsid w:val="00340A22"/>
    <w:rsid w:val="00340B31"/>
    <w:rsid w:val="00341273"/>
    <w:rsid w:val="0034163D"/>
    <w:rsid w:val="00341969"/>
    <w:rsid w:val="00341DD9"/>
    <w:rsid w:val="00342477"/>
    <w:rsid w:val="003428FF"/>
    <w:rsid w:val="00342C10"/>
    <w:rsid w:val="0034325E"/>
    <w:rsid w:val="00343320"/>
    <w:rsid w:val="00343847"/>
    <w:rsid w:val="00343ACF"/>
    <w:rsid w:val="00343BAC"/>
    <w:rsid w:val="003442DD"/>
    <w:rsid w:val="00344543"/>
    <w:rsid w:val="00345458"/>
    <w:rsid w:val="003456FB"/>
    <w:rsid w:val="0034585F"/>
    <w:rsid w:val="0034586A"/>
    <w:rsid w:val="00345E6B"/>
    <w:rsid w:val="003463D7"/>
    <w:rsid w:val="00346FC5"/>
    <w:rsid w:val="00347430"/>
    <w:rsid w:val="00347491"/>
    <w:rsid w:val="003504AC"/>
    <w:rsid w:val="003506CA"/>
    <w:rsid w:val="003508F8"/>
    <w:rsid w:val="003509F1"/>
    <w:rsid w:val="00350B0D"/>
    <w:rsid w:val="00350C05"/>
    <w:rsid w:val="00351235"/>
    <w:rsid w:val="00351379"/>
    <w:rsid w:val="003515DE"/>
    <w:rsid w:val="00351BA5"/>
    <w:rsid w:val="00351C4A"/>
    <w:rsid w:val="00351FFE"/>
    <w:rsid w:val="003521CB"/>
    <w:rsid w:val="00353172"/>
    <w:rsid w:val="00353218"/>
    <w:rsid w:val="00353781"/>
    <w:rsid w:val="00354084"/>
    <w:rsid w:val="00355485"/>
    <w:rsid w:val="0035585F"/>
    <w:rsid w:val="0035598C"/>
    <w:rsid w:val="00355A8A"/>
    <w:rsid w:val="00355E2A"/>
    <w:rsid w:val="0035642E"/>
    <w:rsid w:val="003573E8"/>
    <w:rsid w:val="00357662"/>
    <w:rsid w:val="0035775A"/>
    <w:rsid w:val="003579D4"/>
    <w:rsid w:val="003601EE"/>
    <w:rsid w:val="00360775"/>
    <w:rsid w:val="00360892"/>
    <w:rsid w:val="003608A6"/>
    <w:rsid w:val="00360A9E"/>
    <w:rsid w:val="0036118A"/>
    <w:rsid w:val="003617E5"/>
    <w:rsid w:val="00362107"/>
    <w:rsid w:val="0036359F"/>
    <w:rsid w:val="00363739"/>
    <w:rsid w:val="003642AF"/>
    <w:rsid w:val="003642F8"/>
    <w:rsid w:val="003643AE"/>
    <w:rsid w:val="003646DF"/>
    <w:rsid w:val="00364ADB"/>
    <w:rsid w:val="00364D08"/>
    <w:rsid w:val="00364D76"/>
    <w:rsid w:val="003652FD"/>
    <w:rsid w:val="00365618"/>
    <w:rsid w:val="00365A4A"/>
    <w:rsid w:val="00365D8E"/>
    <w:rsid w:val="00365E76"/>
    <w:rsid w:val="00366280"/>
    <w:rsid w:val="00366308"/>
    <w:rsid w:val="003663BD"/>
    <w:rsid w:val="00366D9D"/>
    <w:rsid w:val="003678DC"/>
    <w:rsid w:val="0036794A"/>
    <w:rsid w:val="0036796D"/>
    <w:rsid w:val="00367FA2"/>
    <w:rsid w:val="0037000C"/>
    <w:rsid w:val="00370893"/>
    <w:rsid w:val="00370902"/>
    <w:rsid w:val="00370B5C"/>
    <w:rsid w:val="0037179A"/>
    <w:rsid w:val="00371B39"/>
    <w:rsid w:val="00371B9B"/>
    <w:rsid w:val="0037217F"/>
    <w:rsid w:val="00372315"/>
    <w:rsid w:val="00372482"/>
    <w:rsid w:val="0037264F"/>
    <w:rsid w:val="00372968"/>
    <w:rsid w:val="00372E5A"/>
    <w:rsid w:val="00373CA7"/>
    <w:rsid w:val="00374217"/>
    <w:rsid w:val="0037443A"/>
    <w:rsid w:val="00374886"/>
    <w:rsid w:val="00374A6D"/>
    <w:rsid w:val="00375C41"/>
    <w:rsid w:val="00376537"/>
    <w:rsid w:val="00376596"/>
    <w:rsid w:val="00376A9F"/>
    <w:rsid w:val="00376B21"/>
    <w:rsid w:val="00376D63"/>
    <w:rsid w:val="0037770F"/>
    <w:rsid w:val="00377885"/>
    <w:rsid w:val="003803AC"/>
    <w:rsid w:val="00380582"/>
    <w:rsid w:val="0038077C"/>
    <w:rsid w:val="00380CC2"/>
    <w:rsid w:val="0038139E"/>
    <w:rsid w:val="00381634"/>
    <w:rsid w:val="003837E2"/>
    <w:rsid w:val="00384108"/>
    <w:rsid w:val="00384BEF"/>
    <w:rsid w:val="00385572"/>
    <w:rsid w:val="00385CCD"/>
    <w:rsid w:val="00386352"/>
    <w:rsid w:val="00386872"/>
    <w:rsid w:val="003868DE"/>
    <w:rsid w:val="00387163"/>
    <w:rsid w:val="00387610"/>
    <w:rsid w:val="003877F2"/>
    <w:rsid w:val="00387CEE"/>
    <w:rsid w:val="00387E0A"/>
    <w:rsid w:val="0039122C"/>
    <w:rsid w:val="003912AE"/>
    <w:rsid w:val="003919CC"/>
    <w:rsid w:val="00391CD3"/>
    <w:rsid w:val="00391E41"/>
    <w:rsid w:val="0039246E"/>
    <w:rsid w:val="003924B7"/>
    <w:rsid w:val="00392528"/>
    <w:rsid w:val="00392955"/>
    <w:rsid w:val="00392C13"/>
    <w:rsid w:val="00393050"/>
    <w:rsid w:val="003937D1"/>
    <w:rsid w:val="00393C03"/>
    <w:rsid w:val="00393C72"/>
    <w:rsid w:val="00393CA5"/>
    <w:rsid w:val="003944B2"/>
    <w:rsid w:val="0039464E"/>
    <w:rsid w:val="00394902"/>
    <w:rsid w:val="00394B4E"/>
    <w:rsid w:val="00394BAF"/>
    <w:rsid w:val="00395BAB"/>
    <w:rsid w:val="00396140"/>
    <w:rsid w:val="00396368"/>
    <w:rsid w:val="003969F3"/>
    <w:rsid w:val="00396A99"/>
    <w:rsid w:val="00396B9D"/>
    <w:rsid w:val="00397606"/>
    <w:rsid w:val="00397ACF"/>
    <w:rsid w:val="00397E16"/>
    <w:rsid w:val="003A0C54"/>
    <w:rsid w:val="003A1228"/>
    <w:rsid w:val="003A15A4"/>
    <w:rsid w:val="003A19F0"/>
    <w:rsid w:val="003A20D9"/>
    <w:rsid w:val="003A2261"/>
    <w:rsid w:val="003A228B"/>
    <w:rsid w:val="003A25E3"/>
    <w:rsid w:val="003A273E"/>
    <w:rsid w:val="003A2908"/>
    <w:rsid w:val="003A2B7B"/>
    <w:rsid w:val="003A2D39"/>
    <w:rsid w:val="003A2EC4"/>
    <w:rsid w:val="003A32EA"/>
    <w:rsid w:val="003A3B89"/>
    <w:rsid w:val="003A3E06"/>
    <w:rsid w:val="003A458A"/>
    <w:rsid w:val="003A52C1"/>
    <w:rsid w:val="003A6DF8"/>
    <w:rsid w:val="003A739D"/>
    <w:rsid w:val="003B0942"/>
    <w:rsid w:val="003B222A"/>
    <w:rsid w:val="003B285C"/>
    <w:rsid w:val="003B2B0B"/>
    <w:rsid w:val="003B3F1D"/>
    <w:rsid w:val="003B3FA3"/>
    <w:rsid w:val="003B4690"/>
    <w:rsid w:val="003B4A47"/>
    <w:rsid w:val="003B4CF0"/>
    <w:rsid w:val="003B5054"/>
    <w:rsid w:val="003B5196"/>
    <w:rsid w:val="003B570A"/>
    <w:rsid w:val="003B57F9"/>
    <w:rsid w:val="003B6122"/>
    <w:rsid w:val="003B6350"/>
    <w:rsid w:val="003B65B7"/>
    <w:rsid w:val="003B72EE"/>
    <w:rsid w:val="003B771B"/>
    <w:rsid w:val="003B7B3F"/>
    <w:rsid w:val="003C0158"/>
    <w:rsid w:val="003C01E2"/>
    <w:rsid w:val="003C01F1"/>
    <w:rsid w:val="003C0632"/>
    <w:rsid w:val="003C068C"/>
    <w:rsid w:val="003C1655"/>
    <w:rsid w:val="003C1894"/>
    <w:rsid w:val="003C1A71"/>
    <w:rsid w:val="003C1E9A"/>
    <w:rsid w:val="003C2150"/>
    <w:rsid w:val="003C21EF"/>
    <w:rsid w:val="003C2D19"/>
    <w:rsid w:val="003C302F"/>
    <w:rsid w:val="003C35F7"/>
    <w:rsid w:val="003C366C"/>
    <w:rsid w:val="003C3D47"/>
    <w:rsid w:val="003C3D91"/>
    <w:rsid w:val="003C4068"/>
    <w:rsid w:val="003C4485"/>
    <w:rsid w:val="003C553C"/>
    <w:rsid w:val="003C5BA1"/>
    <w:rsid w:val="003C5E60"/>
    <w:rsid w:val="003C61A9"/>
    <w:rsid w:val="003C6493"/>
    <w:rsid w:val="003C6AB1"/>
    <w:rsid w:val="003C6F04"/>
    <w:rsid w:val="003C74EF"/>
    <w:rsid w:val="003C7D8F"/>
    <w:rsid w:val="003D01B4"/>
    <w:rsid w:val="003D027D"/>
    <w:rsid w:val="003D06B5"/>
    <w:rsid w:val="003D0E6B"/>
    <w:rsid w:val="003D0ECF"/>
    <w:rsid w:val="003D14CC"/>
    <w:rsid w:val="003D167D"/>
    <w:rsid w:val="003D1817"/>
    <w:rsid w:val="003D28DE"/>
    <w:rsid w:val="003D2B67"/>
    <w:rsid w:val="003D3606"/>
    <w:rsid w:val="003D3662"/>
    <w:rsid w:val="003D3704"/>
    <w:rsid w:val="003D37D8"/>
    <w:rsid w:val="003D3890"/>
    <w:rsid w:val="003D3B58"/>
    <w:rsid w:val="003D3D17"/>
    <w:rsid w:val="003D3DBE"/>
    <w:rsid w:val="003D41EA"/>
    <w:rsid w:val="003D4B1D"/>
    <w:rsid w:val="003D4BC6"/>
    <w:rsid w:val="003D4C71"/>
    <w:rsid w:val="003D4E99"/>
    <w:rsid w:val="003D5AAC"/>
    <w:rsid w:val="003D5B22"/>
    <w:rsid w:val="003D5B9D"/>
    <w:rsid w:val="003D5EDE"/>
    <w:rsid w:val="003D6433"/>
    <w:rsid w:val="003D6445"/>
    <w:rsid w:val="003D65A7"/>
    <w:rsid w:val="003D689C"/>
    <w:rsid w:val="003D6BF4"/>
    <w:rsid w:val="003D7390"/>
    <w:rsid w:val="003D7541"/>
    <w:rsid w:val="003D7585"/>
    <w:rsid w:val="003E052C"/>
    <w:rsid w:val="003E0FDF"/>
    <w:rsid w:val="003E17F2"/>
    <w:rsid w:val="003E1AEA"/>
    <w:rsid w:val="003E1FD8"/>
    <w:rsid w:val="003E2941"/>
    <w:rsid w:val="003E3510"/>
    <w:rsid w:val="003E38C3"/>
    <w:rsid w:val="003E3B4B"/>
    <w:rsid w:val="003E3CB0"/>
    <w:rsid w:val="003E4168"/>
    <w:rsid w:val="003E4956"/>
    <w:rsid w:val="003E4965"/>
    <w:rsid w:val="003E5502"/>
    <w:rsid w:val="003E5CB9"/>
    <w:rsid w:val="003E5DC4"/>
    <w:rsid w:val="003E6242"/>
    <w:rsid w:val="003E6420"/>
    <w:rsid w:val="003E658B"/>
    <w:rsid w:val="003E67F3"/>
    <w:rsid w:val="003E71F1"/>
    <w:rsid w:val="003E7C03"/>
    <w:rsid w:val="003E7C3A"/>
    <w:rsid w:val="003F0427"/>
    <w:rsid w:val="003F049C"/>
    <w:rsid w:val="003F0659"/>
    <w:rsid w:val="003F105F"/>
    <w:rsid w:val="003F12D8"/>
    <w:rsid w:val="003F195D"/>
    <w:rsid w:val="003F1EDE"/>
    <w:rsid w:val="003F24BB"/>
    <w:rsid w:val="003F24E4"/>
    <w:rsid w:val="003F261A"/>
    <w:rsid w:val="003F274C"/>
    <w:rsid w:val="003F2AF7"/>
    <w:rsid w:val="003F3D81"/>
    <w:rsid w:val="003F4368"/>
    <w:rsid w:val="003F4A32"/>
    <w:rsid w:val="003F53C4"/>
    <w:rsid w:val="003F54DE"/>
    <w:rsid w:val="003F5894"/>
    <w:rsid w:val="003F58BE"/>
    <w:rsid w:val="003F5FAC"/>
    <w:rsid w:val="003F61F1"/>
    <w:rsid w:val="003F61FB"/>
    <w:rsid w:val="003F7603"/>
    <w:rsid w:val="003F7E72"/>
    <w:rsid w:val="0040048F"/>
    <w:rsid w:val="00400788"/>
    <w:rsid w:val="004008CC"/>
    <w:rsid w:val="00400A03"/>
    <w:rsid w:val="00400D14"/>
    <w:rsid w:val="0040109D"/>
    <w:rsid w:val="004011B1"/>
    <w:rsid w:val="004012A1"/>
    <w:rsid w:val="0040145B"/>
    <w:rsid w:val="004014DF"/>
    <w:rsid w:val="004014EB"/>
    <w:rsid w:val="0040169D"/>
    <w:rsid w:val="00401BD6"/>
    <w:rsid w:val="00401E73"/>
    <w:rsid w:val="004021FF"/>
    <w:rsid w:val="00402518"/>
    <w:rsid w:val="0040267C"/>
    <w:rsid w:val="004028F9"/>
    <w:rsid w:val="0040299C"/>
    <w:rsid w:val="0040385F"/>
    <w:rsid w:val="00403F02"/>
    <w:rsid w:val="004046DD"/>
    <w:rsid w:val="00404ED3"/>
    <w:rsid w:val="00405069"/>
    <w:rsid w:val="004050CE"/>
    <w:rsid w:val="0040597B"/>
    <w:rsid w:val="0040627A"/>
    <w:rsid w:val="0040641F"/>
    <w:rsid w:val="00406469"/>
    <w:rsid w:val="004065AB"/>
    <w:rsid w:val="004065D6"/>
    <w:rsid w:val="00406E7D"/>
    <w:rsid w:val="0040735E"/>
    <w:rsid w:val="00407826"/>
    <w:rsid w:val="00407DDA"/>
    <w:rsid w:val="0040D768"/>
    <w:rsid w:val="004102E6"/>
    <w:rsid w:val="00410A21"/>
    <w:rsid w:val="00410A7F"/>
    <w:rsid w:val="00410ED1"/>
    <w:rsid w:val="00411BAF"/>
    <w:rsid w:val="00411C58"/>
    <w:rsid w:val="004120A0"/>
    <w:rsid w:val="0041214B"/>
    <w:rsid w:val="004128F9"/>
    <w:rsid w:val="004129B3"/>
    <w:rsid w:val="00412EF5"/>
    <w:rsid w:val="004131F8"/>
    <w:rsid w:val="0041355F"/>
    <w:rsid w:val="00413D05"/>
    <w:rsid w:val="00413F89"/>
    <w:rsid w:val="004141A0"/>
    <w:rsid w:val="00414E9D"/>
    <w:rsid w:val="00414F51"/>
    <w:rsid w:val="00415211"/>
    <w:rsid w:val="00415956"/>
    <w:rsid w:val="00415DB2"/>
    <w:rsid w:val="0041629F"/>
    <w:rsid w:val="0041657A"/>
    <w:rsid w:val="00416A62"/>
    <w:rsid w:val="00416C28"/>
    <w:rsid w:val="0041713D"/>
    <w:rsid w:val="0041745E"/>
    <w:rsid w:val="0041777B"/>
    <w:rsid w:val="00417A48"/>
    <w:rsid w:val="00417F59"/>
    <w:rsid w:val="00420251"/>
    <w:rsid w:val="00420513"/>
    <w:rsid w:val="00420987"/>
    <w:rsid w:val="00421500"/>
    <w:rsid w:val="0042181E"/>
    <w:rsid w:val="00421CCF"/>
    <w:rsid w:val="00421EE1"/>
    <w:rsid w:val="00422239"/>
    <w:rsid w:val="004225CC"/>
    <w:rsid w:val="00423108"/>
    <w:rsid w:val="004238D9"/>
    <w:rsid w:val="004241F4"/>
    <w:rsid w:val="004244C7"/>
    <w:rsid w:val="00424582"/>
    <w:rsid w:val="004247BC"/>
    <w:rsid w:val="0042499D"/>
    <w:rsid w:val="00424C8D"/>
    <w:rsid w:val="00424D24"/>
    <w:rsid w:val="00425141"/>
    <w:rsid w:val="004253C4"/>
    <w:rsid w:val="00426035"/>
    <w:rsid w:val="00426548"/>
    <w:rsid w:val="00426654"/>
    <w:rsid w:val="004269D1"/>
    <w:rsid w:val="004271C7"/>
    <w:rsid w:val="004272DC"/>
    <w:rsid w:val="0042747B"/>
    <w:rsid w:val="004274F4"/>
    <w:rsid w:val="0042762B"/>
    <w:rsid w:val="00430B1D"/>
    <w:rsid w:val="00430B60"/>
    <w:rsid w:val="00430ECE"/>
    <w:rsid w:val="004310AE"/>
    <w:rsid w:val="004311C1"/>
    <w:rsid w:val="004316BA"/>
    <w:rsid w:val="004316FB"/>
    <w:rsid w:val="00431755"/>
    <w:rsid w:val="00431779"/>
    <w:rsid w:val="004317A5"/>
    <w:rsid w:val="00431930"/>
    <w:rsid w:val="00431BBA"/>
    <w:rsid w:val="004320AB"/>
    <w:rsid w:val="0043249A"/>
    <w:rsid w:val="00432EC5"/>
    <w:rsid w:val="00433997"/>
    <w:rsid w:val="00433CE7"/>
    <w:rsid w:val="00434073"/>
    <w:rsid w:val="00434511"/>
    <w:rsid w:val="00434DCC"/>
    <w:rsid w:val="004356F7"/>
    <w:rsid w:val="0043590B"/>
    <w:rsid w:val="004362F0"/>
    <w:rsid w:val="00436735"/>
    <w:rsid w:val="0043676D"/>
    <w:rsid w:val="004367EE"/>
    <w:rsid w:val="00436AB9"/>
    <w:rsid w:val="004371D3"/>
    <w:rsid w:val="0043721C"/>
    <w:rsid w:val="004375A6"/>
    <w:rsid w:val="00437EA6"/>
    <w:rsid w:val="004412F4"/>
    <w:rsid w:val="004414D9"/>
    <w:rsid w:val="0044219E"/>
    <w:rsid w:val="00442355"/>
    <w:rsid w:val="004425C1"/>
    <w:rsid w:val="004425F6"/>
    <w:rsid w:val="0044285A"/>
    <w:rsid w:val="0044314A"/>
    <w:rsid w:val="00443327"/>
    <w:rsid w:val="004434F8"/>
    <w:rsid w:val="00443977"/>
    <w:rsid w:val="00443D6A"/>
    <w:rsid w:val="00443DB3"/>
    <w:rsid w:val="00444489"/>
    <w:rsid w:val="00444856"/>
    <w:rsid w:val="00445020"/>
    <w:rsid w:val="00445088"/>
    <w:rsid w:val="00445131"/>
    <w:rsid w:val="0044520F"/>
    <w:rsid w:val="004456AB"/>
    <w:rsid w:val="00445912"/>
    <w:rsid w:val="00445A34"/>
    <w:rsid w:val="00445BEC"/>
    <w:rsid w:val="00445CAA"/>
    <w:rsid w:val="0044612C"/>
    <w:rsid w:val="00446289"/>
    <w:rsid w:val="00446406"/>
    <w:rsid w:val="00446925"/>
    <w:rsid w:val="00446C49"/>
    <w:rsid w:val="004472C5"/>
    <w:rsid w:val="004474DB"/>
    <w:rsid w:val="0044788B"/>
    <w:rsid w:val="00447B2A"/>
    <w:rsid w:val="00447E1B"/>
    <w:rsid w:val="00450139"/>
    <w:rsid w:val="0045016A"/>
    <w:rsid w:val="004506B3"/>
    <w:rsid w:val="00450FBF"/>
    <w:rsid w:val="004510E7"/>
    <w:rsid w:val="0045164E"/>
    <w:rsid w:val="004519AB"/>
    <w:rsid w:val="004519C4"/>
    <w:rsid w:val="004519C9"/>
    <w:rsid w:val="00451AA3"/>
    <w:rsid w:val="00451D9A"/>
    <w:rsid w:val="0045256B"/>
    <w:rsid w:val="0045293A"/>
    <w:rsid w:val="004533EA"/>
    <w:rsid w:val="0045341D"/>
    <w:rsid w:val="004534F4"/>
    <w:rsid w:val="0045362C"/>
    <w:rsid w:val="00453EB7"/>
    <w:rsid w:val="00453FD0"/>
    <w:rsid w:val="0045502C"/>
    <w:rsid w:val="00455068"/>
    <w:rsid w:val="0045593E"/>
    <w:rsid w:val="00456166"/>
    <w:rsid w:val="00456520"/>
    <w:rsid w:val="00456717"/>
    <w:rsid w:val="0045677C"/>
    <w:rsid w:val="004567E7"/>
    <w:rsid w:val="00457102"/>
    <w:rsid w:val="00457546"/>
    <w:rsid w:val="00457C82"/>
    <w:rsid w:val="00457D28"/>
    <w:rsid w:val="00460089"/>
    <w:rsid w:val="004600A9"/>
    <w:rsid w:val="004601F8"/>
    <w:rsid w:val="0046048C"/>
    <w:rsid w:val="004606B9"/>
    <w:rsid w:val="00460C5A"/>
    <w:rsid w:val="00460CCA"/>
    <w:rsid w:val="004611A6"/>
    <w:rsid w:val="004613AE"/>
    <w:rsid w:val="00461405"/>
    <w:rsid w:val="00461892"/>
    <w:rsid w:val="00461940"/>
    <w:rsid w:val="00461A3F"/>
    <w:rsid w:val="00461C88"/>
    <w:rsid w:val="004625E1"/>
    <w:rsid w:val="00462A88"/>
    <w:rsid w:val="0046380F"/>
    <w:rsid w:val="00464198"/>
    <w:rsid w:val="0046553E"/>
    <w:rsid w:val="0046588F"/>
    <w:rsid w:val="00465D3F"/>
    <w:rsid w:val="00465DBB"/>
    <w:rsid w:val="004660CA"/>
    <w:rsid w:val="00466AA9"/>
    <w:rsid w:val="00467153"/>
    <w:rsid w:val="00470722"/>
    <w:rsid w:val="00470E60"/>
    <w:rsid w:val="00471892"/>
    <w:rsid w:val="00471B4F"/>
    <w:rsid w:val="00471B6F"/>
    <w:rsid w:val="00473B09"/>
    <w:rsid w:val="00473B9D"/>
    <w:rsid w:val="00473DDF"/>
    <w:rsid w:val="00474087"/>
    <w:rsid w:val="0047418A"/>
    <w:rsid w:val="004741AE"/>
    <w:rsid w:val="004745C6"/>
    <w:rsid w:val="00474D97"/>
    <w:rsid w:val="00474E58"/>
    <w:rsid w:val="00475119"/>
    <w:rsid w:val="00475E56"/>
    <w:rsid w:val="00476BDA"/>
    <w:rsid w:val="00476DD9"/>
    <w:rsid w:val="00476E45"/>
    <w:rsid w:val="00477330"/>
    <w:rsid w:val="00477561"/>
    <w:rsid w:val="0047774D"/>
    <w:rsid w:val="0048090F"/>
    <w:rsid w:val="00480931"/>
    <w:rsid w:val="00480996"/>
    <w:rsid w:val="00480DFD"/>
    <w:rsid w:val="00480E99"/>
    <w:rsid w:val="004813AD"/>
    <w:rsid w:val="00481422"/>
    <w:rsid w:val="00481875"/>
    <w:rsid w:val="00481CE4"/>
    <w:rsid w:val="00481DA2"/>
    <w:rsid w:val="00481F84"/>
    <w:rsid w:val="0048232F"/>
    <w:rsid w:val="00484681"/>
    <w:rsid w:val="00484E2B"/>
    <w:rsid w:val="004856B0"/>
    <w:rsid w:val="00485E66"/>
    <w:rsid w:val="00486075"/>
    <w:rsid w:val="00486284"/>
    <w:rsid w:val="0048670D"/>
    <w:rsid w:val="00486D62"/>
    <w:rsid w:val="00486E81"/>
    <w:rsid w:val="00486FCE"/>
    <w:rsid w:val="00487817"/>
    <w:rsid w:val="00487D2D"/>
    <w:rsid w:val="00487E32"/>
    <w:rsid w:val="004901CB"/>
    <w:rsid w:val="0049025E"/>
    <w:rsid w:val="0049099F"/>
    <w:rsid w:val="0049105A"/>
    <w:rsid w:val="004912B9"/>
    <w:rsid w:val="00491788"/>
    <w:rsid w:val="0049189F"/>
    <w:rsid w:val="00491C47"/>
    <w:rsid w:val="00491DA6"/>
    <w:rsid w:val="0049209D"/>
    <w:rsid w:val="004924EE"/>
    <w:rsid w:val="00492817"/>
    <w:rsid w:val="0049450E"/>
    <w:rsid w:val="004945D2"/>
    <w:rsid w:val="00494704"/>
    <w:rsid w:val="004949CA"/>
    <w:rsid w:val="00494D28"/>
    <w:rsid w:val="00496245"/>
    <w:rsid w:val="00496373"/>
    <w:rsid w:val="00496568"/>
    <w:rsid w:val="0049712A"/>
    <w:rsid w:val="0049735E"/>
    <w:rsid w:val="0049741A"/>
    <w:rsid w:val="004A055B"/>
    <w:rsid w:val="004A0601"/>
    <w:rsid w:val="004A103C"/>
    <w:rsid w:val="004A1553"/>
    <w:rsid w:val="004A2AD5"/>
    <w:rsid w:val="004A2C34"/>
    <w:rsid w:val="004A316D"/>
    <w:rsid w:val="004A3274"/>
    <w:rsid w:val="004A32E3"/>
    <w:rsid w:val="004A3C09"/>
    <w:rsid w:val="004A46EA"/>
    <w:rsid w:val="004A4D7E"/>
    <w:rsid w:val="004A4F10"/>
    <w:rsid w:val="004A587F"/>
    <w:rsid w:val="004A5FB9"/>
    <w:rsid w:val="004A6471"/>
    <w:rsid w:val="004A652D"/>
    <w:rsid w:val="004A681A"/>
    <w:rsid w:val="004A6B26"/>
    <w:rsid w:val="004A7544"/>
    <w:rsid w:val="004A7F5E"/>
    <w:rsid w:val="004B04C0"/>
    <w:rsid w:val="004B0C41"/>
    <w:rsid w:val="004B0D1C"/>
    <w:rsid w:val="004B1681"/>
    <w:rsid w:val="004B1BED"/>
    <w:rsid w:val="004B1DBF"/>
    <w:rsid w:val="004B2C42"/>
    <w:rsid w:val="004B3729"/>
    <w:rsid w:val="004B3B32"/>
    <w:rsid w:val="004B40E4"/>
    <w:rsid w:val="004B462A"/>
    <w:rsid w:val="004B48B1"/>
    <w:rsid w:val="004B5815"/>
    <w:rsid w:val="004B5C6C"/>
    <w:rsid w:val="004B5E99"/>
    <w:rsid w:val="004B6275"/>
    <w:rsid w:val="004B6544"/>
    <w:rsid w:val="004B65AF"/>
    <w:rsid w:val="004B681E"/>
    <w:rsid w:val="004B6B72"/>
    <w:rsid w:val="004B6FE6"/>
    <w:rsid w:val="004B7040"/>
    <w:rsid w:val="004B7A8B"/>
    <w:rsid w:val="004B7F54"/>
    <w:rsid w:val="004B7F7C"/>
    <w:rsid w:val="004C01B6"/>
    <w:rsid w:val="004C01F4"/>
    <w:rsid w:val="004C02A8"/>
    <w:rsid w:val="004C02CD"/>
    <w:rsid w:val="004C1493"/>
    <w:rsid w:val="004C15A9"/>
    <w:rsid w:val="004C1636"/>
    <w:rsid w:val="004C18BE"/>
    <w:rsid w:val="004C22E2"/>
    <w:rsid w:val="004C28D2"/>
    <w:rsid w:val="004C3195"/>
    <w:rsid w:val="004C3D3D"/>
    <w:rsid w:val="004C3EFC"/>
    <w:rsid w:val="004C4016"/>
    <w:rsid w:val="004C4E3F"/>
    <w:rsid w:val="004C5928"/>
    <w:rsid w:val="004C5EA0"/>
    <w:rsid w:val="004C61F3"/>
    <w:rsid w:val="004C6BC3"/>
    <w:rsid w:val="004C6C46"/>
    <w:rsid w:val="004C6DB1"/>
    <w:rsid w:val="004C7224"/>
    <w:rsid w:val="004C7973"/>
    <w:rsid w:val="004C7A18"/>
    <w:rsid w:val="004D0698"/>
    <w:rsid w:val="004D0E5F"/>
    <w:rsid w:val="004D0FF6"/>
    <w:rsid w:val="004D1334"/>
    <w:rsid w:val="004D134B"/>
    <w:rsid w:val="004D1365"/>
    <w:rsid w:val="004D13F7"/>
    <w:rsid w:val="004D15F3"/>
    <w:rsid w:val="004D1A85"/>
    <w:rsid w:val="004D1BFB"/>
    <w:rsid w:val="004D20F8"/>
    <w:rsid w:val="004D282E"/>
    <w:rsid w:val="004D29E0"/>
    <w:rsid w:val="004D2CFA"/>
    <w:rsid w:val="004D3642"/>
    <w:rsid w:val="004D38BF"/>
    <w:rsid w:val="004D3BA0"/>
    <w:rsid w:val="004D3DE4"/>
    <w:rsid w:val="004D427E"/>
    <w:rsid w:val="004D4748"/>
    <w:rsid w:val="004D4AA1"/>
    <w:rsid w:val="004D5205"/>
    <w:rsid w:val="004D53B1"/>
    <w:rsid w:val="004D5A26"/>
    <w:rsid w:val="004D61F3"/>
    <w:rsid w:val="004D6326"/>
    <w:rsid w:val="004D648B"/>
    <w:rsid w:val="004D6612"/>
    <w:rsid w:val="004D6775"/>
    <w:rsid w:val="004D6A6B"/>
    <w:rsid w:val="004D6A72"/>
    <w:rsid w:val="004D6C32"/>
    <w:rsid w:val="004D7208"/>
    <w:rsid w:val="004D7B2D"/>
    <w:rsid w:val="004D7B3F"/>
    <w:rsid w:val="004D7F01"/>
    <w:rsid w:val="004E0176"/>
    <w:rsid w:val="004E01AE"/>
    <w:rsid w:val="004E0550"/>
    <w:rsid w:val="004E06F8"/>
    <w:rsid w:val="004E1184"/>
    <w:rsid w:val="004E1F8B"/>
    <w:rsid w:val="004E1FD8"/>
    <w:rsid w:val="004E2817"/>
    <w:rsid w:val="004E2B17"/>
    <w:rsid w:val="004E2CAB"/>
    <w:rsid w:val="004E3034"/>
    <w:rsid w:val="004E312C"/>
    <w:rsid w:val="004E3242"/>
    <w:rsid w:val="004E334B"/>
    <w:rsid w:val="004E36BC"/>
    <w:rsid w:val="004E38C2"/>
    <w:rsid w:val="004E38C7"/>
    <w:rsid w:val="004E3DAE"/>
    <w:rsid w:val="004E42C3"/>
    <w:rsid w:val="004E432A"/>
    <w:rsid w:val="004E510E"/>
    <w:rsid w:val="004E533A"/>
    <w:rsid w:val="004E5383"/>
    <w:rsid w:val="004E5EF1"/>
    <w:rsid w:val="004E5FCD"/>
    <w:rsid w:val="004E6007"/>
    <w:rsid w:val="004E647D"/>
    <w:rsid w:val="004E65A9"/>
    <w:rsid w:val="004E70D0"/>
    <w:rsid w:val="004E70DE"/>
    <w:rsid w:val="004E7946"/>
    <w:rsid w:val="004F0327"/>
    <w:rsid w:val="004F0844"/>
    <w:rsid w:val="004F0BB5"/>
    <w:rsid w:val="004F0BE1"/>
    <w:rsid w:val="004F1EB7"/>
    <w:rsid w:val="004F2A2D"/>
    <w:rsid w:val="004F2B5F"/>
    <w:rsid w:val="004F3062"/>
    <w:rsid w:val="004F327D"/>
    <w:rsid w:val="004F38EC"/>
    <w:rsid w:val="004F3EEA"/>
    <w:rsid w:val="004F3F06"/>
    <w:rsid w:val="004F45BD"/>
    <w:rsid w:val="004F5251"/>
    <w:rsid w:val="004F56BD"/>
    <w:rsid w:val="004F5E44"/>
    <w:rsid w:val="004F655C"/>
    <w:rsid w:val="004F65AA"/>
    <w:rsid w:val="004F6854"/>
    <w:rsid w:val="004F6E1D"/>
    <w:rsid w:val="004F7005"/>
    <w:rsid w:val="004F7BBB"/>
    <w:rsid w:val="004F7FBC"/>
    <w:rsid w:val="0050018E"/>
    <w:rsid w:val="005002AF"/>
    <w:rsid w:val="00500497"/>
    <w:rsid w:val="005004B2"/>
    <w:rsid w:val="00500A76"/>
    <w:rsid w:val="00500DA9"/>
    <w:rsid w:val="00501123"/>
    <w:rsid w:val="00501186"/>
    <w:rsid w:val="005012FA"/>
    <w:rsid w:val="00501883"/>
    <w:rsid w:val="00501C01"/>
    <w:rsid w:val="00501CDC"/>
    <w:rsid w:val="005029A8"/>
    <w:rsid w:val="005032F1"/>
    <w:rsid w:val="005033EC"/>
    <w:rsid w:val="00503929"/>
    <w:rsid w:val="00503DA5"/>
    <w:rsid w:val="00503E48"/>
    <w:rsid w:val="005049F3"/>
    <w:rsid w:val="00504D89"/>
    <w:rsid w:val="00504E17"/>
    <w:rsid w:val="005053FE"/>
    <w:rsid w:val="0050562C"/>
    <w:rsid w:val="00505784"/>
    <w:rsid w:val="00506507"/>
    <w:rsid w:val="00507062"/>
    <w:rsid w:val="00507AE4"/>
    <w:rsid w:val="00507BDF"/>
    <w:rsid w:val="00507E59"/>
    <w:rsid w:val="00510259"/>
    <w:rsid w:val="00510561"/>
    <w:rsid w:val="00510D8B"/>
    <w:rsid w:val="00511018"/>
    <w:rsid w:val="00511675"/>
    <w:rsid w:val="00511D5D"/>
    <w:rsid w:val="005124AE"/>
    <w:rsid w:val="0051259D"/>
    <w:rsid w:val="00513281"/>
    <w:rsid w:val="00513625"/>
    <w:rsid w:val="00513B68"/>
    <w:rsid w:val="005141F3"/>
    <w:rsid w:val="0051427F"/>
    <w:rsid w:val="00514F78"/>
    <w:rsid w:val="0051504A"/>
    <w:rsid w:val="00515065"/>
    <w:rsid w:val="005150B2"/>
    <w:rsid w:val="00516A32"/>
    <w:rsid w:val="005174E9"/>
    <w:rsid w:val="0052024D"/>
    <w:rsid w:val="00520865"/>
    <w:rsid w:val="00520BFD"/>
    <w:rsid w:val="00521032"/>
    <w:rsid w:val="00521114"/>
    <w:rsid w:val="00522074"/>
    <w:rsid w:val="0052212E"/>
    <w:rsid w:val="005226D9"/>
    <w:rsid w:val="005227F4"/>
    <w:rsid w:val="005228C5"/>
    <w:rsid w:val="00522BA0"/>
    <w:rsid w:val="00522BF0"/>
    <w:rsid w:val="00523190"/>
    <w:rsid w:val="00523547"/>
    <w:rsid w:val="00523820"/>
    <w:rsid w:val="00523941"/>
    <w:rsid w:val="00523D45"/>
    <w:rsid w:val="0052434E"/>
    <w:rsid w:val="00524B52"/>
    <w:rsid w:val="00524BD0"/>
    <w:rsid w:val="00524C39"/>
    <w:rsid w:val="00525A5A"/>
    <w:rsid w:val="00525B15"/>
    <w:rsid w:val="00525E1F"/>
    <w:rsid w:val="005260AA"/>
    <w:rsid w:val="0052620C"/>
    <w:rsid w:val="0052714A"/>
    <w:rsid w:val="00527179"/>
    <w:rsid w:val="0052755A"/>
    <w:rsid w:val="005277BF"/>
    <w:rsid w:val="0053012A"/>
    <w:rsid w:val="005317AD"/>
    <w:rsid w:val="0053182C"/>
    <w:rsid w:val="00531AD7"/>
    <w:rsid w:val="00531DF6"/>
    <w:rsid w:val="00532203"/>
    <w:rsid w:val="005325B8"/>
    <w:rsid w:val="00532609"/>
    <w:rsid w:val="00532701"/>
    <w:rsid w:val="00532AED"/>
    <w:rsid w:val="005333EC"/>
    <w:rsid w:val="0053389C"/>
    <w:rsid w:val="0053407A"/>
    <w:rsid w:val="00534320"/>
    <w:rsid w:val="00534CB8"/>
    <w:rsid w:val="0053546D"/>
    <w:rsid w:val="00535BD2"/>
    <w:rsid w:val="00535DDE"/>
    <w:rsid w:val="005374A6"/>
    <w:rsid w:val="00537D3E"/>
    <w:rsid w:val="005402CA"/>
    <w:rsid w:val="005407C2"/>
    <w:rsid w:val="00540A00"/>
    <w:rsid w:val="00540F81"/>
    <w:rsid w:val="00540FE5"/>
    <w:rsid w:val="005412DC"/>
    <w:rsid w:val="00541808"/>
    <w:rsid w:val="00542163"/>
    <w:rsid w:val="0054278B"/>
    <w:rsid w:val="00542A72"/>
    <w:rsid w:val="00542DE1"/>
    <w:rsid w:val="0054313C"/>
    <w:rsid w:val="005436FE"/>
    <w:rsid w:val="005437A3"/>
    <w:rsid w:val="00543C3D"/>
    <w:rsid w:val="00543CF3"/>
    <w:rsid w:val="0054517E"/>
    <w:rsid w:val="005452EB"/>
    <w:rsid w:val="00545B7D"/>
    <w:rsid w:val="00545DAF"/>
    <w:rsid w:val="0054619A"/>
    <w:rsid w:val="00546589"/>
    <w:rsid w:val="005467F6"/>
    <w:rsid w:val="00546C72"/>
    <w:rsid w:val="00546EFF"/>
    <w:rsid w:val="00547D6A"/>
    <w:rsid w:val="00547E5F"/>
    <w:rsid w:val="005502D6"/>
    <w:rsid w:val="005505FA"/>
    <w:rsid w:val="00550D41"/>
    <w:rsid w:val="00551027"/>
    <w:rsid w:val="005510E6"/>
    <w:rsid w:val="005513C8"/>
    <w:rsid w:val="00551536"/>
    <w:rsid w:val="00551E4D"/>
    <w:rsid w:val="00553B11"/>
    <w:rsid w:val="00553BBF"/>
    <w:rsid w:val="00553EFC"/>
    <w:rsid w:val="00554515"/>
    <w:rsid w:val="005547CC"/>
    <w:rsid w:val="005548D4"/>
    <w:rsid w:val="0055537C"/>
    <w:rsid w:val="005554D1"/>
    <w:rsid w:val="00555802"/>
    <w:rsid w:val="00555F0C"/>
    <w:rsid w:val="00556058"/>
    <w:rsid w:val="005563C1"/>
    <w:rsid w:val="00556912"/>
    <w:rsid w:val="005569C6"/>
    <w:rsid w:val="00556B0C"/>
    <w:rsid w:val="005570F8"/>
    <w:rsid w:val="00557214"/>
    <w:rsid w:val="005574A1"/>
    <w:rsid w:val="00557526"/>
    <w:rsid w:val="00557766"/>
    <w:rsid w:val="005577F7"/>
    <w:rsid w:val="00557FA9"/>
    <w:rsid w:val="005603B9"/>
    <w:rsid w:val="00560704"/>
    <w:rsid w:val="005608D4"/>
    <w:rsid w:val="00560FC6"/>
    <w:rsid w:val="00560FFA"/>
    <w:rsid w:val="00561085"/>
    <w:rsid w:val="00561567"/>
    <w:rsid w:val="00561697"/>
    <w:rsid w:val="005616DA"/>
    <w:rsid w:val="005618CC"/>
    <w:rsid w:val="00561AC7"/>
    <w:rsid w:val="00561AEE"/>
    <w:rsid w:val="00561DE4"/>
    <w:rsid w:val="00562181"/>
    <w:rsid w:val="00562350"/>
    <w:rsid w:val="0056291B"/>
    <w:rsid w:val="00562D4A"/>
    <w:rsid w:val="005639E5"/>
    <w:rsid w:val="00564566"/>
    <w:rsid w:val="00566913"/>
    <w:rsid w:val="00566B6B"/>
    <w:rsid w:val="00566EAC"/>
    <w:rsid w:val="0056721C"/>
    <w:rsid w:val="005673B7"/>
    <w:rsid w:val="005678D5"/>
    <w:rsid w:val="00570A14"/>
    <w:rsid w:val="0057192F"/>
    <w:rsid w:val="00571E71"/>
    <w:rsid w:val="005725F0"/>
    <w:rsid w:val="0057267D"/>
    <w:rsid w:val="00572EEB"/>
    <w:rsid w:val="0057355A"/>
    <w:rsid w:val="00573DE0"/>
    <w:rsid w:val="00573F5D"/>
    <w:rsid w:val="00574025"/>
    <w:rsid w:val="005746AE"/>
    <w:rsid w:val="005761C4"/>
    <w:rsid w:val="00576885"/>
    <w:rsid w:val="00576A2F"/>
    <w:rsid w:val="005778CB"/>
    <w:rsid w:val="005778F9"/>
    <w:rsid w:val="0058007C"/>
    <w:rsid w:val="005805EB"/>
    <w:rsid w:val="00580976"/>
    <w:rsid w:val="00580FA5"/>
    <w:rsid w:val="005817A4"/>
    <w:rsid w:val="00581BD3"/>
    <w:rsid w:val="00581C62"/>
    <w:rsid w:val="005820E8"/>
    <w:rsid w:val="00582457"/>
    <w:rsid w:val="00582A14"/>
    <w:rsid w:val="00582D56"/>
    <w:rsid w:val="005837CA"/>
    <w:rsid w:val="00583CD1"/>
    <w:rsid w:val="005849AD"/>
    <w:rsid w:val="00584D77"/>
    <w:rsid w:val="00585056"/>
    <w:rsid w:val="005858E3"/>
    <w:rsid w:val="00585F7D"/>
    <w:rsid w:val="00585FED"/>
    <w:rsid w:val="005862CD"/>
    <w:rsid w:val="005863DB"/>
    <w:rsid w:val="0058672A"/>
    <w:rsid w:val="0058679D"/>
    <w:rsid w:val="00586C67"/>
    <w:rsid w:val="00587D80"/>
    <w:rsid w:val="00587ED9"/>
    <w:rsid w:val="0059064B"/>
    <w:rsid w:val="0059076B"/>
    <w:rsid w:val="00590A83"/>
    <w:rsid w:val="0059145A"/>
    <w:rsid w:val="0059163F"/>
    <w:rsid w:val="005916C5"/>
    <w:rsid w:val="005918E8"/>
    <w:rsid w:val="005918FD"/>
    <w:rsid w:val="00591ACB"/>
    <w:rsid w:val="00591B15"/>
    <w:rsid w:val="00592657"/>
    <w:rsid w:val="00592A9D"/>
    <w:rsid w:val="0059301D"/>
    <w:rsid w:val="00593E5C"/>
    <w:rsid w:val="00593EB4"/>
    <w:rsid w:val="00594410"/>
    <w:rsid w:val="005945A2"/>
    <w:rsid w:val="00594EF5"/>
    <w:rsid w:val="005951FD"/>
    <w:rsid w:val="00595536"/>
    <w:rsid w:val="00595F57"/>
    <w:rsid w:val="0059603E"/>
    <w:rsid w:val="005960CC"/>
    <w:rsid w:val="00596289"/>
    <w:rsid w:val="00596BDC"/>
    <w:rsid w:val="00596CB7"/>
    <w:rsid w:val="00596E0F"/>
    <w:rsid w:val="00596F0E"/>
    <w:rsid w:val="00597286"/>
    <w:rsid w:val="005972B5"/>
    <w:rsid w:val="00597582"/>
    <w:rsid w:val="0059769A"/>
    <w:rsid w:val="005A0920"/>
    <w:rsid w:val="005A0B31"/>
    <w:rsid w:val="005A0B49"/>
    <w:rsid w:val="005A179C"/>
    <w:rsid w:val="005A1984"/>
    <w:rsid w:val="005A20AF"/>
    <w:rsid w:val="005A20BB"/>
    <w:rsid w:val="005A228F"/>
    <w:rsid w:val="005A2389"/>
    <w:rsid w:val="005A26D3"/>
    <w:rsid w:val="005A27B1"/>
    <w:rsid w:val="005A29DD"/>
    <w:rsid w:val="005A30A8"/>
    <w:rsid w:val="005A3187"/>
    <w:rsid w:val="005A3892"/>
    <w:rsid w:val="005A3AE8"/>
    <w:rsid w:val="005A4249"/>
    <w:rsid w:val="005A448C"/>
    <w:rsid w:val="005A4662"/>
    <w:rsid w:val="005A4DD8"/>
    <w:rsid w:val="005A4EFB"/>
    <w:rsid w:val="005A545E"/>
    <w:rsid w:val="005A6720"/>
    <w:rsid w:val="005A6D4E"/>
    <w:rsid w:val="005A6F47"/>
    <w:rsid w:val="005A726A"/>
    <w:rsid w:val="005A7368"/>
    <w:rsid w:val="005A7F87"/>
    <w:rsid w:val="005B068F"/>
    <w:rsid w:val="005B0AC7"/>
    <w:rsid w:val="005B0DEC"/>
    <w:rsid w:val="005B0E1C"/>
    <w:rsid w:val="005B1268"/>
    <w:rsid w:val="005B1646"/>
    <w:rsid w:val="005B1C2E"/>
    <w:rsid w:val="005B1EF2"/>
    <w:rsid w:val="005B2A61"/>
    <w:rsid w:val="005B2CC6"/>
    <w:rsid w:val="005B2EF9"/>
    <w:rsid w:val="005B3BB6"/>
    <w:rsid w:val="005B4453"/>
    <w:rsid w:val="005B4C45"/>
    <w:rsid w:val="005B54D1"/>
    <w:rsid w:val="005B585F"/>
    <w:rsid w:val="005B5955"/>
    <w:rsid w:val="005B5C14"/>
    <w:rsid w:val="005B624F"/>
    <w:rsid w:val="005B6524"/>
    <w:rsid w:val="005B71E1"/>
    <w:rsid w:val="005B76AD"/>
    <w:rsid w:val="005B79C2"/>
    <w:rsid w:val="005B7D42"/>
    <w:rsid w:val="005B7DA5"/>
    <w:rsid w:val="005C0AEB"/>
    <w:rsid w:val="005C0D5D"/>
    <w:rsid w:val="005C0F29"/>
    <w:rsid w:val="005C0F90"/>
    <w:rsid w:val="005C1639"/>
    <w:rsid w:val="005C1A63"/>
    <w:rsid w:val="005C249F"/>
    <w:rsid w:val="005C2FC8"/>
    <w:rsid w:val="005C38D0"/>
    <w:rsid w:val="005C3950"/>
    <w:rsid w:val="005C3AF2"/>
    <w:rsid w:val="005C3F38"/>
    <w:rsid w:val="005C41EE"/>
    <w:rsid w:val="005C4214"/>
    <w:rsid w:val="005C488D"/>
    <w:rsid w:val="005C4C15"/>
    <w:rsid w:val="005C4C88"/>
    <w:rsid w:val="005C5352"/>
    <w:rsid w:val="005C576B"/>
    <w:rsid w:val="005C57DD"/>
    <w:rsid w:val="005C5C96"/>
    <w:rsid w:val="005C5EA0"/>
    <w:rsid w:val="005C5F6C"/>
    <w:rsid w:val="005C6603"/>
    <w:rsid w:val="005C66A6"/>
    <w:rsid w:val="005C67BD"/>
    <w:rsid w:val="005C6882"/>
    <w:rsid w:val="005C6EEF"/>
    <w:rsid w:val="005C6FCD"/>
    <w:rsid w:val="005C6FE9"/>
    <w:rsid w:val="005C7163"/>
    <w:rsid w:val="005C7B6B"/>
    <w:rsid w:val="005C7ECF"/>
    <w:rsid w:val="005D0332"/>
    <w:rsid w:val="005D137B"/>
    <w:rsid w:val="005D15BF"/>
    <w:rsid w:val="005D18D7"/>
    <w:rsid w:val="005D18F2"/>
    <w:rsid w:val="005D1E96"/>
    <w:rsid w:val="005D211B"/>
    <w:rsid w:val="005D2B31"/>
    <w:rsid w:val="005D3154"/>
    <w:rsid w:val="005D33B7"/>
    <w:rsid w:val="005D3595"/>
    <w:rsid w:val="005D4553"/>
    <w:rsid w:val="005D4936"/>
    <w:rsid w:val="005D4A43"/>
    <w:rsid w:val="005D4B0C"/>
    <w:rsid w:val="005D5107"/>
    <w:rsid w:val="005D5323"/>
    <w:rsid w:val="005D58A8"/>
    <w:rsid w:val="005D5FBE"/>
    <w:rsid w:val="005D6D04"/>
    <w:rsid w:val="005D754E"/>
    <w:rsid w:val="005D7CD7"/>
    <w:rsid w:val="005E0361"/>
    <w:rsid w:val="005E05B6"/>
    <w:rsid w:val="005E08AC"/>
    <w:rsid w:val="005E112F"/>
    <w:rsid w:val="005E1229"/>
    <w:rsid w:val="005E1395"/>
    <w:rsid w:val="005E1677"/>
    <w:rsid w:val="005E1690"/>
    <w:rsid w:val="005E1A1C"/>
    <w:rsid w:val="005E1C1C"/>
    <w:rsid w:val="005E1FA3"/>
    <w:rsid w:val="005E29D1"/>
    <w:rsid w:val="005E2A78"/>
    <w:rsid w:val="005E32FE"/>
    <w:rsid w:val="005E377E"/>
    <w:rsid w:val="005E3E45"/>
    <w:rsid w:val="005E401F"/>
    <w:rsid w:val="005E40FD"/>
    <w:rsid w:val="005E4729"/>
    <w:rsid w:val="005E4F8E"/>
    <w:rsid w:val="005E54B9"/>
    <w:rsid w:val="005E57CC"/>
    <w:rsid w:val="005E5A46"/>
    <w:rsid w:val="005E60CC"/>
    <w:rsid w:val="005E6992"/>
    <w:rsid w:val="005E72B7"/>
    <w:rsid w:val="005E7A4E"/>
    <w:rsid w:val="005E7FF4"/>
    <w:rsid w:val="005F00D2"/>
    <w:rsid w:val="005F0B57"/>
    <w:rsid w:val="005F0F88"/>
    <w:rsid w:val="005F109D"/>
    <w:rsid w:val="005F111F"/>
    <w:rsid w:val="005F14DB"/>
    <w:rsid w:val="005F1DB5"/>
    <w:rsid w:val="005F201F"/>
    <w:rsid w:val="005F21FA"/>
    <w:rsid w:val="005F2FE1"/>
    <w:rsid w:val="005F35B6"/>
    <w:rsid w:val="005F37EE"/>
    <w:rsid w:val="005F4E6A"/>
    <w:rsid w:val="005F59B5"/>
    <w:rsid w:val="005F5B02"/>
    <w:rsid w:val="005F5CE3"/>
    <w:rsid w:val="005F61A2"/>
    <w:rsid w:val="005F69AD"/>
    <w:rsid w:val="005F6DBD"/>
    <w:rsid w:val="005F717C"/>
    <w:rsid w:val="005F7C62"/>
    <w:rsid w:val="005F7C64"/>
    <w:rsid w:val="005F7EE2"/>
    <w:rsid w:val="006003E4"/>
    <w:rsid w:val="00600813"/>
    <w:rsid w:val="0060119D"/>
    <w:rsid w:val="00602CEB"/>
    <w:rsid w:val="00603568"/>
    <w:rsid w:val="00603DCB"/>
    <w:rsid w:val="0060467F"/>
    <w:rsid w:val="00605498"/>
    <w:rsid w:val="006062C3"/>
    <w:rsid w:val="00606320"/>
    <w:rsid w:val="00606C68"/>
    <w:rsid w:val="00607372"/>
    <w:rsid w:val="00607464"/>
    <w:rsid w:val="00607A38"/>
    <w:rsid w:val="00607FB8"/>
    <w:rsid w:val="00610490"/>
    <w:rsid w:val="0061175F"/>
    <w:rsid w:val="00611FFB"/>
    <w:rsid w:val="006122DF"/>
    <w:rsid w:val="006123C3"/>
    <w:rsid w:val="00612446"/>
    <w:rsid w:val="00612524"/>
    <w:rsid w:val="00612C91"/>
    <w:rsid w:val="00612ED3"/>
    <w:rsid w:val="006132CE"/>
    <w:rsid w:val="006133B3"/>
    <w:rsid w:val="006134AE"/>
    <w:rsid w:val="0061386F"/>
    <w:rsid w:val="006138C7"/>
    <w:rsid w:val="006138F8"/>
    <w:rsid w:val="0061393C"/>
    <w:rsid w:val="00613A4D"/>
    <w:rsid w:val="00613D67"/>
    <w:rsid w:val="00613DB9"/>
    <w:rsid w:val="00613F20"/>
    <w:rsid w:val="00614073"/>
    <w:rsid w:val="006147E2"/>
    <w:rsid w:val="00614E76"/>
    <w:rsid w:val="00614F4A"/>
    <w:rsid w:val="006163A8"/>
    <w:rsid w:val="0061679F"/>
    <w:rsid w:val="00616B90"/>
    <w:rsid w:val="006171FD"/>
    <w:rsid w:val="00617C68"/>
    <w:rsid w:val="0062008D"/>
    <w:rsid w:val="00620292"/>
    <w:rsid w:val="0062041D"/>
    <w:rsid w:val="00620C57"/>
    <w:rsid w:val="00620F47"/>
    <w:rsid w:val="006215B4"/>
    <w:rsid w:val="006216FC"/>
    <w:rsid w:val="00621729"/>
    <w:rsid w:val="00621A30"/>
    <w:rsid w:val="00621A6C"/>
    <w:rsid w:val="00621D96"/>
    <w:rsid w:val="00622152"/>
    <w:rsid w:val="006221A6"/>
    <w:rsid w:val="0062246E"/>
    <w:rsid w:val="00622713"/>
    <w:rsid w:val="00622D6F"/>
    <w:rsid w:val="00622F52"/>
    <w:rsid w:val="00623AEF"/>
    <w:rsid w:val="00623CB0"/>
    <w:rsid w:val="00623EF3"/>
    <w:rsid w:val="00623FE0"/>
    <w:rsid w:val="0062448C"/>
    <w:rsid w:val="006244E4"/>
    <w:rsid w:val="006244F8"/>
    <w:rsid w:val="00624FDD"/>
    <w:rsid w:val="00625A2B"/>
    <w:rsid w:val="00625D1E"/>
    <w:rsid w:val="00625D8D"/>
    <w:rsid w:val="00625E06"/>
    <w:rsid w:val="006263EE"/>
    <w:rsid w:val="0062675D"/>
    <w:rsid w:val="00627F88"/>
    <w:rsid w:val="006301FE"/>
    <w:rsid w:val="0063025A"/>
    <w:rsid w:val="0063043C"/>
    <w:rsid w:val="006304F6"/>
    <w:rsid w:val="00630972"/>
    <w:rsid w:val="006328BE"/>
    <w:rsid w:val="006331BB"/>
    <w:rsid w:val="00633A86"/>
    <w:rsid w:val="00633E7D"/>
    <w:rsid w:val="00634282"/>
    <w:rsid w:val="00634772"/>
    <w:rsid w:val="0063522E"/>
    <w:rsid w:val="00635875"/>
    <w:rsid w:val="006358CB"/>
    <w:rsid w:val="00635A85"/>
    <w:rsid w:val="00635C44"/>
    <w:rsid w:val="00635CCC"/>
    <w:rsid w:val="00636121"/>
    <w:rsid w:val="00636371"/>
    <w:rsid w:val="00636B4B"/>
    <w:rsid w:val="00636DCE"/>
    <w:rsid w:val="006370B6"/>
    <w:rsid w:val="00637751"/>
    <w:rsid w:val="00637A72"/>
    <w:rsid w:val="00637EE9"/>
    <w:rsid w:val="0064037F"/>
    <w:rsid w:val="00640936"/>
    <w:rsid w:val="00640C25"/>
    <w:rsid w:val="006410DD"/>
    <w:rsid w:val="006416CE"/>
    <w:rsid w:val="00641777"/>
    <w:rsid w:val="00641EB0"/>
    <w:rsid w:val="0064203B"/>
    <w:rsid w:val="00642803"/>
    <w:rsid w:val="00642887"/>
    <w:rsid w:val="006430BD"/>
    <w:rsid w:val="00643455"/>
    <w:rsid w:val="00643FB4"/>
    <w:rsid w:val="006440BE"/>
    <w:rsid w:val="00644675"/>
    <w:rsid w:val="0064481D"/>
    <w:rsid w:val="00645124"/>
    <w:rsid w:val="0064597E"/>
    <w:rsid w:val="00646298"/>
    <w:rsid w:val="00646769"/>
    <w:rsid w:val="00646FD6"/>
    <w:rsid w:val="006475A4"/>
    <w:rsid w:val="00647895"/>
    <w:rsid w:val="00647C28"/>
    <w:rsid w:val="00647F14"/>
    <w:rsid w:val="006503C8"/>
    <w:rsid w:val="00650567"/>
    <w:rsid w:val="00650B1F"/>
    <w:rsid w:val="00650B44"/>
    <w:rsid w:val="00650D88"/>
    <w:rsid w:val="00650DA3"/>
    <w:rsid w:val="00651AF0"/>
    <w:rsid w:val="00651C0E"/>
    <w:rsid w:val="00651E73"/>
    <w:rsid w:val="0065214E"/>
    <w:rsid w:val="00652B4B"/>
    <w:rsid w:val="00652CF0"/>
    <w:rsid w:val="00652FB5"/>
    <w:rsid w:val="00653443"/>
    <w:rsid w:val="00653937"/>
    <w:rsid w:val="00653B60"/>
    <w:rsid w:val="00653BF1"/>
    <w:rsid w:val="00653D2E"/>
    <w:rsid w:val="00654198"/>
    <w:rsid w:val="00654448"/>
    <w:rsid w:val="006545EC"/>
    <w:rsid w:val="00654D7A"/>
    <w:rsid w:val="00655352"/>
    <w:rsid w:val="00655364"/>
    <w:rsid w:val="0065556B"/>
    <w:rsid w:val="00655F99"/>
    <w:rsid w:val="00656154"/>
    <w:rsid w:val="0065627D"/>
    <w:rsid w:val="006572A4"/>
    <w:rsid w:val="006575EE"/>
    <w:rsid w:val="0065773E"/>
    <w:rsid w:val="00660113"/>
    <w:rsid w:val="00660AF1"/>
    <w:rsid w:val="00661559"/>
    <w:rsid w:val="006617A0"/>
    <w:rsid w:val="006628D8"/>
    <w:rsid w:val="00662E7E"/>
    <w:rsid w:val="00663440"/>
    <w:rsid w:val="00663ADD"/>
    <w:rsid w:val="00663C80"/>
    <w:rsid w:val="00663CC8"/>
    <w:rsid w:val="00664100"/>
    <w:rsid w:val="006641BB"/>
    <w:rsid w:val="006643D6"/>
    <w:rsid w:val="006644B0"/>
    <w:rsid w:val="00664AF9"/>
    <w:rsid w:val="006651CD"/>
    <w:rsid w:val="00665A5A"/>
    <w:rsid w:val="00665D5D"/>
    <w:rsid w:val="00665E90"/>
    <w:rsid w:val="006662EE"/>
    <w:rsid w:val="00666435"/>
    <w:rsid w:val="00666B29"/>
    <w:rsid w:val="00666BAA"/>
    <w:rsid w:val="006672D8"/>
    <w:rsid w:val="00667482"/>
    <w:rsid w:val="00667676"/>
    <w:rsid w:val="00667783"/>
    <w:rsid w:val="00667CF9"/>
    <w:rsid w:val="00667F38"/>
    <w:rsid w:val="0067014C"/>
    <w:rsid w:val="00671699"/>
    <w:rsid w:val="00671E60"/>
    <w:rsid w:val="00671F48"/>
    <w:rsid w:val="00671FCE"/>
    <w:rsid w:val="006721F2"/>
    <w:rsid w:val="006723FF"/>
    <w:rsid w:val="00672AA1"/>
    <w:rsid w:val="00673214"/>
    <w:rsid w:val="00673560"/>
    <w:rsid w:val="006739BE"/>
    <w:rsid w:val="00674009"/>
    <w:rsid w:val="0067426F"/>
    <w:rsid w:val="006742C2"/>
    <w:rsid w:val="0067497E"/>
    <w:rsid w:val="00675187"/>
    <w:rsid w:val="00675217"/>
    <w:rsid w:val="0067549E"/>
    <w:rsid w:val="006755A7"/>
    <w:rsid w:val="00675BEE"/>
    <w:rsid w:val="006760CB"/>
    <w:rsid w:val="006761EE"/>
    <w:rsid w:val="00676D03"/>
    <w:rsid w:val="00677354"/>
    <w:rsid w:val="0067741C"/>
    <w:rsid w:val="006777B0"/>
    <w:rsid w:val="00677A26"/>
    <w:rsid w:val="00677FB4"/>
    <w:rsid w:val="006800B1"/>
    <w:rsid w:val="00680124"/>
    <w:rsid w:val="006803CE"/>
    <w:rsid w:val="006803F9"/>
    <w:rsid w:val="00680F79"/>
    <w:rsid w:val="00680FE1"/>
    <w:rsid w:val="00681313"/>
    <w:rsid w:val="00681806"/>
    <w:rsid w:val="00682118"/>
    <w:rsid w:val="00682152"/>
    <w:rsid w:val="0068224E"/>
    <w:rsid w:val="006827E7"/>
    <w:rsid w:val="00682BEC"/>
    <w:rsid w:val="00682D90"/>
    <w:rsid w:val="0068303D"/>
    <w:rsid w:val="0068321A"/>
    <w:rsid w:val="006835CA"/>
    <w:rsid w:val="0068406E"/>
    <w:rsid w:val="00685215"/>
    <w:rsid w:val="00685AE1"/>
    <w:rsid w:val="00685DA3"/>
    <w:rsid w:val="00685DC6"/>
    <w:rsid w:val="006865F2"/>
    <w:rsid w:val="006871B9"/>
    <w:rsid w:val="0068728F"/>
    <w:rsid w:val="00687326"/>
    <w:rsid w:val="006873C0"/>
    <w:rsid w:val="00687508"/>
    <w:rsid w:val="0068797A"/>
    <w:rsid w:val="00687A10"/>
    <w:rsid w:val="00687B9A"/>
    <w:rsid w:val="00687E3A"/>
    <w:rsid w:val="0068ED8F"/>
    <w:rsid w:val="00690192"/>
    <w:rsid w:val="006905E2"/>
    <w:rsid w:val="00690786"/>
    <w:rsid w:val="00690CE0"/>
    <w:rsid w:val="00690D04"/>
    <w:rsid w:val="00692507"/>
    <w:rsid w:val="0069290D"/>
    <w:rsid w:val="00692B35"/>
    <w:rsid w:val="0069369E"/>
    <w:rsid w:val="00693774"/>
    <w:rsid w:val="00693885"/>
    <w:rsid w:val="00693E19"/>
    <w:rsid w:val="00694456"/>
    <w:rsid w:val="00694C23"/>
    <w:rsid w:val="00695847"/>
    <w:rsid w:val="00696273"/>
    <w:rsid w:val="00696AC4"/>
    <w:rsid w:val="00696CDC"/>
    <w:rsid w:val="00696F47"/>
    <w:rsid w:val="0069701C"/>
    <w:rsid w:val="0069755A"/>
    <w:rsid w:val="00697BEF"/>
    <w:rsid w:val="00697FD5"/>
    <w:rsid w:val="006A07AE"/>
    <w:rsid w:val="006A0E4A"/>
    <w:rsid w:val="006A124C"/>
    <w:rsid w:val="006A1CCA"/>
    <w:rsid w:val="006A1DD1"/>
    <w:rsid w:val="006A27C3"/>
    <w:rsid w:val="006A2EA8"/>
    <w:rsid w:val="006A306E"/>
    <w:rsid w:val="006A3319"/>
    <w:rsid w:val="006A38E9"/>
    <w:rsid w:val="006A3E28"/>
    <w:rsid w:val="006A3FF8"/>
    <w:rsid w:val="006A41B0"/>
    <w:rsid w:val="006A42A6"/>
    <w:rsid w:val="006A4BEF"/>
    <w:rsid w:val="006A5A1E"/>
    <w:rsid w:val="006A5B44"/>
    <w:rsid w:val="006A5BB5"/>
    <w:rsid w:val="006A65BE"/>
    <w:rsid w:val="006A6B84"/>
    <w:rsid w:val="006A7087"/>
    <w:rsid w:val="006A74F5"/>
    <w:rsid w:val="006A751E"/>
    <w:rsid w:val="006A7893"/>
    <w:rsid w:val="006A7BF9"/>
    <w:rsid w:val="006B02FF"/>
    <w:rsid w:val="006B03D8"/>
    <w:rsid w:val="006B0746"/>
    <w:rsid w:val="006B0994"/>
    <w:rsid w:val="006B0CD6"/>
    <w:rsid w:val="006B0DB9"/>
    <w:rsid w:val="006B0DD6"/>
    <w:rsid w:val="006B14E8"/>
    <w:rsid w:val="006B1BA6"/>
    <w:rsid w:val="006B282F"/>
    <w:rsid w:val="006B3252"/>
    <w:rsid w:val="006B3479"/>
    <w:rsid w:val="006B3D5E"/>
    <w:rsid w:val="006B3F92"/>
    <w:rsid w:val="006B493A"/>
    <w:rsid w:val="006B5122"/>
    <w:rsid w:val="006B5AB5"/>
    <w:rsid w:val="006B5CA2"/>
    <w:rsid w:val="006B6884"/>
    <w:rsid w:val="006B6A39"/>
    <w:rsid w:val="006B6C9F"/>
    <w:rsid w:val="006B6D56"/>
    <w:rsid w:val="006B7273"/>
    <w:rsid w:val="006C0124"/>
    <w:rsid w:val="006C0556"/>
    <w:rsid w:val="006C0578"/>
    <w:rsid w:val="006C0647"/>
    <w:rsid w:val="006C077E"/>
    <w:rsid w:val="006C126F"/>
    <w:rsid w:val="006C14A9"/>
    <w:rsid w:val="006C1539"/>
    <w:rsid w:val="006C1B95"/>
    <w:rsid w:val="006C1C74"/>
    <w:rsid w:val="006C1DC3"/>
    <w:rsid w:val="006C240D"/>
    <w:rsid w:val="006C324F"/>
    <w:rsid w:val="006C389D"/>
    <w:rsid w:val="006C422D"/>
    <w:rsid w:val="006C42B9"/>
    <w:rsid w:val="006C439E"/>
    <w:rsid w:val="006C4989"/>
    <w:rsid w:val="006C4AD8"/>
    <w:rsid w:val="006C4D95"/>
    <w:rsid w:val="006C51D8"/>
    <w:rsid w:val="006C51EF"/>
    <w:rsid w:val="006C52C8"/>
    <w:rsid w:val="006C58A2"/>
    <w:rsid w:val="006C5B1C"/>
    <w:rsid w:val="006C5DB3"/>
    <w:rsid w:val="006C63BE"/>
    <w:rsid w:val="006C6585"/>
    <w:rsid w:val="006C73D5"/>
    <w:rsid w:val="006C74C0"/>
    <w:rsid w:val="006C761B"/>
    <w:rsid w:val="006D0C3E"/>
    <w:rsid w:val="006D178C"/>
    <w:rsid w:val="006D1A83"/>
    <w:rsid w:val="006D1E88"/>
    <w:rsid w:val="006D2B2E"/>
    <w:rsid w:val="006D2D59"/>
    <w:rsid w:val="006D3716"/>
    <w:rsid w:val="006D37AF"/>
    <w:rsid w:val="006D3FD7"/>
    <w:rsid w:val="006D42FD"/>
    <w:rsid w:val="006D430D"/>
    <w:rsid w:val="006D4358"/>
    <w:rsid w:val="006D4718"/>
    <w:rsid w:val="006D4DEA"/>
    <w:rsid w:val="006D5095"/>
    <w:rsid w:val="006D5482"/>
    <w:rsid w:val="006D56F1"/>
    <w:rsid w:val="006D5CB4"/>
    <w:rsid w:val="006D6BE0"/>
    <w:rsid w:val="006D6E5E"/>
    <w:rsid w:val="006D7038"/>
    <w:rsid w:val="006D7C1E"/>
    <w:rsid w:val="006E073C"/>
    <w:rsid w:val="006E0EEC"/>
    <w:rsid w:val="006E180F"/>
    <w:rsid w:val="006E1DD1"/>
    <w:rsid w:val="006E1DE3"/>
    <w:rsid w:val="006E20DB"/>
    <w:rsid w:val="006E3116"/>
    <w:rsid w:val="006E348D"/>
    <w:rsid w:val="006E39B4"/>
    <w:rsid w:val="006E3F0C"/>
    <w:rsid w:val="006E4547"/>
    <w:rsid w:val="006E46CE"/>
    <w:rsid w:val="006E4D68"/>
    <w:rsid w:val="006E4F1A"/>
    <w:rsid w:val="006E4FEA"/>
    <w:rsid w:val="006E5243"/>
    <w:rsid w:val="006E52F6"/>
    <w:rsid w:val="006E54F7"/>
    <w:rsid w:val="006E5772"/>
    <w:rsid w:val="006E59B0"/>
    <w:rsid w:val="006E5BD1"/>
    <w:rsid w:val="006E65F1"/>
    <w:rsid w:val="006E6998"/>
    <w:rsid w:val="006E6C48"/>
    <w:rsid w:val="006E6E38"/>
    <w:rsid w:val="006E767D"/>
    <w:rsid w:val="006E7EB0"/>
    <w:rsid w:val="006E7F7D"/>
    <w:rsid w:val="006F0446"/>
    <w:rsid w:val="006F0918"/>
    <w:rsid w:val="006F09AC"/>
    <w:rsid w:val="006F175E"/>
    <w:rsid w:val="006F219D"/>
    <w:rsid w:val="006F232A"/>
    <w:rsid w:val="006F2395"/>
    <w:rsid w:val="006F2934"/>
    <w:rsid w:val="006F2994"/>
    <w:rsid w:val="006F2FB8"/>
    <w:rsid w:val="006F3390"/>
    <w:rsid w:val="006F3FB5"/>
    <w:rsid w:val="006F4445"/>
    <w:rsid w:val="006F48F5"/>
    <w:rsid w:val="006F491B"/>
    <w:rsid w:val="006F4A29"/>
    <w:rsid w:val="006F4B40"/>
    <w:rsid w:val="006F4F7D"/>
    <w:rsid w:val="006F5333"/>
    <w:rsid w:val="006F5848"/>
    <w:rsid w:val="006F5FC3"/>
    <w:rsid w:val="006F638C"/>
    <w:rsid w:val="006F668E"/>
    <w:rsid w:val="006F701B"/>
    <w:rsid w:val="006F7BDF"/>
    <w:rsid w:val="0070061E"/>
    <w:rsid w:val="007007AC"/>
    <w:rsid w:val="00700846"/>
    <w:rsid w:val="007013BC"/>
    <w:rsid w:val="00701956"/>
    <w:rsid w:val="00701C85"/>
    <w:rsid w:val="00701F12"/>
    <w:rsid w:val="0070210F"/>
    <w:rsid w:val="00702198"/>
    <w:rsid w:val="00702B3C"/>
    <w:rsid w:val="00703881"/>
    <w:rsid w:val="00703FD0"/>
    <w:rsid w:val="0070406B"/>
    <w:rsid w:val="007048F6"/>
    <w:rsid w:val="00704C41"/>
    <w:rsid w:val="00704DDF"/>
    <w:rsid w:val="007057FA"/>
    <w:rsid w:val="00705EA9"/>
    <w:rsid w:val="007067E7"/>
    <w:rsid w:val="00706B87"/>
    <w:rsid w:val="00707911"/>
    <w:rsid w:val="00707A23"/>
    <w:rsid w:val="00710958"/>
    <w:rsid w:val="00710AF8"/>
    <w:rsid w:val="00710EF4"/>
    <w:rsid w:val="00711EF5"/>
    <w:rsid w:val="0071274C"/>
    <w:rsid w:val="00713199"/>
    <w:rsid w:val="00714034"/>
    <w:rsid w:val="0071405A"/>
    <w:rsid w:val="00714314"/>
    <w:rsid w:val="00714CD8"/>
    <w:rsid w:val="007152C3"/>
    <w:rsid w:val="00715714"/>
    <w:rsid w:val="00715BB2"/>
    <w:rsid w:val="00715EE3"/>
    <w:rsid w:val="00716634"/>
    <w:rsid w:val="00716EF7"/>
    <w:rsid w:val="007172DF"/>
    <w:rsid w:val="0071745E"/>
    <w:rsid w:val="007178A0"/>
    <w:rsid w:val="00720319"/>
    <w:rsid w:val="007203C5"/>
    <w:rsid w:val="007206E1"/>
    <w:rsid w:val="007209A6"/>
    <w:rsid w:val="00720A6B"/>
    <w:rsid w:val="00720DE2"/>
    <w:rsid w:val="007214F0"/>
    <w:rsid w:val="007223B9"/>
    <w:rsid w:val="00722659"/>
    <w:rsid w:val="007230FA"/>
    <w:rsid w:val="007233DA"/>
    <w:rsid w:val="007239B9"/>
    <w:rsid w:val="00723CBC"/>
    <w:rsid w:val="00723D56"/>
    <w:rsid w:val="00723D59"/>
    <w:rsid w:val="0072415A"/>
    <w:rsid w:val="007241C1"/>
    <w:rsid w:val="00724D80"/>
    <w:rsid w:val="00725107"/>
    <w:rsid w:val="00726214"/>
    <w:rsid w:val="00726B7C"/>
    <w:rsid w:val="00727007"/>
    <w:rsid w:val="00727B6C"/>
    <w:rsid w:val="00727D16"/>
    <w:rsid w:val="007303E2"/>
    <w:rsid w:val="007309A3"/>
    <w:rsid w:val="00730AB6"/>
    <w:rsid w:val="00730C92"/>
    <w:rsid w:val="00730D19"/>
    <w:rsid w:val="00730ECD"/>
    <w:rsid w:val="0073119E"/>
    <w:rsid w:val="00731866"/>
    <w:rsid w:val="0073196B"/>
    <w:rsid w:val="00731A37"/>
    <w:rsid w:val="00731F3D"/>
    <w:rsid w:val="00731FF3"/>
    <w:rsid w:val="00732292"/>
    <w:rsid w:val="007324F1"/>
    <w:rsid w:val="00732796"/>
    <w:rsid w:val="00732992"/>
    <w:rsid w:val="00732AEB"/>
    <w:rsid w:val="00732B90"/>
    <w:rsid w:val="0073315A"/>
    <w:rsid w:val="007339F0"/>
    <w:rsid w:val="00733B8F"/>
    <w:rsid w:val="00733BE0"/>
    <w:rsid w:val="00733EFD"/>
    <w:rsid w:val="00734494"/>
    <w:rsid w:val="00735B0F"/>
    <w:rsid w:val="00735C08"/>
    <w:rsid w:val="00736A26"/>
    <w:rsid w:val="007373E6"/>
    <w:rsid w:val="0073764B"/>
    <w:rsid w:val="0073769A"/>
    <w:rsid w:val="00737C08"/>
    <w:rsid w:val="00737D86"/>
    <w:rsid w:val="007402AB"/>
    <w:rsid w:val="007407BE"/>
    <w:rsid w:val="007409EB"/>
    <w:rsid w:val="00740A1A"/>
    <w:rsid w:val="00740B5F"/>
    <w:rsid w:val="00741300"/>
    <w:rsid w:val="007420A5"/>
    <w:rsid w:val="00742851"/>
    <w:rsid w:val="00742F61"/>
    <w:rsid w:val="00743B60"/>
    <w:rsid w:val="00743FC8"/>
    <w:rsid w:val="007445E7"/>
    <w:rsid w:val="0074465E"/>
    <w:rsid w:val="00744F64"/>
    <w:rsid w:val="0074504D"/>
    <w:rsid w:val="00745C5A"/>
    <w:rsid w:val="00746E59"/>
    <w:rsid w:val="00747249"/>
    <w:rsid w:val="0074762D"/>
    <w:rsid w:val="007479C8"/>
    <w:rsid w:val="00747C20"/>
    <w:rsid w:val="00747D1B"/>
    <w:rsid w:val="00747E58"/>
    <w:rsid w:val="007506E2"/>
    <w:rsid w:val="0075097D"/>
    <w:rsid w:val="00750BD6"/>
    <w:rsid w:val="00752056"/>
    <w:rsid w:val="00752840"/>
    <w:rsid w:val="00752A17"/>
    <w:rsid w:val="00752C66"/>
    <w:rsid w:val="00752EE8"/>
    <w:rsid w:val="00753893"/>
    <w:rsid w:val="00754183"/>
    <w:rsid w:val="0075467F"/>
    <w:rsid w:val="0075500D"/>
    <w:rsid w:val="0075537D"/>
    <w:rsid w:val="00755E66"/>
    <w:rsid w:val="00756B3A"/>
    <w:rsid w:val="00756C3C"/>
    <w:rsid w:val="00756E2B"/>
    <w:rsid w:val="0075737E"/>
    <w:rsid w:val="0075778B"/>
    <w:rsid w:val="00757AE3"/>
    <w:rsid w:val="00757D8C"/>
    <w:rsid w:val="00760787"/>
    <w:rsid w:val="00760A35"/>
    <w:rsid w:val="00760C66"/>
    <w:rsid w:val="00760CE8"/>
    <w:rsid w:val="00760E5B"/>
    <w:rsid w:val="00762592"/>
    <w:rsid w:val="00762952"/>
    <w:rsid w:val="00763F6A"/>
    <w:rsid w:val="007641D6"/>
    <w:rsid w:val="0076430A"/>
    <w:rsid w:val="007647AC"/>
    <w:rsid w:val="007648C0"/>
    <w:rsid w:val="00764AC3"/>
    <w:rsid w:val="00765804"/>
    <w:rsid w:val="00765970"/>
    <w:rsid w:val="00766046"/>
    <w:rsid w:val="00766568"/>
    <w:rsid w:val="0076677F"/>
    <w:rsid w:val="00766883"/>
    <w:rsid w:val="00766904"/>
    <w:rsid w:val="00766C88"/>
    <w:rsid w:val="007674FF"/>
    <w:rsid w:val="007675F1"/>
    <w:rsid w:val="00767B0D"/>
    <w:rsid w:val="00767BFA"/>
    <w:rsid w:val="007701C1"/>
    <w:rsid w:val="00770699"/>
    <w:rsid w:val="007707F0"/>
    <w:rsid w:val="00770B03"/>
    <w:rsid w:val="0077102B"/>
    <w:rsid w:val="0077153C"/>
    <w:rsid w:val="0077158E"/>
    <w:rsid w:val="0077180D"/>
    <w:rsid w:val="00771AE3"/>
    <w:rsid w:val="00772054"/>
    <w:rsid w:val="007734D9"/>
    <w:rsid w:val="007735E1"/>
    <w:rsid w:val="00773846"/>
    <w:rsid w:val="00773B1B"/>
    <w:rsid w:val="00773E95"/>
    <w:rsid w:val="007753C1"/>
    <w:rsid w:val="00775435"/>
    <w:rsid w:val="0077593F"/>
    <w:rsid w:val="00775D29"/>
    <w:rsid w:val="007762D4"/>
    <w:rsid w:val="0077692A"/>
    <w:rsid w:val="0077733F"/>
    <w:rsid w:val="00777402"/>
    <w:rsid w:val="00777ADA"/>
    <w:rsid w:val="0078056B"/>
    <w:rsid w:val="00780B6B"/>
    <w:rsid w:val="00780E30"/>
    <w:rsid w:val="00780EAE"/>
    <w:rsid w:val="00780F1E"/>
    <w:rsid w:val="00781035"/>
    <w:rsid w:val="00781C42"/>
    <w:rsid w:val="00781FC0"/>
    <w:rsid w:val="00782A63"/>
    <w:rsid w:val="0078387C"/>
    <w:rsid w:val="007841B2"/>
    <w:rsid w:val="00784286"/>
    <w:rsid w:val="00784368"/>
    <w:rsid w:val="00784407"/>
    <w:rsid w:val="007853DC"/>
    <w:rsid w:val="007876A0"/>
    <w:rsid w:val="00787A7E"/>
    <w:rsid w:val="00787F6C"/>
    <w:rsid w:val="00790121"/>
    <w:rsid w:val="00790470"/>
    <w:rsid w:val="00790AE3"/>
    <w:rsid w:val="00790F83"/>
    <w:rsid w:val="0079122C"/>
    <w:rsid w:val="00791B40"/>
    <w:rsid w:val="007923C6"/>
    <w:rsid w:val="0079298F"/>
    <w:rsid w:val="007931A9"/>
    <w:rsid w:val="00793450"/>
    <w:rsid w:val="007935DD"/>
    <w:rsid w:val="007939FE"/>
    <w:rsid w:val="007948DF"/>
    <w:rsid w:val="007949B5"/>
    <w:rsid w:val="00794C47"/>
    <w:rsid w:val="00794EDA"/>
    <w:rsid w:val="007954EC"/>
    <w:rsid w:val="00795688"/>
    <w:rsid w:val="007956C1"/>
    <w:rsid w:val="00796093"/>
    <w:rsid w:val="0079615F"/>
    <w:rsid w:val="00796D45"/>
    <w:rsid w:val="00796DEB"/>
    <w:rsid w:val="007972B0"/>
    <w:rsid w:val="00797570"/>
    <w:rsid w:val="00797D62"/>
    <w:rsid w:val="007A00A9"/>
    <w:rsid w:val="007A0135"/>
    <w:rsid w:val="007A03DD"/>
    <w:rsid w:val="007A04FE"/>
    <w:rsid w:val="007A0979"/>
    <w:rsid w:val="007A09CF"/>
    <w:rsid w:val="007A09E5"/>
    <w:rsid w:val="007A0DAC"/>
    <w:rsid w:val="007A13BD"/>
    <w:rsid w:val="007A17BB"/>
    <w:rsid w:val="007A1E3C"/>
    <w:rsid w:val="007A2312"/>
    <w:rsid w:val="007A231C"/>
    <w:rsid w:val="007A2464"/>
    <w:rsid w:val="007A39CA"/>
    <w:rsid w:val="007A3CBA"/>
    <w:rsid w:val="007A3D12"/>
    <w:rsid w:val="007A4031"/>
    <w:rsid w:val="007A4401"/>
    <w:rsid w:val="007A4AFE"/>
    <w:rsid w:val="007A4F94"/>
    <w:rsid w:val="007A5049"/>
    <w:rsid w:val="007A524A"/>
    <w:rsid w:val="007A6060"/>
    <w:rsid w:val="007A627C"/>
    <w:rsid w:val="007A66DB"/>
    <w:rsid w:val="007A6750"/>
    <w:rsid w:val="007A6DBA"/>
    <w:rsid w:val="007A6E16"/>
    <w:rsid w:val="007A6F19"/>
    <w:rsid w:val="007A7D01"/>
    <w:rsid w:val="007A7FE3"/>
    <w:rsid w:val="007B031B"/>
    <w:rsid w:val="007B04D3"/>
    <w:rsid w:val="007B0767"/>
    <w:rsid w:val="007B105D"/>
    <w:rsid w:val="007B10DF"/>
    <w:rsid w:val="007B140B"/>
    <w:rsid w:val="007B1691"/>
    <w:rsid w:val="007B1715"/>
    <w:rsid w:val="007B17D5"/>
    <w:rsid w:val="007B1B18"/>
    <w:rsid w:val="007B1B62"/>
    <w:rsid w:val="007B20D7"/>
    <w:rsid w:val="007B23A4"/>
    <w:rsid w:val="007B2470"/>
    <w:rsid w:val="007B24D9"/>
    <w:rsid w:val="007B2E21"/>
    <w:rsid w:val="007B34B6"/>
    <w:rsid w:val="007B3697"/>
    <w:rsid w:val="007B447D"/>
    <w:rsid w:val="007B4908"/>
    <w:rsid w:val="007B4A1C"/>
    <w:rsid w:val="007B4D4C"/>
    <w:rsid w:val="007B4D8E"/>
    <w:rsid w:val="007B4E3F"/>
    <w:rsid w:val="007B5D93"/>
    <w:rsid w:val="007B6131"/>
    <w:rsid w:val="007B61BF"/>
    <w:rsid w:val="007B62C8"/>
    <w:rsid w:val="007B6676"/>
    <w:rsid w:val="007B6FF1"/>
    <w:rsid w:val="007C0560"/>
    <w:rsid w:val="007C0791"/>
    <w:rsid w:val="007C0CA5"/>
    <w:rsid w:val="007C0F03"/>
    <w:rsid w:val="007C0FFA"/>
    <w:rsid w:val="007C1B24"/>
    <w:rsid w:val="007C1BE1"/>
    <w:rsid w:val="007C1FCF"/>
    <w:rsid w:val="007C2084"/>
    <w:rsid w:val="007C2EC0"/>
    <w:rsid w:val="007C3667"/>
    <w:rsid w:val="007C43E4"/>
    <w:rsid w:val="007C44D6"/>
    <w:rsid w:val="007C494C"/>
    <w:rsid w:val="007C4C72"/>
    <w:rsid w:val="007C4D8E"/>
    <w:rsid w:val="007C5189"/>
    <w:rsid w:val="007C51A2"/>
    <w:rsid w:val="007C5654"/>
    <w:rsid w:val="007C5C96"/>
    <w:rsid w:val="007C5FA7"/>
    <w:rsid w:val="007C62B9"/>
    <w:rsid w:val="007C678F"/>
    <w:rsid w:val="007C6B7B"/>
    <w:rsid w:val="007C733D"/>
    <w:rsid w:val="007C73C4"/>
    <w:rsid w:val="007C75B4"/>
    <w:rsid w:val="007D005F"/>
    <w:rsid w:val="007D02B6"/>
    <w:rsid w:val="007D05AC"/>
    <w:rsid w:val="007D0D48"/>
    <w:rsid w:val="007D15A6"/>
    <w:rsid w:val="007D16BF"/>
    <w:rsid w:val="007D1A34"/>
    <w:rsid w:val="007D1F74"/>
    <w:rsid w:val="007D20AC"/>
    <w:rsid w:val="007D2505"/>
    <w:rsid w:val="007D2848"/>
    <w:rsid w:val="007D2FA5"/>
    <w:rsid w:val="007D3C72"/>
    <w:rsid w:val="007D3D13"/>
    <w:rsid w:val="007D468C"/>
    <w:rsid w:val="007D4AB6"/>
    <w:rsid w:val="007D5003"/>
    <w:rsid w:val="007D57AF"/>
    <w:rsid w:val="007D5FD3"/>
    <w:rsid w:val="007D60FB"/>
    <w:rsid w:val="007D667E"/>
    <w:rsid w:val="007D6759"/>
    <w:rsid w:val="007D67FF"/>
    <w:rsid w:val="007D6A61"/>
    <w:rsid w:val="007D6C90"/>
    <w:rsid w:val="007D6D2A"/>
    <w:rsid w:val="007D721B"/>
    <w:rsid w:val="007D72CF"/>
    <w:rsid w:val="007D7572"/>
    <w:rsid w:val="007D79D1"/>
    <w:rsid w:val="007D7BA2"/>
    <w:rsid w:val="007E0166"/>
    <w:rsid w:val="007E05FA"/>
    <w:rsid w:val="007E064F"/>
    <w:rsid w:val="007E0BB0"/>
    <w:rsid w:val="007E0D58"/>
    <w:rsid w:val="007E0ED5"/>
    <w:rsid w:val="007E0F9A"/>
    <w:rsid w:val="007E1301"/>
    <w:rsid w:val="007E1558"/>
    <w:rsid w:val="007E2327"/>
    <w:rsid w:val="007E244B"/>
    <w:rsid w:val="007E276E"/>
    <w:rsid w:val="007E28AB"/>
    <w:rsid w:val="007E2C15"/>
    <w:rsid w:val="007E36A6"/>
    <w:rsid w:val="007E3783"/>
    <w:rsid w:val="007E38F6"/>
    <w:rsid w:val="007E3FC4"/>
    <w:rsid w:val="007E4050"/>
    <w:rsid w:val="007E43C3"/>
    <w:rsid w:val="007E4B32"/>
    <w:rsid w:val="007E4F4F"/>
    <w:rsid w:val="007E4FCB"/>
    <w:rsid w:val="007E4FE2"/>
    <w:rsid w:val="007E5B7F"/>
    <w:rsid w:val="007E5C30"/>
    <w:rsid w:val="007E62A3"/>
    <w:rsid w:val="007E66B8"/>
    <w:rsid w:val="007E66E3"/>
    <w:rsid w:val="007E6773"/>
    <w:rsid w:val="007E6894"/>
    <w:rsid w:val="007E6AB8"/>
    <w:rsid w:val="007E6BD6"/>
    <w:rsid w:val="007F0264"/>
    <w:rsid w:val="007F0455"/>
    <w:rsid w:val="007F0F45"/>
    <w:rsid w:val="007F1143"/>
    <w:rsid w:val="007F11FD"/>
    <w:rsid w:val="007F1A05"/>
    <w:rsid w:val="007F2380"/>
    <w:rsid w:val="007F2AEB"/>
    <w:rsid w:val="007F315A"/>
    <w:rsid w:val="007F31A0"/>
    <w:rsid w:val="007F359D"/>
    <w:rsid w:val="007F36D1"/>
    <w:rsid w:val="007F39E5"/>
    <w:rsid w:val="007F3F2D"/>
    <w:rsid w:val="007F4F04"/>
    <w:rsid w:val="007F5343"/>
    <w:rsid w:val="007F53D2"/>
    <w:rsid w:val="007F56CE"/>
    <w:rsid w:val="007F58B8"/>
    <w:rsid w:val="007F5E1D"/>
    <w:rsid w:val="007F5EBB"/>
    <w:rsid w:val="007F690D"/>
    <w:rsid w:val="007F6C3A"/>
    <w:rsid w:val="007F6C62"/>
    <w:rsid w:val="007F750A"/>
    <w:rsid w:val="007F771D"/>
    <w:rsid w:val="00800ECA"/>
    <w:rsid w:val="00800FA1"/>
    <w:rsid w:val="0080193F"/>
    <w:rsid w:val="00801ACC"/>
    <w:rsid w:val="00801D28"/>
    <w:rsid w:val="00801D7B"/>
    <w:rsid w:val="00801E19"/>
    <w:rsid w:val="00802019"/>
    <w:rsid w:val="008029B7"/>
    <w:rsid w:val="0080379C"/>
    <w:rsid w:val="0080396A"/>
    <w:rsid w:val="00803BC2"/>
    <w:rsid w:val="00803E6B"/>
    <w:rsid w:val="0080403E"/>
    <w:rsid w:val="008041B6"/>
    <w:rsid w:val="0080444A"/>
    <w:rsid w:val="008045DF"/>
    <w:rsid w:val="00804EE0"/>
    <w:rsid w:val="00804EE7"/>
    <w:rsid w:val="00804F97"/>
    <w:rsid w:val="0080540A"/>
    <w:rsid w:val="0080569B"/>
    <w:rsid w:val="0080588E"/>
    <w:rsid w:val="00805BD9"/>
    <w:rsid w:val="0080670A"/>
    <w:rsid w:val="00806782"/>
    <w:rsid w:val="00806C84"/>
    <w:rsid w:val="008070B4"/>
    <w:rsid w:val="008075A7"/>
    <w:rsid w:val="00807C9F"/>
    <w:rsid w:val="00807CA6"/>
    <w:rsid w:val="008104FD"/>
    <w:rsid w:val="008105D9"/>
    <w:rsid w:val="00810BC5"/>
    <w:rsid w:val="00810D1E"/>
    <w:rsid w:val="00810D85"/>
    <w:rsid w:val="00810F7F"/>
    <w:rsid w:val="008111DE"/>
    <w:rsid w:val="00811354"/>
    <w:rsid w:val="00811D1B"/>
    <w:rsid w:val="00812206"/>
    <w:rsid w:val="00812EB0"/>
    <w:rsid w:val="0081313A"/>
    <w:rsid w:val="008135D8"/>
    <w:rsid w:val="00813C5A"/>
    <w:rsid w:val="00814069"/>
    <w:rsid w:val="0081440D"/>
    <w:rsid w:val="00814639"/>
    <w:rsid w:val="00814785"/>
    <w:rsid w:val="00814B40"/>
    <w:rsid w:val="00814C28"/>
    <w:rsid w:val="0081630A"/>
    <w:rsid w:val="00816DFC"/>
    <w:rsid w:val="008172FD"/>
    <w:rsid w:val="00817705"/>
    <w:rsid w:val="00820091"/>
    <w:rsid w:val="00821010"/>
    <w:rsid w:val="00821124"/>
    <w:rsid w:val="00821462"/>
    <w:rsid w:val="008215A3"/>
    <w:rsid w:val="008216A0"/>
    <w:rsid w:val="00821F0C"/>
    <w:rsid w:val="0082215F"/>
    <w:rsid w:val="00822409"/>
    <w:rsid w:val="008236B8"/>
    <w:rsid w:val="00824752"/>
    <w:rsid w:val="00824858"/>
    <w:rsid w:val="00824F48"/>
    <w:rsid w:val="00825018"/>
    <w:rsid w:val="00825590"/>
    <w:rsid w:val="00825DF9"/>
    <w:rsid w:val="0082600D"/>
    <w:rsid w:val="00826C6B"/>
    <w:rsid w:val="00826CFD"/>
    <w:rsid w:val="00827197"/>
    <w:rsid w:val="008275AA"/>
    <w:rsid w:val="008278D1"/>
    <w:rsid w:val="00827F8F"/>
    <w:rsid w:val="00830491"/>
    <w:rsid w:val="008306A6"/>
    <w:rsid w:val="0083073D"/>
    <w:rsid w:val="00830E82"/>
    <w:rsid w:val="0083122B"/>
    <w:rsid w:val="008312FB"/>
    <w:rsid w:val="0083204F"/>
    <w:rsid w:val="0083219C"/>
    <w:rsid w:val="0083235A"/>
    <w:rsid w:val="00832582"/>
    <w:rsid w:val="00832679"/>
    <w:rsid w:val="008337F4"/>
    <w:rsid w:val="00833AE0"/>
    <w:rsid w:val="00833AFA"/>
    <w:rsid w:val="00833FBA"/>
    <w:rsid w:val="00834211"/>
    <w:rsid w:val="00834846"/>
    <w:rsid w:val="008354F5"/>
    <w:rsid w:val="00835570"/>
    <w:rsid w:val="008358B2"/>
    <w:rsid w:val="00835E90"/>
    <w:rsid w:val="0083662A"/>
    <w:rsid w:val="008369F3"/>
    <w:rsid w:val="00836C68"/>
    <w:rsid w:val="00836C6B"/>
    <w:rsid w:val="00837BE1"/>
    <w:rsid w:val="00837CE7"/>
    <w:rsid w:val="00837FED"/>
    <w:rsid w:val="00840C1C"/>
    <w:rsid w:val="0084119D"/>
    <w:rsid w:val="0084120D"/>
    <w:rsid w:val="0084164C"/>
    <w:rsid w:val="00841766"/>
    <w:rsid w:val="00841AA3"/>
    <w:rsid w:val="00841F8E"/>
    <w:rsid w:val="008422F8"/>
    <w:rsid w:val="008425E2"/>
    <w:rsid w:val="008428B4"/>
    <w:rsid w:val="00842BF2"/>
    <w:rsid w:val="00842CD8"/>
    <w:rsid w:val="00842DDE"/>
    <w:rsid w:val="0084305C"/>
    <w:rsid w:val="00843F5F"/>
    <w:rsid w:val="00844216"/>
    <w:rsid w:val="008443A2"/>
    <w:rsid w:val="00844456"/>
    <w:rsid w:val="00844514"/>
    <w:rsid w:val="0084468F"/>
    <w:rsid w:val="00844C4E"/>
    <w:rsid w:val="00845551"/>
    <w:rsid w:val="008456BE"/>
    <w:rsid w:val="00845F25"/>
    <w:rsid w:val="008461E4"/>
    <w:rsid w:val="008462E5"/>
    <w:rsid w:val="00846DDC"/>
    <w:rsid w:val="00846DEA"/>
    <w:rsid w:val="00846FC5"/>
    <w:rsid w:val="008478D1"/>
    <w:rsid w:val="00847BC7"/>
    <w:rsid w:val="00850D53"/>
    <w:rsid w:val="00851284"/>
    <w:rsid w:val="00851313"/>
    <w:rsid w:val="0085138B"/>
    <w:rsid w:val="00851DE0"/>
    <w:rsid w:val="0085201E"/>
    <w:rsid w:val="0085247D"/>
    <w:rsid w:val="00852614"/>
    <w:rsid w:val="0085295C"/>
    <w:rsid w:val="00852EAE"/>
    <w:rsid w:val="0085308C"/>
    <w:rsid w:val="00853906"/>
    <w:rsid w:val="00854055"/>
    <w:rsid w:val="008543AE"/>
    <w:rsid w:val="00854671"/>
    <w:rsid w:val="008549A8"/>
    <w:rsid w:val="00854BA2"/>
    <w:rsid w:val="00855C74"/>
    <w:rsid w:val="008565C5"/>
    <w:rsid w:val="0085661D"/>
    <w:rsid w:val="00856A23"/>
    <w:rsid w:val="00856D36"/>
    <w:rsid w:val="00860C5C"/>
    <w:rsid w:val="00860F06"/>
    <w:rsid w:val="0086140E"/>
    <w:rsid w:val="00861B04"/>
    <w:rsid w:val="00861BEF"/>
    <w:rsid w:val="00862321"/>
    <w:rsid w:val="008624BD"/>
    <w:rsid w:val="0086285A"/>
    <w:rsid w:val="008633DB"/>
    <w:rsid w:val="00863415"/>
    <w:rsid w:val="008635A7"/>
    <w:rsid w:val="00863B95"/>
    <w:rsid w:val="00863C56"/>
    <w:rsid w:val="00863E89"/>
    <w:rsid w:val="00863F3D"/>
    <w:rsid w:val="00864DEF"/>
    <w:rsid w:val="00864E24"/>
    <w:rsid w:val="008653EE"/>
    <w:rsid w:val="00865481"/>
    <w:rsid w:val="008655F2"/>
    <w:rsid w:val="00865C73"/>
    <w:rsid w:val="00865FEB"/>
    <w:rsid w:val="00866279"/>
    <w:rsid w:val="0086660A"/>
    <w:rsid w:val="0086693C"/>
    <w:rsid w:val="00866DAB"/>
    <w:rsid w:val="008678FA"/>
    <w:rsid w:val="0086795D"/>
    <w:rsid w:val="008701B1"/>
    <w:rsid w:val="0087052F"/>
    <w:rsid w:val="008705E9"/>
    <w:rsid w:val="008707ED"/>
    <w:rsid w:val="0087124A"/>
    <w:rsid w:val="00871476"/>
    <w:rsid w:val="00871A48"/>
    <w:rsid w:val="00872847"/>
    <w:rsid w:val="00872FC4"/>
    <w:rsid w:val="00873095"/>
    <w:rsid w:val="008733A0"/>
    <w:rsid w:val="008735FB"/>
    <w:rsid w:val="008738DF"/>
    <w:rsid w:val="00873973"/>
    <w:rsid w:val="008739FD"/>
    <w:rsid w:val="00873C09"/>
    <w:rsid w:val="008744AA"/>
    <w:rsid w:val="008745CC"/>
    <w:rsid w:val="0087476F"/>
    <w:rsid w:val="00874A36"/>
    <w:rsid w:val="00874A74"/>
    <w:rsid w:val="008750EE"/>
    <w:rsid w:val="00875537"/>
    <w:rsid w:val="00875C3B"/>
    <w:rsid w:val="00876105"/>
    <w:rsid w:val="008762C6"/>
    <w:rsid w:val="008765D3"/>
    <w:rsid w:val="0087664D"/>
    <w:rsid w:val="008767C9"/>
    <w:rsid w:val="0087718D"/>
    <w:rsid w:val="00877346"/>
    <w:rsid w:val="00877535"/>
    <w:rsid w:val="0087777E"/>
    <w:rsid w:val="00877F9E"/>
    <w:rsid w:val="00880BD3"/>
    <w:rsid w:val="00880C2D"/>
    <w:rsid w:val="008816F5"/>
    <w:rsid w:val="00881831"/>
    <w:rsid w:val="0088189F"/>
    <w:rsid w:val="008818DB"/>
    <w:rsid w:val="00881E95"/>
    <w:rsid w:val="0088240A"/>
    <w:rsid w:val="00882548"/>
    <w:rsid w:val="00882B29"/>
    <w:rsid w:val="00882CBE"/>
    <w:rsid w:val="00882D2E"/>
    <w:rsid w:val="008830F7"/>
    <w:rsid w:val="00884085"/>
    <w:rsid w:val="00884311"/>
    <w:rsid w:val="0088510A"/>
    <w:rsid w:val="00885144"/>
    <w:rsid w:val="00885AF6"/>
    <w:rsid w:val="00886A5B"/>
    <w:rsid w:val="00886D78"/>
    <w:rsid w:val="00886FD5"/>
    <w:rsid w:val="008870E8"/>
    <w:rsid w:val="008873CF"/>
    <w:rsid w:val="008877D9"/>
    <w:rsid w:val="008877E4"/>
    <w:rsid w:val="00887D99"/>
    <w:rsid w:val="00890403"/>
    <w:rsid w:val="008904F6"/>
    <w:rsid w:val="00890848"/>
    <w:rsid w:val="00890E2F"/>
    <w:rsid w:val="00891C27"/>
    <w:rsid w:val="00891FBA"/>
    <w:rsid w:val="00893511"/>
    <w:rsid w:val="00893FDD"/>
    <w:rsid w:val="00894551"/>
    <w:rsid w:val="00894637"/>
    <w:rsid w:val="00894B2E"/>
    <w:rsid w:val="00894C48"/>
    <w:rsid w:val="00895479"/>
    <w:rsid w:val="00895F72"/>
    <w:rsid w:val="008962E4"/>
    <w:rsid w:val="008963D2"/>
    <w:rsid w:val="00896488"/>
    <w:rsid w:val="00896920"/>
    <w:rsid w:val="00896FD3"/>
    <w:rsid w:val="008970FE"/>
    <w:rsid w:val="00897111"/>
    <w:rsid w:val="00897617"/>
    <w:rsid w:val="00897766"/>
    <w:rsid w:val="00897E95"/>
    <w:rsid w:val="00897F24"/>
    <w:rsid w:val="008A01D6"/>
    <w:rsid w:val="008A0DF9"/>
    <w:rsid w:val="008A1967"/>
    <w:rsid w:val="008A1A00"/>
    <w:rsid w:val="008A1C80"/>
    <w:rsid w:val="008A1D5B"/>
    <w:rsid w:val="008A1FBE"/>
    <w:rsid w:val="008A2767"/>
    <w:rsid w:val="008A2CE5"/>
    <w:rsid w:val="008A3A78"/>
    <w:rsid w:val="008A3E96"/>
    <w:rsid w:val="008A3EBA"/>
    <w:rsid w:val="008A45D3"/>
    <w:rsid w:val="008A489E"/>
    <w:rsid w:val="008A49CF"/>
    <w:rsid w:val="008A573D"/>
    <w:rsid w:val="008A5A63"/>
    <w:rsid w:val="008A5D18"/>
    <w:rsid w:val="008A6469"/>
    <w:rsid w:val="008A6542"/>
    <w:rsid w:val="008A699C"/>
    <w:rsid w:val="008A6AF5"/>
    <w:rsid w:val="008A6B44"/>
    <w:rsid w:val="008B0819"/>
    <w:rsid w:val="008B13B3"/>
    <w:rsid w:val="008B21FF"/>
    <w:rsid w:val="008B2BE6"/>
    <w:rsid w:val="008B3814"/>
    <w:rsid w:val="008B3AB8"/>
    <w:rsid w:val="008B3B27"/>
    <w:rsid w:val="008B4AA2"/>
    <w:rsid w:val="008B4B3F"/>
    <w:rsid w:val="008B4BD7"/>
    <w:rsid w:val="008B4CD0"/>
    <w:rsid w:val="008B508E"/>
    <w:rsid w:val="008B5313"/>
    <w:rsid w:val="008B55A8"/>
    <w:rsid w:val="008B5AFA"/>
    <w:rsid w:val="008B5B27"/>
    <w:rsid w:val="008B5B78"/>
    <w:rsid w:val="008B5D40"/>
    <w:rsid w:val="008B5F3D"/>
    <w:rsid w:val="008B67C4"/>
    <w:rsid w:val="008B7307"/>
    <w:rsid w:val="008C0172"/>
    <w:rsid w:val="008C0A12"/>
    <w:rsid w:val="008C1AE0"/>
    <w:rsid w:val="008C1E08"/>
    <w:rsid w:val="008C3093"/>
    <w:rsid w:val="008C328C"/>
    <w:rsid w:val="008C3A45"/>
    <w:rsid w:val="008C3C0C"/>
    <w:rsid w:val="008C44F3"/>
    <w:rsid w:val="008C4746"/>
    <w:rsid w:val="008C4DE0"/>
    <w:rsid w:val="008C5110"/>
    <w:rsid w:val="008C52AC"/>
    <w:rsid w:val="008C57D4"/>
    <w:rsid w:val="008C5BC8"/>
    <w:rsid w:val="008C65B6"/>
    <w:rsid w:val="008C6D33"/>
    <w:rsid w:val="008C74B1"/>
    <w:rsid w:val="008C7642"/>
    <w:rsid w:val="008D00AE"/>
    <w:rsid w:val="008D0651"/>
    <w:rsid w:val="008D0858"/>
    <w:rsid w:val="008D0BC0"/>
    <w:rsid w:val="008D0D60"/>
    <w:rsid w:val="008D0D83"/>
    <w:rsid w:val="008D0EDF"/>
    <w:rsid w:val="008D0FB4"/>
    <w:rsid w:val="008D1928"/>
    <w:rsid w:val="008D1A79"/>
    <w:rsid w:val="008D2071"/>
    <w:rsid w:val="008D28B9"/>
    <w:rsid w:val="008D2E1E"/>
    <w:rsid w:val="008D304A"/>
    <w:rsid w:val="008D3808"/>
    <w:rsid w:val="008D4027"/>
    <w:rsid w:val="008D4635"/>
    <w:rsid w:val="008D4F63"/>
    <w:rsid w:val="008D5C26"/>
    <w:rsid w:val="008D5CA1"/>
    <w:rsid w:val="008D64BD"/>
    <w:rsid w:val="008D67EE"/>
    <w:rsid w:val="008D6909"/>
    <w:rsid w:val="008D6BAC"/>
    <w:rsid w:val="008D6CFD"/>
    <w:rsid w:val="008D6DA9"/>
    <w:rsid w:val="008D75CF"/>
    <w:rsid w:val="008D7DAD"/>
    <w:rsid w:val="008D7E4B"/>
    <w:rsid w:val="008E02D9"/>
    <w:rsid w:val="008E0BC1"/>
    <w:rsid w:val="008E0C73"/>
    <w:rsid w:val="008E0CB7"/>
    <w:rsid w:val="008E1106"/>
    <w:rsid w:val="008E11F4"/>
    <w:rsid w:val="008E1498"/>
    <w:rsid w:val="008E1542"/>
    <w:rsid w:val="008E1562"/>
    <w:rsid w:val="008E1AC6"/>
    <w:rsid w:val="008E343C"/>
    <w:rsid w:val="008E3542"/>
    <w:rsid w:val="008E37F7"/>
    <w:rsid w:val="008E41A2"/>
    <w:rsid w:val="008E46E5"/>
    <w:rsid w:val="008E4D0A"/>
    <w:rsid w:val="008E519A"/>
    <w:rsid w:val="008E53F7"/>
    <w:rsid w:val="008E55D4"/>
    <w:rsid w:val="008E583F"/>
    <w:rsid w:val="008E5A76"/>
    <w:rsid w:val="008E5B86"/>
    <w:rsid w:val="008E5F72"/>
    <w:rsid w:val="008E6212"/>
    <w:rsid w:val="008E64CC"/>
    <w:rsid w:val="008E6AD8"/>
    <w:rsid w:val="008E7327"/>
    <w:rsid w:val="008E74A8"/>
    <w:rsid w:val="008E7A7D"/>
    <w:rsid w:val="008E7B0D"/>
    <w:rsid w:val="008E7F86"/>
    <w:rsid w:val="008F08C6"/>
    <w:rsid w:val="008F13D6"/>
    <w:rsid w:val="008F1CC9"/>
    <w:rsid w:val="008F1F65"/>
    <w:rsid w:val="008F21B8"/>
    <w:rsid w:val="008F2383"/>
    <w:rsid w:val="008F2DFC"/>
    <w:rsid w:val="008F3847"/>
    <w:rsid w:val="008F3B8B"/>
    <w:rsid w:val="008F3BD4"/>
    <w:rsid w:val="008F3C1E"/>
    <w:rsid w:val="008F3DD6"/>
    <w:rsid w:val="008F433E"/>
    <w:rsid w:val="008F4549"/>
    <w:rsid w:val="008F52F9"/>
    <w:rsid w:val="008F55D1"/>
    <w:rsid w:val="008F5635"/>
    <w:rsid w:val="008F592A"/>
    <w:rsid w:val="008F5FF0"/>
    <w:rsid w:val="008F666D"/>
    <w:rsid w:val="008F699F"/>
    <w:rsid w:val="008F7199"/>
    <w:rsid w:val="009001E5"/>
    <w:rsid w:val="0090045E"/>
    <w:rsid w:val="009013B4"/>
    <w:rsid w:val="009014CC"/>
    <w:rsid w:val="00901B98"/>
    <w:rsid w:val="00901E5F"/>
    <w:rsid w:val="00902974"/>
    <w:rsid w:val="00902B14"/>
    <w:rsid w:val="00902DFE"/>
    <w:rsid w:val="00903636"/>
    <w:rsid w:val="00903871"/>
    <w:rsid w:val="009039D3"/>
    <w:rsid w:val="00903C0A"/>
    <w:rsid w:val="0090429B"/>
    <w:rsid w:val="0090439B"/>
    <w:rsid w:val="0090461B"/>
    <w:rsid w:val="00904755"/>
    <w:rsid w:val="009048EA"/>
    <w:rsid w:val="009050F8"/>
    <w:rsid w:val="009056D4"/>
    <w:rsid w:val="009056F1"/>
    <w:rsid w:val="00905825"/>
    <w:rsid w:val="00905E10"/>
    <w:rsid w:val="009061B7"/>
    <w:rsid w:val="00906694"/>
    <w:rsid w:val="00907AF2"/>
    <w:rsid w:val="00907E8E"/>
    <w:rsid w:val="00907EE1"/>
    <w:rsid w:val="00910A5F"/>
    <w:rsid w:val="00910AEA"/>
    <w:rsid w:val="00910DC7"/>
    <w:rsid w:val="00911252"/>
    <w:rsid w:val="00911303"/>
    <w:rsid w:val="0091150C"/>
    <w:rsid w:val="00911AB3"/>
    <w:rsid w:val="00911CAE"/>
    <w:rsid w:val="009133D4"/>
    <w:rsid w:val="009144DC"/>
    <w:rsid w:val="00914693"/>
    <w:rsid w:val="00914C7B"/>
    <w:rsid w:val="009152C1"/>
    <w:rsid w:val="0091571B"/>
    <w:rsid w:val="009158DD"/>
    <w:rsid w:val="00915AA7"/>
    <w:rsid w:val="009162D5"/>
    <w:rsid w:val="0091638D"/>
    <w:rsid w:val="00916804"/>
    <w:rsid w:val="00916A88"/>
    <w:rsid w:val="00917259"/>
    <w:rsid w:val="00920B6D"/>
    <w:rsid w:val="00920B85"/>
    <w:rsid w:val="00920E89"/>
    <w:rsid w:val="00920EC7"/>
    <w:rsid w:val="00921C61"/>
    <w:rsid w:val="00922205"/>
    <w:rsid w:val="009227F3"/>
    <w:rsid w:val="0092308C"/>
    <w:rsid w:val="009233D7"/>
    <w:rsid w:val="0092341F"/>
    <w:rsid w:val="00923BFA"/>
    <w:rsid w:val="00923F88"/>
    <w:rsid w:val="00924371"/>
    <w:rsid w:val="0092442B"/>
    <w:rsid w:val="00924628"/>
    <w:rsid w:val="00925704"/>
    <w:rsid w:val="00925C17"/>
    <w:rsid w:val="00925F4A"/>
    <w:rsid w:val="00926938"/>
    <w:rsid w:val="0092696C"/>
    <w:rsid w:val="009276FE"/>
    <w:rsid w:val="00927FCF"/>
    <w:rsid w:val="00930338"/>
    <w:rsid w:val="00930819"/>
    <w:rsid w:val="009308D2"/>
    <w:rsid w:val="0093114B"/>
    <w:rsid w:val="009313AF"/>
    <w:rsid w:val="009317C7"/>
    <w:rsid w:val="009317E7"/>
    <w:rsid w:val="009318EE"/>
    <w:rsid w:val="009319AA"/>
    <w:rsid w:val="009325AF"/>
    <w:rsid w:val="009326F5"/>
    <w:rsid w:val="0093271A"/>
    <w:rsid w:val="00932D6E"/>
    <w:rsid w:val="0093355B"/>
    <w:rsid w:val="00933DD9"/>
    <w:rsid w:val="009349FB"/>
    <w:rsid w:val="009350C0"/>
    <w:rsid w:val="00935888"/>
    <w:rsid w:val="009358C9"/>
    <w:rsid w:val="0093665F"/>
    <w:rsid w:val="00936772"/>
    <w:rsid w:val="0093687C"/>
    <w:rsid w:val="00937473"/>
    <w:rsid w:val="00937B81"/>
    <w:rsid w:val="0093FAE6"/>
    <w:rsid w:val="009402B2"/>
    <w:rsid w:val="00940C8D"/>
    <w:rsid w:val="0094152D"/>
    <w:rsid w:val="0094179B"/>
    <w:rsid w:val="00941C32"/>
    <w:rsid w:val="0094223D"/>
    <w:rsid w:val="009425E8"/>
    <w:rsid w:val="00942AC4"/>
    <w:rsid w:val="0094390B"/>
    <w:rsid w:val="00944496"/>
    <w:rsid w:val="009447E3"/>
    <w:rsid w:val="00944DE4"/>
    <w:rsid w:val="00944F99"/>
    <w:rsid w:val="00945A8F"/>
    <w:rsid w:val="00945D6A"/>
    <w:rsid w:val="00945F35"/>
    <w:rsid w:val="009460C8"/>
    <w:rsid w:val="0094716A"/>
    <w:rsid w:val="00947503"/>
    <w:rsid w:val="0094756C"/>
    <w:rsid w:val="00947FC0"/>
    <w:rsid w:val="00950057"/>
    <w:rsid w:val="0095023D"/>
    <w:rsid w:val="009503FB"/>
    <w:rsid w:val="009504C4"/>
    <w:rsid w:val="00950AAD"/>
    <w:rsid w:val="00950D53"/>
    <w:rsid w:val="00950E27"/>
    <w:rsid w:val="009511A0"/>
    <w:rsid w:val="0095153D"/>
    <w:rsid w:val="0095157E"/>
    <w:rsid w:val="00951593"/>
    <w:rsid w:val="0095166B"/>
    <w:rsid w:val="0095175D"/>
    <w:rsid w:val="009518AB"/>
    <w:rsid w:val="009519F7"/>
    <w:rsid w:val="00951BC4"/>
    <w:rsid w:val="009520B7"/>
    <w:rsid w:val="00952154"/>
    <w:rsid w:val="0095279B"/>
    <w:rsid w:val="009529D7"/>
    <w:rsid w:val="00952DB2"/>
    <w:rsid w:val="0095423E"/>
    <w:rsid w:val="00955FF1"/>
    <w:rsid w:val="0095609E"/>
    <w:rsid w:val="00956838"/>
    <w:rsid w:val="0095685A"/>
    <w:rsid w:val="00956AB3"/>
    <w:rsid w:val="009573CD"/>
    <w:rsid w:val="009577CE"/>
    <w:rsid w:val="00957D95"/>
    <w:rsid w:val="00957DB8"/>
    <w:rsid w:val="00960326"/>
    <w:rsid w:val="009609A7"/>
    <w:rsid w:val="00960FD9"/>
    <w:rsid w:val="00961140"/>
    <w:rsid w:val="0096156F"/>
    <w:rsid w:val="00961EFE"/>
    <w:rsid w:val="00961F02"/>
    <w:rsid w:val="009621A0"/>
    <w:rsid w:val="009621A1"/>
    <w:rsid w:val="00962C24"/>
    <w:rsid w:val="009634F6"/>
    <w:rsid w:val="0096376C"/>
    <w:rsid w:val="009638F2"/>
    <w:rsid w:val="00963927"/>
    <w:rsid w:val="00963C08"/>
    <w:rsid w:val="00963F02"/>
    <w:rsid w:val="009641B0"/>
    <w:rsid w:val="009646A1"/>
    <w:rsid w:val="00964936"/>
    <w:rsid w:val="00964A72"/>
    <w:rsid w:val="00964B81"/>
    <w:rsid w:val="00965012"/>
    <w:rsid w:val="009650B6"/>
    <w:rsid w:val="009655F2"/>
    <w:rsid w:val="00965E7C"/>
    <w:rsid w:val="00966667"/>
    <w:rsid w:val="00967721"/>
    <w:rsid w:val="00967C27"/>
    <w:rsid w:val="00967E74"/>
    <w:rsid w:val="00970390"/>
    <w:rsid w:val="00970A58"/>
    <w:rsid w:val="009710A8"/>
    <w:rsid w:val="009712A1"/>
    <w:rsid w:val="00971455"/>
    <w:rsid w:val="00971516"/>
    <w:rsid w:val="00971D43"/>
    <w:rsid w:val="00971E16"/>
    <w:rsid w:val="009727BD"/>
    <w:rsid w:val="00972E92"/>
    <w:rsid w:val="00972F0F"/>
    <w:rsid w:val="00973344"/>
    <w:rsid w:val="009736BB"/>
    <w:rsid w:val="009736ED"/>
    <w:rsid w:val="00973EEE"/>
    <w:rsid w:val="009743E7"/>
    <w:rsid w:val="009747EA"/>
    <w:rsid w:val="00974956"/>
    <w:rsid w:val="00974F2E"/>
    <w:rsid w:val="00975214"/>
    <w:rsid w:val="00975372"/>
    <w:rsid w:val="009760B6"/>
    <w:rsid w:val="009764E5"/>
    <w:rsid w:val="00976705"/>
    <w:rsid w:val="009768E4"/>
    <w:rsid w:val="00976A0B"/>
    <w:rsid w:val="0097769C"/>
    <w:rsid w:val="00977F99"/>
    <w:rsid w:val="00980331"/>
    <w:rsid w:val="00980B8E"/>
    <w:rsid w:val="00981080"/>
    <w:rsid w:val="009815F6"/>
    <w:rsid w:val="0098165C"/>
    <w:rsid w:val="009818FE"/>
    <w:rsid w:val="009819CD"/>
    <w:rsid w:val="00981E93"/>
    <w:rsid w:val="009832C5"/>
    <w:rsid w:val="0098330C"/>
    <w:rsid w:val="00983B48"/>
    <w:rsid w:val="00983CDF"/>
    <w:rsid w:val="00983DB6"/>
    <w:rsid w:val="00983E5A"/>
    <w:rsid w:val="00984596"/>
    <w:rsid w:val="00985C9B"/>
    <w:rsid w:val="00985D83"/>
    <w:rsid w:val="009861C8"/>
    <w:rsid w:val="0098700C"/>
    <w:rsid w:val="00987A8B"/>
    <w:rsid w:val="00987B73"/>
    <w:rsid w:val="00987B8D"/>
    <w:rsid w:val="00987C25"/>
    <w:rsid w:val="00987C5C"/>
    <w:rsid w:val="00987EDD"/>
    <w:rsid w:val="0099126E"/>
    <w:rsid w:val="0099146A"/>
    <w:rsid w:val="00991690"/>
    <w:rsid w:val="00991D53"/>
    <w:rsid w:val="00991DEC"/>
    <w:rsid w:val="00991ECD"/>
    <w:rsid w:val="0099337A"/>
    <w:rsid w:val="00993421"/>
    <w:rsid w:val="009934B0"/>
    <w:rsid w:val="00993525"/>
    <w:rsid w:val="00993AC2"/>
    <w:rsid w:val="00994141"/>
    <w:rsid w:val="009942A6"/>
    <w:rsid w:val="009943F6"/>
    <w:rsid w:val="00994B38"/>
    <w:rsid w:val="0099624B"/>
    <w:rsid w:val="0099705B"/>
    <w:rsid w:val="0099785E"/>
    <w:rsid w:val="00997C1A"/>
    <w:rsid w:val="00997C39"/>
    <w:rsid w:val="00997D3F"/>
    <w:rsid w:val="00997F6D"/>
    <w:rsid w:val="009A04CA"/>
    <w:rsid w:val="009A0A2E"/>
    <w:rsid w:val="009A1122"/>
    <w:rsid w:val="009A11AB"/>
    <w:rsid w:val="009A1A43"/>
    <w:rsid w:val="009A1D2B"/>
    <w:rsid w:val="009A2E27"/>
    <w:rsid w:val="009A3918"/>
    <w:rsid w:val="009A4757"/>
    <w:rsid w:val="009A4ACF"/>
    <w:rsid w:val="009A4E87"/>
    <w:rsid w:val="009A5594"/>
    <w:rsid w:val="009A5B90"/>
    <w:rsid w:val="009A6D8B"/>
    <w:rsid w:val="009A70DB"/>
    <w:rsid w:val="009A7304"/>
    <w:rsid w:val="009A7442"/>
    <w:rsid w:val="009A74D0"/>
    <w:rsid w:val="009A767D"/>
    <w:rsid w:val="009A7802"/>
    <w:rsid w:val="009A7DDD"/>
    <w:rsid w:val="009A7E66"/>
    <w:rsid w:val="009B01B7"/>
    <w:rsid w:val="009B01D4"/>
    <w:rsid w:val="009B0271"/>
    <w:rsid w:val="009B0970"/>
    <w:rsid w:val="009B1D66"/>
    <w:rsid w:val="009B2145"/>
    <w:rsid w:val="009B2589"/>
    <w:rsid w:val="009B361C"/>
    <w:rsid w:val="009B3753"/>
    <w:rsid w:val="009B4A9F"/>
    <w:rsid w:val="009B4DC6"/>
    <w:rsid w:val="009B5290"/>
    <w:rsid w:val="009B5367"/>
    <w:rsid w:val="009B5F6C"/>
    <w:rsid w:val="009B61CD"/>
    <w:rsid w:val="009B69A7"/>
    <w:rsid w:val="009B6F6A"/>
    <w:rsid w:val="009B6FBA"/>
    <w:rsid w:val="009B71F9"/>
    <w:rsid w:val="009B74E4"/>
    <w:rsid w:val="009B7C21"/>
    <w:rsid w:val="009B7CA6"/>
    <w:rsid w:val="009C0B3A"/>
    <w:rsid w:val="009C1202"/>
    <w:rsid w:val="009C14BB"/>
    <w:rsid w:val="009C151D"/>
    <w:rsid w:val="009C16F8"/>
    <w:rsid w:val="009C1725"/>
    <w:rsid w:val="009C1C98"/>
    <w:rsid w:val="009C1CD5"/>
    <w:rsid w:val="009C1E2D"/>
    <w:rsid w:val="009C1E95"/>
    <w:rsid w:val="009C22B7"/>
    <w:rsid w:val="009C2494"/>
    <w:rsid w:val="009C24EE"/>
    <w:rsid w:val="009C3C6E"/>
    <w:rsid w:val="009C3E09"/>
    <w:rsid w:val="009C4EAC"/>
    <w:rsid w:val="009C5BD7"/>
    <w:rsid w:val="009C5DBD"/>
    <w:rsid w:val="009C623F"/>
    <w:rsid w:val="009C635F"/>
    <w:rsid w:val="009C69A3"/>
    <w:rsid w:val="009C6BF0"/>
    <w:rsid w:val="009C7015"/>
    <w:rsid w:val="009C7B84"/>
    <w:rsid w:val="009C7E78"/>
    <w:rsid w:val="009D0052"/>
    <w:rsid w:val="009D0128"/>
    <w:rsid w:val="009D06C9"/>
    <w:rsid w:val="009D070E"/>
    <w:rsid w:val="009D0897"/>
    <w:rsid w:val="009D0DAC"/>
    <w:rsid w:val="009D1235"/>
    <w:rsid w:val="009D1812"/>
    <w:rsid w:val="009D1BA3"/>
    <w:rsid w:val="009D3033"/>
    <w:rsid w:val="009D388C"/>
    <w:rsid w:val="009D3F5D"/>
    <w:rsid w:val="009D412C"/>
    <w:rsid w:val="009D47E4"/>
    <w:rsid w:val="009D48DE"/>
    <w:rsid w:val="009D4B51"/>
    <w:rsid w:val="009D4F51"/>
    <w:rsid w:val="009D58FC"/>
    <w:rsid w:val="009D5AA5"/>
    <w:rsid w:val="009D5F8A"/>
    <w:rsid w:val="009D6245"/>
    <w:rsid w:val="009D6957"/>
    <w:rsid w:val="009D700C"/>
    <w:rsid w:val="009D74F3"/>
    <w:rsid w:val="009D7856"/>
    <w:rsid w:val="009D7ABF"/>
    <w:rsid w:val="009E0222"/>
    <w:rsid w:val="009E02A5"/>
    <w:rsid w:val="009E02DD"/>
    <w:rsid w:val="009E04D0"/>
    <w:rsid w:val="009E0EE8"/>
    <w:rsid w:val="009E1356"/>
    <w:rsid w:val="009E15C1"/>
    <w:rsid w:val="009E16D2"/>
    <w:rsid w:val="009E1BF8"/>
    <w:rsid w:val="009E1CE9"/>
    <w:rsid w:val="009E1FE3"/>
    <w:rsid w:val="009E2D8A"/>
    <w:rsid w:val="009E2F1E"/>
    <w:rsid w:val="009E3477"/>
    <w:rsid w:val="009E3E17"/>
    <w:rsid w:val="009E405E"/>
    <w:rsid w:val="009E44D2"/>
    <w:rsid w:val="009E4E60"/>
    <w:rsid w:val="009E4FC3"/>
    <w:rsid w:val="009E5533"/>
    <w:rsid w:val="009E6117"/>
    <w:rsid w:val="009E62B0"/>
    <w:rsid w:val="009E6698"/>
    <w:rsid w:val="009E66F5"/>
    <w:rsid w:val="009E686E"/>
    <w:rsid w:val="009E6B30"/>
    <w:rsid w:val="009E6F42"/>
    <w:rsid w:val="009E71EC"/>
    <w:rsid w:val="009E7351"/>
    <w:rsid w:val="009E7570"/>
    <w:rsid w:val="009E782D"/>
    <w:rsid w:val="009E7F05"/>
    <w:rsid w:val="009F0C80"/>
    <w:rsid w:val="009F0E33"/>
    <w:rsid w:val="009F0EB9"/>
    <w:rsid w:val="009F1096"/>
    <w:rsid w:val="009F1421"/>
    <w:rsid w:val="009F2448"/>
    <w:rsid w:val="009F2C64"/>
    <w:rsid w:val="009F2D85"/>
    <w:rsid w:val="009F311F"/>
    <w:rsid w:val="009F325A"/>
    <w:rsid w:val="009F4130"/>
    <w:rsid w:val="009F42FA"/>
    <w:rsid w:val="009F467F"/>
    <w:rsid w:val="009F46AF"/>
    <w:rsid w:val="009F486D"/>
    <w:rsid w:val="009F4AD2"/>
    <w:rsid w:val="009F4B62"/>
    <w:rsid w:val="009F4D1B"/>
    <w:rsid w:val="009F50A7"/>
    <w:rsid w:val="009F5806"/>
    <w:rsid w:val="009F5C87"/>
    <w:rsid w:val="009F6101"/>
    <w:rsid w:val="009F61EA"/>
    <w:rsid w:val="009F6331"/>
    <w:rsid w:val="009F6576"/>
    <w:rsid w:val="009F78C8"/>
    <w:rsid w:val="009F794C"/>
    <w:rsid w:val="00A00486"/>
    <w:rsid w:val="00A00488"/>
    <w:rsid w:val="00A007CA"/>
    <w:rsid w:val="00A008D4"/>
    <w:rsid w:val="00A00C87"/>
    <w:rsid w:val="00A0137D"/>
    <w:rsid w:val="00A0172A"/>
    <w:rsid w:val="00A01988"/>
    <w:rsid w:val="00A0231D"/>
    <w:rsid w:val="00A02A07"/>
    <w:rsid w:val="00A0304A"/>
    <w:rsid w:val="00A04333"/>
    <w:rsid w:val="00A045CA"/>
    <w:rsid w:val="00A04D46"/>
    <w:rsid w:val="00A04FCE"/>
    <w:rsid w:val="00A050F2"/>
    <w:rsid w:val="00A05580"/>
    <w:rsid w:val="00A056E7"/>
    <w:rsid w:val="00A058ED"/>
    <w:rsid w:val="00A06383"/>
    <w:rsid w:val="00A0661C"/>
    <w:rsid w:val="00A06BEB"/>
    <w:rsid w:val="00A06F5B"/>
    <w:rsid w:val="00A07560"/>
    <w:rsid w:val="00A07B35"/>
    <w:rsid w:val="00A07F5A"/>
    <w:rsid w:val="00A07FBD"/>
    <w:rsid w:val="00A0D9E2"/>
    <w:rsid w:val="00A102AE"/>
    <w:rsid w:val="00A106DA"/>
    <w:rsid w:val="00A1151B"/>
    <w:rsid w:val="00A1180F"/>
    <w:rsid w:val="00A120B5"/>
    <w:rsid w:val="00A128BC"/>
    <w:rsid w:val="00A12A47"/>
    <w:rsid w:val="00A12FA1"/>
    <w:rsid w:val="00A1335F"/>
    <w:rsid w:val="00A137BB"/>
    <w:rsid w:val="00A13A49"/>
    <w:rsid w:val="00A13AF1"/>
    <w:rsid w:val="00A13C40"/>
    <w:rsid w:val="00A13F26"/>
    <w:rsid w:val="00A14301"/>
    <w:rsid w:val="00A14344"/>
    <w:rsid w:val="00A1485E"/>
    <w:rsid w:val="00A149BE"/>
    <w:rsid w:val="00A14AB8"/>
    <w:rsid w:val="00A15599"/>
    <w:rsid w:val="00A1595B"/>
    <w:rsid w:val="00A15A9F"/>
    <w:rsid w:val="00A162BC"/>
    <w:rsid w:val="00A16ACB"/>
    <w:rsid w:val="00A1740B"/>
    <w:rsid w:val="00A1744B"/>
    <w:rsid w:val="00A20295"/>
    <w:rsid w:val="00A20C72"/>
    <w:rsid w:val="00A20D3C"/>
    <w:rsid w:val="00A21372"/>
    <w:rsid w:val="00A21E1D"/>
    <w:rsid w:val="00A221E1"/>
    <w:rsid w:val="00A223F1"/>
    <w:rsid w:val="00A22487"/>
    <w:rsid w:val="00A23053"/>
    <w:rsid w:val="00A23057"/>
    <w:rsid w:val="00A2327D"/>
    <w:rsid w:val="00A233D9"/>
    <w:rsid w:val="00A23A30"/>
    <w:rsid w:val="00A25B05"/>
    <w:rsid w:val="00A25B24"/>
    <w:rsid w:val="00A25BA8"/>
    <w:rsid w:val="00A25BFD"/>
    <w:rsid w:val="00A26198"/>
    <w:rsid w:val="00A26245"/>
    <w:rsid w:val="00A26F72"/>
    <w:rsid w:val="00A271C7"/>
    <w:rsid w:val="00A2748E"/>
    <w:rsid w:val="00A2796B"/>
    <w:rsid w:val="00A30186"/>
    <w:rsid w:val="00A3035C"/>
    <w:rsid w:val="00A30937"/>
    <w:rsid w:val="00A30AB5"/>
    <w:rsid w:val="00A30CFE"/>
    <w:rsid w:val="00A30F9E"/>
    <w:rsid w:val="00A31075"/>
    <w:rsid w:val="00A31B59"/>
    <w:rsid w:val="00A31F23"/>
    <w:rsid w:val="00A3203E"/>
    <w:rsid w:val="00A32559"/>
    <w:rsid w:val="00A32A47"/>
    <w:rsid w:val="00A32A54"/>
    <w:rsid w:val="00A32CC3"/>
    <w:rsid w:val="00A32EA7"/>
    <w:rsid w:val="00A32EE8"/>
    <w:rsid w:val="00A32F79"/>
    <w:rsid w:val="00A33134"/>
    <w:rsid w:val="00A33366"/>
    <w:rsid w:val="00A336F5"/>
    <w:rsid w:val="00A33829"/>
    <w:rsid w:val="00A33AA5"/>
    <w:rsid w:val="00A3432A"/>
    <w:rsid w:val="00A346B8"/>
    <w:rsid w:val="00A35960"/>
    <w:rsid w:val="00A35BC3"/>
    <w:rsid w:val="00A35F99"/>
    <w:rsid w:val="00A364AC"/>
    <w:rsid w:val="00A3679F"/>
    <w:rsid w:val="00A36E0B"/>
    <w:rsid w:val="00A371FD"/>
    <w:rsid w:val="00A372B7"/>
    <w:rsid w:val="00A376EA"/>
    <w:rsid w:val="00A377F8"/>
    <w:rsid w:val="00A37F01"/>
    <w:rsid w:val="00A40347"/>
    <w:rsid w:val="00A40359"/>
    <w:rsid w:val="00A40BF4"/>
    <w:rsid w:val="00A413E3"/>
    <w:rsid w:val="00A41573"/>
    <w:rsid w:val="00A41672"/>
    <w:rsid w:val="00A41951"/>
    <w:rsid w:val="00A42407"/>
    <w:rsid w:val="00A42801"/>
    <w:rsid w:val="00A42BFD"/>
    <w:rsid w:val="00A43780"/>
    <w:rsid w:val="00A4382C"/>
    <w:rsid w:val="00A43A58"/>
    <w:rsid w:val="00A43EE5"/>
    <w:rsid w:val="00A43F19"/>
    <w:rsid w:val="00A44301"/>
    <w:rsid w:val="00A4470B"/>
    <w:rsid w:val="00A44979"/>
    <w:rsid w:val="00A44CED"/>
    <w:rsid w:val="00A45478"/>
    <w:rsid w:val="00A459F2"/>
    <w:rsid w:val="00A45D36"/>
    <w:rsid w:val="00A46048"/>
    <w:rsid w:val="00A46237"/>
    <w:rsid w:val="00A464E0"/>
    <w:rsid w:val="00A46619"/>
    <w:rsid w:val="00A46771"/>
    <w:rsid w:val="00A4692F"/>
    <w:rsid w:val="00A469C2"/>
    <w:rsid w:val="00A46F1E"/>
    <w:rsid w:val="00A4771B"/>
    <w:rsid w:val="00A47AEF"/>
    <w:rsid w:val="00A47BE1"/>
    <w:rsid w:val="00A50349"/>
    <w:rsid w:val="00A505FF"/>
    <w:rsid w:val="00A5067A"/>
    <w:rsid w:val="00A5068F"/>
    <w:rsid w:val="00A515B3"/>
    <w:rsid w:val="00A516A7"/>
    <w:rsid w:val="00A5198D"/>
    <w:rsid w:val="00A519A1"/>
    <w:rsid w:val="00A51AAF"/>
    <w:rsid w:val="00A51FC5"/>
    <w:rsid w:val="00A5211D"/>
    <w:rsid w:val="00A52755"/>
    <w:rsid w:val="00A52E0E"/>
    <w:rsid w:val="00A535BC"/>
    <w:rsid w:val="00A53AD9"/>
    <w:rsid w:val="00A53C64"/>
    <w:rsid w:val="00A545AC"/>
    <w:rsid w:val="00A54B29"/>
    <w:rsid w:val="00A54CED"/>
    <w:rsid w:val="00A556D6"/>
    <w:rsid w:val="00A5647B"/>
    <w:rsid w:val="00A564DB"/>
    <w:rsid w:val="00A56720"/>
    <w:rsid w:val="00A56BBE"/>
    <w:rsid w:val="00A56DFA"/>
    <w:rsid w:val="00A575F0"/>
    <w:rsid w:val="00A57778"/>
    <w:rsid w:val="00A601EE"/>
    <w:rsid w:val="00A60683"/>
    <w:rsid w:val="00A60B7B"/>
    <w:rsid w:val="00A60CD3"/>
    <w:rsid w:val="00A61100"/>
    <w:rsid w:val="00A6118C"/>
    <w:rsid w:val="00A61216"/>
    <w:rsid w:val="00A612F1"/>
    <w:rsid w:val="00A6179A"/>
    <w:rsid w:val="00A61C1C"/>
    <w:rsid w:val="00A623F0"/>
    <w:rsid w:val="00A62A3E"/>
    <w:rsid w:val="00A62B85"/>
    <w:rsid w:val="00A63183"/>
    <w:rsid w:val="00A63233"/>
    <w:rsid w:val="00A63722"/>
    <w:rsid w:val="00A642F7"/>
    <w:rsid w:val="00A6495E"/>
    <w:rsid w:val="00A650A4"/>
    <w:rsid w:val="00A65122"/>
    <w:rsid w:val="00A6512B"/>
    <w:rsid w:val="00A6578A"/>
    <w:rsid w:val="00A6710D"/>
    <w:rsid w:val="00A67ABF"/>
    <w:rsid w:val="00A67C16"/>
    <w:rsid w:val="00A67D6A"/>
    <w:rsid w:val="00A67DBC"/>
    <w:rsid w:val="00A7080E"/>
    <w:rsid w:val="00A70967"/>
    <w:rsid w:val="00A70EB7"/>
    <w:rsid w:val="00A71296"/>
    <w:rsid w:val="00A71795"/>
    <w:rsid w:val="00A71CB1"/>
    <w:rsid w:val="00A720FF"/>
    <w:rsid w:val="00A72315"/>
    <w:rsid w:val="00A72369"/>
    <w:rsid w:val="00A7256B"/>
    <w:rsid w:val="00A73572"/>
    <w:rsid w:val="00A745AD"/>
    <w:rsid w:val="00A74699"/>
    <w:rsid w:val="00A748A8"/>
    <w:rsid w:val="00A74A4F"/>
    <w:rsid w:val="00A75165"/>
    <w:rsid w:val="00A7529A"/>
    <w:rsid w:val="00A754A4"/>
    <w:rsid w:val="00A75795"/>
    <w:rsid w:val="00A75F37"/>
    <w:rsid w:val="00A7631F"/>
    <w:rsid w:val="00A764F2"/>
    <w:rsid w:val="00A76980"/>
    <w:rsid w:val="00A77554"/>
    <w:rsid w:val="00A7795E"/>
    <w:rsid w:val="00A77C25"/>
    <w:rsid w:val="00A77FFC"/>
    <w:rsid w:val="00A80211"/>
    <w:rsid w:val="00A809C9"/>
    <w:rsid w:val="00A80E4A"/>
    <w:rsid w:val="00A81A80"/>
    <w:rsid w:val="00A82526"/>
    <w:rsid w:val="00A82A0A"/>
    <w:rsid w:val="00A82C31"/>
    <w:rsid w:val="00A84563"/>
    <w:rsid w:val="00A846D9"/>
    <w:rsid w:val="00A8485C"/>
    <w:rsid w:val="00A84AAD"/>
    <w:rsid w:val="00A84CFB"/>
    <w:rsid w:val="00A84F3A"/>
    <w:rsid w:val="00A85305"/>
    <w:rsid w:val="00A85B98"/>
    <w:rsid w:val="00A8626D"/>
    <w:rsid w:val="00A86627"/>
    <w:rsid w:val="00A868FC"/>
    <w:rsid w:val="00A86B7D"/>
    <w:rsid w:val="00A86BED"/>
    <w:rsid w:val="00A86D2D"/>
    <w:rsid w:val="00A8700C"/>
    <w:rsid w:val="00A872C0"/>
    <w:rsid w:val="00A87670"/>
    <w:rsid w:val="00A877CC"/>
    <w:rsid w:val="00A87B77"/>
    <w:rsid w:val="00A87D63"/>
    <w:rsid w:val="00A87F53"/>
    <w:rsid w:val="00A904C0"/>
    <w:rsid w:val="00A908A0"/>
    <w:rsid w:val="00A90B59"/>
    <w:rsid w:val="00A91684"/>
    <w:rsid w:val="00A91E5B"/>
    <w:rsid w:val="00A921C7"/>
    <w:rsid w:val="00A92CE4"/>
    <w:rsid w:val="00A93F04"/>
    <w:rsid w:val="00A942B7"/>
    <w:rsid w:val="00A9480F"/>
    <w:rsid w:val="00A9484D"/>
    <w:rsid w:val="00A94A27"/>
    <w:rsid w:val="00A95B73"/>
    <w:rsid w:val="00A96212"/>
    <w:rsid w:val="00A963F4"/>
    <w:rsid w:val="00A96F7B"/>
    <w:rsid w:val="00A974E5"/>
    <w:rsid w:val="00A975EE"/>
    <w:rsid w:val="00A976AF"/>
    <w:rsid w:val="00A97CE1"/>
    <w:rsid w:val="00AA0464"/>
    <w:rsid w:val="00AA07C3"/>
    <w:rsid w:val="00AA0AAE"/>
    <w:rsid w:val="00AA0ECC"/>
    <w:rsid w:val="00AA1277"/>
    <w:rsid w:val="00AA1775"/>
    <w:rsid w:val="00AA17B3"/>
    <w:rsid w:val="00AA1DF4"/>
    <w:rsid w:val="00AA2029"/>
    <w:rsid w:val="00AA2D23"/>
    <w:rsid w:val="00AA36B4"/>
    <w:rsid w:val="00AA37EC"/>
    <w:rsid w:val="00AA3E2F"/>
    <w:rsid w:val="00AA4084"/>
    <w:rsid w:val="00AA435A"/>
    <w:rsid w:val="00AA4366"/>
    <w:rsid w:val="00AA4844"/>
    <w:rsid w:val="00AA4A09"/>
    <w:rsid w:val="00AA4D54"/>
    <w:rsid w:val="00AA4D5B"/>
    <w:rsid w:val="00AA5097"/>
    <w:rsid w:val="00AA5378"/>
    <w:rsid w:val="00AA5575"/>
    <w:rsid w:val="00AA5E3B"/>
    <w:rsid w:val="00AA5E55"/>
    <w:rsid w:val="00AA6B30"/>
    <w:rsid w:val="00AA7BED"/>
    <w:rsid w:val="00AB0578"/>
    <w:rsid w:val="00AB137B"/>
    <w:rsid w:val="00AB1D07"/>
    <w:rsid w:val="00AB1D0B"/>
    <w:rsid w:val="00AB1ED5"/>
    <w:rsid w:val="00AB2234"/>
    <w:rsid w:val="00AB268E"/>
    <w:rsid w:val="00AB3728"/>
    <w:rsid w:val="00AB3A19"/>
    <w:rsid w:val="00AB3C52"/>
    <w:rsid w:val="00AB3EBA"/>
    <w:rsid w:val="00AB3ECD"/>
    <w:rsid w:val="00AB424E"/>
    <w:rsid w:val="00AB42FE"/>
    <w:rsid w:val="00AB4B9C"/>
    <w:rsid w:val="00AB5B83"/>
    <w:rsid w:val="00AB5F5E"/>
    <w:rsid w:val="00AB6287"/>
    <w:rsid w:val="00AB690C"/>
    <w:rsid w:val="00AB78C1"/>
    <w:rsid w:val="00AB7AAD"/>
    <w:rsid w:val="00AB7AC4"/>
    <w:rsid w:val="00AC0106"/>
    <w:rsid w:val="00AC0B6E"/>
    <w:rsid w:val="00AC0E51"/>
    <w:rsid w:val="00AC0F60"/>
    <w:rsid w:val="00AC14C9"/>
    <w:rsid w:val="00AC2937"/>
    <w:rsid w:val="00AC2C08"/>
    <w:rsid w:val="00AC2C7E"/>
    <w:rsid w:val="00AC2E8E"/>
    <w:rsid w:val="00AC32CE"/>
    <w:rsid w:val="00AC3D4D"/>
    <w:rsid w:val="00AC482D"/>
    <w:rsid w:val="00AC511C"/>
    <w:rsid w:val="00AC5540"/>
    <w:rsid w:val="00AC5BD8"/>
    <w:rsid w:val="00AC5DA6"/>
    <w:rsid w:val="00AC5F11"/>
    <w:rsid w:val="00AC5F80"/>
    <w:rsid w:val="00AC6075"/>
    <w:rsid w:val="00AC61CE"/>
    <w:rsid w:val="00AC64AD"/>
    <w:rsid w:val="00AC68A2"/>
    <w:rsid w:val="00AC7064"/>
    <w:rsid w:val="00AC77CA"/>
    <w:rsid w:val="00AC7C29"/>
    <w:rsid w:val="00AC7FD4"/>
    <w:rsid w:val="00AD02EC"/>
    <w:rsid w:val="00AD04C6"/>
    <w:rsid w:val="00AD06F4"/>
    <w:rsid w:val="00AD0817"/>
    <w:rsid w:val="00AD0EFA"/>
    <w:rsid w:val="00AD1490"/>
    <w:rsid w:val="00AD208F"/>
    <w:rsid w:val="00AD2767"/>
    <w:rsid w:val="00AD2DDA"/>
    <w:rsid w:val="00AD3580"/>
    <w:rsid w:val="00AD3A98"/>
    <w:rsid w:val="00AD3D4C"/>
    <w:rsid w:val="00AD3F87"/>
    <w:rsid w:val="00AD469C"/>
    <w:rsid w:val="00AD4859"/>
    <w:rsid w:val="00AD4869"/>
    <w:rsid w:val="00AD4F71"/>
    <w:rsid w:val="00AD5136"/>
    <w:rsid w:val="00AD6A44"/>
    <w:rsid w:val="00AD6E20"/>
    <w:rsid w:val="00AD6F0F"/>
    <w:rsid w:val="00AD6F29"/>
    <w:rsid w:val="00AD72D3"/>
    <w:rsid w:val="00AD757D"/>
    <w:rsid w:val="00AD790F"/>
    <w:rsid w:val="00AD7980"/>
    <w:rsid w:val="00AD7DC1"/>
    <w:rsid w:val="00AD7DC9"/>
    <w:rsid w:val="00AE0068"/>
    <w:rsid w:val="00AE00BF"/>
    <w:rsid w:val="00AE020E"/>
    <w:rsid w:val="00AE090F"/>
    <w:rsid w:val="00AE0B38"/>
    <w:rsid w:val="00AE0C07"/>
    <w:rsid w:val="00AE10D1"/>
    <w:rsid w:val="00AE1492"/>
    <w:rsid w:val="00AE1B54"/>
    <w:rsid w:val="00AE1DA2"/>
    <w:rsid w:val="00AE1F5F"/>
    <w:rsid w:val="00AE2477"/>
    <w:rsid w:val="00AE264F"/>
    <w:rsid w:val="00AE2E53"/>
    <w:rsid w:val="00AE2E57"/>
    <w:rsid w:val="00AE30F3"/>
    <w:rsid w:val="00AE3207"/>
    <w:rsid w:val="00AE33B1"/>
    <w:rsid w:val="00AE3448"/>
    <w:rsid w:val="00AE3C06"/>
    <w:rsid w:val="00AE3F70"/>
    <w:rsid w:val="00AE42FF"/>
    <w:rsid w:val="00AE457C"/>
    <w:rsid w:val="00AE4752"/>
    <w:rsid w:val="00AE4C63"/>
    <w:rsid w:val="00AE4F68"/>
    <w:rsid w:val="00AE5431"/>
    <w:rsid w:val="00AE5C7C"/>
    <w:rsid w:val="00AE7204"/>
    <w:rsid w:val="00AE738E"/>
    <w:rsid w:val="00AE7754"/>
    <w:rsid w:val="00AE7DE3"/>
    <w:rsid w:val="00AF019B"/>
    <w:rsid w:val="00AF04A6"/>
    <w:rsid w:val="00AF0542"/>
    <w:rsid w:val="00AF10E0"/>
    <w:rsid w:val="00AF17AD"/>
    <w:rsid w:val="00AF1881"/>
    <w:rsid w:val="00AF21BE"/>
    <w:rsid w:val="00AF259A"/>
    <w:rsid w:val="00AF2824"/>
    <w:rsid w:val="00AF2EA6"/>
    <w:rsid w:val="00AF3031"/>
    <w:rsid w:val="00AF30E5"/>
    <w:rsid w:val="00AF37B5"/>
    <w:rsid w:val="00AF39EB"/>
    <w:rsid w:val="00AF426D"/>
    <w:rsid w:val="00AF45E1"/>
    <w:rsid w:val="00AF4660"/>
    <w:rsid w:val="00AF54CC"/>
    <w:rsid w:val="00AF550A"/>
    <w:rsid w:val="00AF63E4"/>
    <w:rsid w:val="00AF6540"/>
    <w:rsid w:val="00AF68A6"/>
    <w:rsid w:val="00AF6CB5"/>
    <w:rsid w:val="00AF6E20"/>
    <w:rsid w:val="00AF7F08"/>
    <w:rsid w:val="00AF7FD0"/>
    <w:rsid w:val="00B00265"/>
    <w:rsid w:val="00B00376"/>
    <w:rsid w:val="00B00739"/>
    <w:rsid w:val="00B013AC"/>
    <w:rsid w:val="00B01794"/>
    <w:rsid w:val="00B01D13"/>
    <w:rsid w:val="00B02706"/>
    <w:rsid w:val="00B02820"/>
    <w:rsid w:val="00B03049"/>
    <w:rsid w:val="00B034CA"/>
    <w:rsid w:val="00B035ED"/>
    <w:rsid w:val="00B037FC"/>
    <w:rsid w:val="00B03C9D"/>
    <w:rsid w:val="00B03D4F"/>
    <w:rsid w:val="00B03E1E"/>
    <w:rsid w:val="00B03EB2"/>
    <w:rsid w:val="00B044DF"/>
    <w:rsid w:val="00B044E2"/>
    <w:rsid w:val="00B048DC"/>
    <w:rsid w:val="00B04A0D"/>
    <w:rsid w:val="00B04CBA"/>
    <w:rsid w:val="00B05385"/>
    <w:rsid w:val="00B053D9"/>
    <w:rsid w:val="00B058A4"/>
    <w:rsid w:val="00B05B01"/>
    <w:rsid w:val="00B05B84"/>
    <w:rsid w:val="00B06135"/>
    <w:rsid w:val="00B0642A"/>
    <w:rsid w:val="00B0649D"/>
    <w:rsid w:val="00B06B61"/>
    <w:rsid w:val="00B06CEF"/>
    <w:rsid w:val="00B07613"/>
    <w:rsid w:val="00B07D6E"/>
    <w:rsid w:val="00B07E91"/>
    <w:rsid w:val="00B10B21"/>
    <w:rsid w:val="00B112CE"/>
    <w:rsid w:val="00B11496"/>
    <w:rsid w:val="00B119DC"/>
    <w:rsid w:val="00B11C25"/>
    <w:rsid w:val="00B131D0"/>
    <w:rsid w:val="00B1329C"/>
    <w:rsid w:val="00B13336"/>
    <w:rsid w:val="00B1366D"/>
    <w:rsid w:val="00B1372D"/>
    <w:rsid w:val="00B1384B"/>
    <w:rsid w:val="00B138B8"/>
    <w:rsid w:val="00B13BE3"/>
    <w:rsid w:val="00B14F38"/>
    <w:rsid w:val="00B14FF4"/>
    <w:rsid w:val="00B156BE"/>
    <w:rsid w:val="00B15A08"/>
    <w:rsid w:val="00B15B91"/>
    <w:rsid w:val="00B15C23"/>
    <w:rsid w:val="00B15FCD"/>
    <w:rsid w:val="00B168BD"/>
    <w:rsid w:val="00B17069"/>
    <w:rsid w:val="00B173BA"/>
    <w:rsid w:val="00B173E4"/>
    <w:rsid w:val="00B17521"/>
    <w:rsid w:val="00B175D6"/>
    <w:rsid w:val="00B17ABB"/>
    <w:rsid w:val="00B2029C"/>
    <w:rsid w:val="00B20DE0"/>
    <w:rsid w:val="00B21236"/>
    <w:rsid w:val="00B2139E"/>
    <w:rsid w:val="00B21769"/>
    <w:rsid w:val="00B21ACD"/>
    <w:rsid w:val="00B21E7E"/>
    <w:rsid w:val="00B2207C"/>
    <w:rsid w:val="00B2216F"/>
    <w:rsid w:val="00B22351"/>
    <w:rsid w:val="00B22C21"/>
    <w:rsid w:val="00B23070"/>
    <w:rsid w:val="00B2323B"/>
    <w:rsid w:val="00B232AD"/>
    <w:rsid w:val="00B23E69"/>
    <w:rsid w:val="00B23F30"/>
    <w:rsid w:val="00B24240"/>
    <w:rsid w:val="00B24F75"/>
    <w:rsid w:val="00B25308"/>
    <w:rsid w:val="00B267D8"/>
    <w:rsid w:val="00B268A0"/>
    <w:rsid w:val="00B2699E"/>
    <w:rsid w:val="00B270BE"/>
    <w:rsid w:val="00B272A1"/>
    <w:rsid w:val="00B27A4E"/>
    <w:rsid w:val="00B30403"/>
    <w:rsid w:val="00B3063E"/>
    <w:rsid w:val="00B30645"/>
    <w:rsid w:val="00B312D7"/>
    <w:rsid w:val="00B31346"/>
    <w:rsid w:val="00B31662"/>
    <w:rsid w:val="00B32170"/>
    <w:rsid w:val="00B3238E"/>
    <w:rsid w:val="00B32745"/>
    <w:rsid w:val="00B329E2"/>
    <w:rsid w:val="00B3313C"/>
    <w:rsid w:val="00B33782"/>
    <w:rsid w:val="00B33CE8"/>
    <w:rsid w:val="00B33E03"/>
    <w:rsid w:val="00B34058"/>
    <w:rsid w:val="00B35298"/>
    <w:rsid w:val="00B353E2"/>
    <w:rsid w:val="00B35617"/>
    <w:rsid w:val="00B3562A"/>
    <w:rsid w:val="00B357AD"/>
    <w:rsid w:val="00B35805"/>
    <w:rsid w:val="00B35F6B"/>
    <w:rsid w:val="00B36191"/>
    <w:rsid w:val="00B36577"/>
    <w:rsid w:val="00B36D71"/>
    <w:rsid w:val="00B37274"/>
    <w:rsid w:val="00B37425"/>
    <w:rsid w:val="00B374D6"/>
    <w:rsid w:val="00B37512"/>
    <w:rsid w:val="00B377EE"/>
    <w:rsid w:val="00B37B75"/>
    <w:rsid w:val="00B37BB3"/>
    <w:rsid w:val="00B37BB9"/>
    <w:rsid w:val="00B37C72"/>
    <w:rsid w:val="00B37E70"/>
    <w:rsid w:val="00B401C4"/>
    <w:rsid w:val="00B40FF0"/>
    <w:rsid w:val="00B4135E"/>
    <w:rsid w:val="00B4178F"/>
    <w:rsid w:val="00B41C24"/>
    <w:rsid w:val="00B41D48"/>
    <w:rsid w:val="00B41E9A"/>
    <w:rsid w:val="00B41F8E"/>
    <w:rsid w:val="00B422D0"/>
    <w:rsid w:val="00B4275F"/>
    <w:rsid w:val="00B42F78"/>
    <w:rsid w:val="00B431B2"/>
    <w:rsid w:val="00B43D7A"/>
    <w:rsid w:val="00B4429B"/>
    <w:rsid w:val="00B443B1"/>
    <w:rsid w:val="00B44781"/>
    <w:rsid w:val="00B44AA8"/>
    <w:rsid w:val="00B45405"/>
    <w:rsid w:val="00B4604C"/>
    <w:rsid w:val="00B46229"/>
    <w:rsid w:val="00B466A7"/>
    <w:rsid w:val="00B4728D"/>
    <w:rsid w:val="00B47695"/>
    <w:rsid w:val="00B47A1D"/>
    <w:rsid w:val="00B47D62"/>
    <w:rsid w:val="00B47E19"/>
    <w:rsid w:val="00B47E35"/>
    <w:rsid w:val="00B47FB6"/>
    <w:rsid w:val="00B5011C"/>
    <w:rsid w:val="00B50357"/>
    <w:rsid w:val="00B50555"/>
    <w:rsid w:val="00B505EB"/>
    <w:rsid w:val="00B50EDA"/>
    <w:rsid w:val="00B50FEB"/>
    <w:rsid w:val="00B5104A"/>
    <w:rsid w:val="00B5162D"/>
    <w:rsid w:val="00B51F95"/>
    <w:rsid w:val="00B5239F"/>
    <w:rsid w:val="00B5292F"/>
    <w:rsid w:val="00B52B51"/>
    <w:rsid w:val="00B52CEC"/>
    <w:rsid w:val="00B52E07"/>
    <w:rsid w:val="00B53318"/>
    <w:rsid w:val="00B53669"/>
    <w:rsid w:val="00B5445D"/>
    <w:rsid w:val="00B544A1"/>
    <w:rsid w:val="00B55153"/>
    <w:rsid w:val="00B55200"/>
    <w:rsid w:val="00B558B5"/>
    <w:rsid w:val="00B558BC"/>
    <w:rsid w:val="00B561D9"/>
    <w:rsid w:val="00B569EB"/>
    <w:rsid w:val="00B57CF2"/>
    <w:rsid w:val="00B604DA"/>
    <w:rsid w:val="00B60EC8"/>
    <w:rsid w:val="00B60ECC"/>
    <w:rsid w:val="00B61109"/>
    <w:rsid w:val="00B61166"/>
    <w:rsid w:val="00B617BB"/>
    <w:rsid w:val="00B62092"/>
    <w:rsid w:val="00B62113"/>
    <w:rsid w:val="00B6223A"/>
    <w:rsid w:val="00B6244E"/>
    <w:rsid w:val="00B62547"/>
    <w:rsid w:val="00B62B5C"/>
    <w:rsid w:val="00B63683"/>
    <w:rsid w:val="00B63A8A"/>
    <w:rsid w:val="00B6462E"/>
    <w:rsid w:val="00B64D1F"/>
    <w:rsid w:val="00B6528D"/>
    <w:rsid w:val="00B652D0"/>
    <w:rsid w:val="00B654C1"/>
    <w:rsid w:val="00B65768"/>
    <w:rsid w:val="00B659AB"/>
    <w:rsid w:val="00B662A0"/>
    <w:rsid w:val="00B6658A"/>
    <w:rsid w:val="00B6662B"/>
    <w:rsid w:val="00B6685D"/>
    <w:rsid w:val="00B66B31"/>
    <w:rsid w:val="00B66F42"/>
    <w:rsid w:val="00B66F6A"/>
    <w:rsid w:val="00B674B1"/>
    <w:rsid w:val="00B67C04"/>
    <w:rsid w:val="00B67F3E"/>
    <w:rsid w:val="00B7087E"/>
    <w:rsid w:val="00B708E0"/>
    <w:rsid w:val="00B70E10"/>
    <w:rsid w:val="00B70F04"/>
    <w:rsid w:val="00B710B5"/>
    <w:rsid w:val="00B7152A"/>
    <w:rsid w:val="00B72281"/>
    <w:rsid w:val="00B729DD"/>
    <w:rsid w:val="00B72B1B"/>
    <w:rsid w:val="00B72DBF"/>
    <w:rsid w:val="00B736D0"/>
    <w:rsid w:val="00B73A7D"/>
    <w:rsid w:val="00B73D70"/>
    <w:rsid w:val="00B74154"/>
    <w:rsid w:val="00B741C3"/>
    <w:rsid w:val="00B7436B"/>
    <w:rsid w:val="00B744B6"/>
    <w:rsid w:val="00B746AC"/>
    <w:rsid w:val="00B74B9F"/>
    <w:rsid w:val="00B74C4F"/>
    <w:rsid w:val="00B7522A"/>
    <w:rsid w:val="00B75370"/>
    <w:rsid w:val="00B75720"/>
    <w:rsid w:val="00B7588D"/>
    <w:rsid w:val="00B759DB"/>
    <w:rsid w:val="00B75A17"/>
    <w:rsid w:val="00B75F12"/>
    <w:rsid w:val="00B763BE"/>
    <w:rsid w:val="00B767C3"/>
    <w:rsid w:val="00B76A45"/>
    <w:rsid w:val="00B76D3B"/>
    <w:rsid w:val="00B76F7F"/>
    <w:rsid w:val="00B7711B"/>
    <w:rsid w:val="00B775FA"/>
    <w:rsid w:val="00B77890"/>
    <w:rsid w:val="00B77949"/>
    <w:rsid w:val="00B8013D"/>
    <w:rsid w:val="00B80669"/>
    <w:rsid w:val="00B80795"/>
    <w:rsid w:val="00B8079A"/>
    <w:rsid w:val="00B8180C"/>
    <w:rsid w:val="00B81975"/>
    <w:rsid w:val="00B81C67"/>
    <w:rsid w:val="00B81CEE"/>
    <w:rsid w:val="00B81EFB"/>
    <w:rsid w:val="00B81F97"/>
    <w:rsid w:val="00B826B2"/>
    <w:rsid w:val="00B82813"/>
    <w:rsid w:val="00B82923"/>
    <w:rsid w:val="00B82B8A"/>
    <w:rsid w:val="00B837A4"/>
    <w:rsid w:val="00B838AC"/>
    <w:rsid w:val="00B83B0C"/>
    <w:rsid w:val="00B83F41"/>
    <w:rsid w:val="00B84761"/>
    <w:rsid w:val="00B8494D"/>
    <w:rsid w:val="00B8496E"/>
    <w:rsid w:val="00B84DA7"/>
    <w:rsid w:val="00B84DB2"/>
    <w:rsid w:val="00B85035"/>
    <w:rsid w:val="00B854BC"/>
    <w:rsid w:val="00B85663"/>
    <w:rsid w:val="00B85955"/>
    <w:rsid w:val="00B85F2C"/>
    <w:rsid w:val="00B86054"/>
    <w:rsid w:val="00B8628C"/>
    <w:rsid w:val="00B86407"/>
    <w:rsid w:val="00B869E8"/>
    <w:rsid w:val="00B870A1"/>
    <w:rsid w:val="00B871A5"/>
    <w:rsid w:val="00B877C4"/>
    <w:rsid w:val="00B879A0"/>
    <w:rsid w:val="00B87C0D"/>
    <w:rsid w:val="00B87CAB"/>
    <w:rsid w:val="00B87D31"/>
    <w:rsid w:val="00B8955B"/>
    <w:rsid w:val="00B908B3"/>
    <w:rsid w:val="00B91066"/>
    <w:rsid w:val="00B919CE"/>
    <w:rsid w:val="00B919E5"/>
    <w:rsid w:val="00B9222D"/>
    <w:rsid w:val="00B9235A"/>
    <w:rsid w:val="00B928FE"/>
    <w:rsid w:val="00B92B29"/>
    <w:rsid w:val="00B92C9C"/>
    <w:rsid w:val="00B92D22"/>
    <w:rsid w:val="00B93085"/>
    <w:rsid w:val="00B930BF"/>
    <w:rsid w:val="00B93D36"/>
    <w:rsid w:val="00B940CF"/>
    <w:rsid w:val="00B945A5"/>
    <w:rsid w:val="00B94656"/>
    <w:rsid w:val="00B94FD2"/>
    <w:rsid w:val="00B94FD4"/>
    <w:rsid w:val="00B9517E"/>
    <w:rsid w:val="00B9558B"/>
    <w:rsid w:val="00B96938"/>
    <w:rsid w:val="00B96C00"/>
    <w:rsid w:val="00B974CB"/>
    <w:rsid w:val="00B976D2"/>
    <w:rsid w:val="00B97744"/>
    <w:rsid w:val="00BA07BD"/>
    <w:rsid w:val="00BA0A41"/>
    <w:rsid w:val="00BA0B20"/>
    <w:rsid w:val="00BA0D36"/>
    <w:rsid w:val="00BA1E56"/>
    <w:rsid w:val="00BA2609"/>
    <w:rsid w:val="00BA2B21"/>
    <w:rsid w:val="00BA2B67"/>
    <w:rsid w:val="00BA2D6A"/>
    <w:rsid w:val="00BA39F4"/>
    <w:rsid w:val="00BA3F0A"/>
    <w:rsid w:val="00BA4050"/>
    <w:rsid w:val="00BA457B"/>
    <w:rsid w:val="00BA4A35"/>
    <w:rsid w:val="00BA4B79"/>
    <w:rsid w:val="00BA4FBF"/>
    <w:rsid w:val="00BA58E3"/>
    <w:rsid w:val="00BA5DC3"/>
    <w:rsid w:val="00BA634D"/>
    <w:rsid w:val="00BA6750"/>
    <w:rsid w:val="00BA6BC6"/>
    <w:rsid w:val="00BA6ED7"/>
    <w:rsid w:val="00BA7508"/>
    <w:rsid w:val="00BA75DD"/>
    <w:rsid w:val="00BA7C65"/>
    <w:rsid w:val="00BA7CAC"/>
    <w:rsid w:val="00BB023E"/>
    <w:rsid w:val="00BB28E5"/>
    <w:rsid w:val="00BB29BB"/>
    <w:rsid w:val="00BB2BE1"/>
    <w:rsid w:val="00BB3100"/>
    <w:rsid w:val="00BB341D"/>
    <w:rsid w:val="00BB35DD"/>
    <w:rsid w:val="00BB378E"/>
    <w:rsid w:val="00BB3D79"/>
    <w:rsid w:val="00BB4301"/>
    <w:rsid w:val="00BB46CF"/>
    <w:rsid w:val="00BB4B0D"/>
    <w:rsid w:val="00BB50D0"/>
    <w:rsid w:val="00BB58D6"/>
    <w:rsid w:val="00BB5D33"/>
    <w:rsid w:val="00BB5DEE"/>
    <w:rsid w:val="00BB5F1B"/>
    <w:rsid w:val="00BB625A"/>
    <w:rsid w:val="00BB64CA"/>
    <w:rsid w:val="00BB65AB"/>
    <w:rsid w:val="00BB6D49"/>
    <w:rsid w:val="00BB6DD4"/>
    <w:rsid w:val="00BB74FB"/>
    <w:rsid w:val="00BB78A0"/>
    <w:rsid w:val="00BC10E4"/>
    <w:rsid w:val="00BC2A6B"/>
    <w:rsid w:val="00BC2F7F"/>
    <w:rsid w:val="00BC2FD2"/>
    <w:rsid w:val="00BC300F"/>
    <w:rsid w:val="00BC32D6"/>
    <w:rsid w:val="00BC3D6A"/>
    <w:rsid w:val="00BC3E45"/>
    <w:rsid w:val="00BC4464"/>
    <w:rsid w:val="00BC4888"/>
    <w:rsid w:val="00BC4933"/>
    <w:rsid w:val="00BC4D6B"/>
    <w:rsid w:val="00BC53D4"/>
    <w:rsid w:val="00BC5572"/>
    <w:rsid w:val="00BC5579"/>
    <w:rsid w:val="00BC5B8A"/>
    <w:rsid w:val="00BC5CDD"/>
    <w:rsid w:val="00BC60A0"/>
    <w:rsid w:val="00BC69B8"/>
    <w:rsid w:val="00BC6E1C"/>
    <w:rsid w:val="00BC6EC1"/>
    <w:rsid w:val="00BC76A2"/>
    <w:rsid w:val="00BC78F1"/>
    <w:rsid w:val="00BC799C"/>
    <w:rsid w:val="00BD0087"/>
    <w:rsid w:val="00BD01E6"/>
    <w:rsid w:val="00BD0251"/>
    <w:rsid w:val="00BD0351"/>
    <w:rsid w:val="00BD0587"/>
    <w:rsid w:val="00BD059C"/>
    <w:rsid w:val="00BD0698"/>
    <w:rsid w:val="00BD09C9"/>
    <w:rsid w:val="00BD0BB3"/>
    <w:rsid w:val="00BD0D9F"/>
    <w:rsid w:val="00BD2444"/>
    <w:rsid w:val="00BD2523"/>
    <w:rsid w:val="00BD294F"/>
    <w:rsid w:val="00BD2AE6"/>
    <w:rsid w:val="00BD34B7"/>
    <w:rsid w:val="00BD3FD2"/>
    <w:rsid w:val="00BD3FDF"/>
    <w:rsid w:val="00BD407B"/>
    <w:rsid w:val="00BD40BA"/>
    <w:rsid w:val="00BD4160"/>
    <w:rsid w:val="00BD43B7"/>
    <w:rsid w:val="00BD4556"/>
    <w:rsid w:val="00BD5917"/>
    <w:rsid w:val="00BD59FB"/>
    <w:rsid w:val="00BD6054"/>
    <w:rsid w:val="00BD60AC"/>
    <w:rsid w:val="00BD6455"/>
    <w:rsid w:val="00BD7366"/>
    <w:rsid w:val="00BD73AB"/>
    <w:rsid w:val="00BD7643"/>
    <w:rsid w:val="00BE0187"/>
    <w:rsid w:val="00BE0544"/>
    <w:rsid w:val="00BE0AE7"/>
    <w:rsid w:val="00BE1F33"/>
    <w:rsid w:val="00BE2A9B"/>
    <w:rsid w:val="00BE37F0"/>
    <w:rsid w:val="00BE3D29"/>
    <w:rsid w:val="00BE5157"/>
    <w:rsid w:val="00BE51BF"/>
    <w:rsid w:val="00BE5CF4"/>
    <w:rsid w:val="00BE623E"/>
    <w:rsid w:val="00BE63C5"/>
    <w:rsid w:val="00BE6BC7"/>
    <w:rsid w:val="00BE723B"/>
    <w:rsid w:val="00BF02BD"/>
    <w:rsid w:val="00BF09DD"/>
    <w:rsid w:val="00BF0A1C"/>
    <w:rsid w:val="00BF0C90"/>
    <w:rsid w:val="00BF155B"/>
    <w:rsid w:val="00BF1589"/>
    <w:rsid w:val="00BF15E1"/>
    <w:rsid w:val="00BF16D6"/>
    <w:rsid w:val="00BF22B3"/>
    <w:rsid w:val="00BF232F"/>
    <w:rsid w:val="00BF2917"/>
    <w:rsid w:val="00BF2980"/>
    <w:rsid w:val="00BF2EAF"/>
    <w:rsid w:val="00BF3437"/>
    <w:rsid w:val="00BF3599"/>
    <w:rsid w:val="00BF46F4"/>
    <w:rsid w:val="00BF4A57"/>
    <w:rsid w:val="00BF4D29"/>
    <w:rsid w:val="00BF568B"/>
    <w:rsid w:val="00BF651F"/>
    <w:rsid w:val="00BF67D6"/>
    <w:rsid w:val="00BF6F2C"/>
    <w:rsid w:val="00BF7A23"/>
    <w:rsid w:val="00BF7DBC"/>
    <w:rsid w:val="00C00A35"/>
    <w:rsid w:val="00C00DCA"/>
    <w:rsid w:val="00C00DE0"/>
    <w:rsid w:val="00C00E25"/>
    <w:rsid w:val="00C01886"/>
    <w:rsid w:val="00C019B6"/>
    <w:rsid w:val="00C01D67"/>
    <w:rsid w:val="00C01E60"/>
    <w:rsid w:val="00C01E83"/>
    <w:rsid w:val="00C01E9A"/>
    <w:rsid w:val="00C01F00"/>
    <w:rsid w:val="00C01F61"/>
    <w:rsid w:val="00C027DD"/>
    <w:rsid w:val="00C02ABB"/>
    <w:rsid w:val="00C02ED9"/>
    <w:rsid w:val="00C0362A"/>
    <w:rsid w:val="00C037C5"/>
    <w:rsid w:val="00C03DAD"/>
    <w:rsid w:val="00C04737"/>
    <w:rsid w:val="00C05574"/>
    <w:rsid w:val="00C06052"/>
    <w:rsid w:val="00C06469"/>
    <w:rsid w:val="00C06475"/>
    <w:rsid w:val="00C0649F"/>
    <w:rsid w:val="00C07032"/>
    <w:rsid w:val="00C0781D"/>
    <w:rsid w:val="00C07E41"/>
    <w:rsid w:val="00C104B8"/>
    <w:rsid w:val="00C10CE9"/>
    <w:rsid w:val="00C10E6B"/>
    <w:rsid w:val="00C10F16"/>
    <w:rsid w:val="00C11318"/>
    <w:rsid w:val="00C1213A"/>
    <w:rsid w:val="00C125EF"/>
    <w:rsid w:val="00C12655"/>
    <w:rsid w:val="00C12C49"/>
    <w:rsid w:val="00C1416A"/>
    <w:rsid w:val="00C14318"/>
    <w:rsid w:val="00C14C9F"/>
    <w:rsid w:val="00C1561D"/>
    <w:rsid w:val="00C15701"/>
    <w:rsid w:val="00C15746"/>
    <w:rsid w:val="00C15759"/>
    <w:rsid w:val="00C158F5"/>
    <w:rsid w:val="00C158FB"/>
    <w:rsid w:val="00C1590F"/>
    <w:rsid w:val="00C15A90"/>
    <w:rsid w:val="00C16765"/>
    <w:rsid w:val="00C173AA"/>
    <w:rsid w:val="00C1750F"/>
    <w:rsid w:val="00C17F3E"/>
    <w:rsid w:val="00C204F6"/>
    <w:rsid w:val="00C2065F"/>
    <w:rsid w:val="00C22180"/>
    <w:rsid w:val="00C22757"/>
    <w:rsid w:val="00C2326D"/>
    <w:rsid w:val="00C23F15"/>
    <w:rsid w:val="00C2416E"/>
    <w:rsid w:val="00C245E6"/>
    <w:rsid w:val="00C24807"/>
    <w:rsid w:val="00C24F07"/>
    <w:rsid w:val="00C25030"/>
    <w:rsid w:val="00C251D6"/>
    <w:rsid w:val="00C254AD"/>
    <w:rsid w:val="00C2592D"/>
    <w:rsid w:val="00C25969"/>
    <w:rsid w:val="00C25DFB"/>
    <w:rsid w:val="00C26673"/>
    <w:rsid w:val="00C26A31"/>
    <w:rsid w:val="00C26A3F"/>
    <w:rsid w:val="00C26B87"/>
    <w:rsid w:val="00C26DF7"/>
    <w:rsid w:val="00C26EED"/>
    <w:rsid w:val="00C27180"/>
    <w:rsid w:val="00C2767D"/>
    <w:rsid w:val="00C27A60"/>
    <w:rsid w:val="00C305FB"/>
    <w:rsid w:val="00C310D2"/>
    <w:rsid w:val="00C3157D"/>
    <w:rsid w:val="00C3186C"/>
    <w:rsid w:val="00C33055"/>
    <w:rsid w:val="00C33B00"/>
    <w:rsid w:val="00C33DBF"/>
    <w:rsid w:val="00C34416"/>
    <w:rsid w:val="00C34EB7"/>
    <w:rsid w:val="00C352EF"/>
    <w:rsid w:val="00C354FD"/>
    <w:rsid w:val="00C35AE4"/>
    <w:rsid w:val="00C35B62"/>
    <w:rsid w:val="00C35D7B"/>
    <w:rsid w:val="00C361AB"/>
    <w:rsid w:val="00C362D6"/>
    <w:rsid w:val="00C366DD"/>
    <w:rsid w:val="00C366F1"/>
    <w:rsid w:val="00C36B01"/>
    <w:rsid w:val="00C36D6D"/>
    <w:rsid w:val="00C37097"/>
    <w:rsid w:val="00C3744C"/>
    <w:rsid w:val="00C3771F"/>
    <w:rsid w:val="00C377CE"/>
    <w:rsid w:val="00C3792F"/>
    <w:rsid w:val="00C37B72"/>
    <w:rsid w:val="00C406DF"/>
    <w:rsid w:val="00C4074C"/>
    <w:rsid w:val="00C40DAA"/>
    <w:rsid w:val="00C410E7"/>
    <w:rsid w:val="00C415A1"/>
    <w:rsid w:val="00C41AE2"/>
    <w:rsid w:val="00C42053"/>
    <w:rsid w:val="00C42324"/>
    <w:rsid w:val="00C428C9"/>
    <w:rsid w:val="00C429EC"/>
    <w:rsid w:val="00C42BB3"/>
    <w:rsid w:val="00C42E0A"/>
    <w:rsid w:val="00C43292"/>
    <w:rsid w:val="00C434C6"/>
    <w:rsid w:val="00C434D1"/>
    <w:rsid w:val="00C438D4"/>
    <w:rsid w:val="00C43E53"/>
    <w:rsid w:val="00C44962"/>
    <w:rsid w:val="00C44A3A"/>
    <w:rsid w:val="00C450E6"/>
    <w:rsid w:val="00C45899"/>
    <w:rsid w:val="00C45909"/>
    <w:rsid w:val="00C45D1D"/>
    <w:rsid w:val="00C45D1F"/>
    <w:rsid w:val="00C45FD0"/>
    <w:rsid w:val="00C4690A"/>
    <w:rsid w:val="00C4780B"/>
    <w:rsid w:val="00C479F0"/>
    <w:rsid w:val="00C47F91"/>
    <w:rsid w:val="00C50A99"/>
    <w:rsid w:val="00C50B1E"/>
    <w:rsid w:val="00C511A1"/>
    <w:rsid w:val="00C51E07"/>
    <w:rsid w:val="00C5215C"/>
    <w:rsid w:val="00C524CC"/>
    <w:rsid w:val="00C529C1"/>
    <w:rsid w:val="00C52AE8"/>
    <w:rsid w:val="00C52EEF"/>
    <w:rsid w:val="00C533F0"/>
    <w:rsid w:val="00C535F1"/>
    <w:rsid w:val="00C54057"/>
    <w:rsid w:val="00C54084"/>
    <w:rsid w:val="00C54967"/>
    <w:rsid w:val="00C54A1E"/>
    <w:rsid w:val="00C54AF3"/>
    <w:rsid w:val="00C54C0A"/>
    <w:rsid w:val="00C54CD7"/>
    <w:rsid w:val="00C54F3D"/>
    <w:rsid w:val="00C552FA"/>
    <w:rsid w:val="00C55AF5"/>
    <w:rsid w:val="00C55D96"/>
    <w:rsid w:val="00C574AF"/>
    <w:rsid w:val="00C575DC"/>
    <w:rsid w:val="00C579A9"/>
    <w:rsid w:val="00C57C37"/>
    <w:rsid w:val="00C57D55"/>
    <w:rsid w:val="00C60009"/>
    <w:rsid w:val="00C60CEC"/>
    <w:rsid w:val="00C614CB"/>
    <w:rsid w:val="00C614F0"/>
    <w:rsid w:val="00C616C5"/>
    <w:rsid w:val="00C617D2"/>
    <w:rsid w:val="00C61833"/>
    <w:rsid w:val="00C61C16"/>
    <w:rsid w:val="00C624F6"/>
    <w:rsid w:val="00C636D0"/>
    <w:rsid w:val="00C64014"/>
    <w:rsid w:val="00C64365"/>
    <w:rsid w:val="00C64C67"/>
    <w:rsid w:val="00C64D7B"/>
    <w:rsid w:val="00C6543E"/>
    <w:rsid w:val="00C65A2B"/>
    <w:rsid w:val="00C65BF7"/>
    <w:rsid w:val="00C6615D"/>
    <w:rsid w:val="00C666EC"/>
    <w:rsid w:val="00C66C58"/>
    <w:rsid w:val="00C66DE2"/>
    <w:rsid w:val="00C66E0D"/>
    <w:rsid w:val="00C66EE4"/>
    <w:rsid w:val="00C66F8F"/>
    <w:rsid w:val="00C67B7E"/>
    <w:rsid w:val="00C70366"/>
    <w:rsid w:val="00C70437"/>
    <w:rsid w:val="00C7096C"/>
    <w:rsid w:val="00C7177D"/>
    <w:rsid w:val="00C71B2E"/>
    <w:rsid w:val="00C71CBC"/>
    <w:rsid w:val="00C71F7E"/>
    <w:rsid w:val="00C727E6"/>
    <w:rsid w:val="00C72932"/>
    <w:rsid w:val="00C73310"/>
    <w:rsid w:val="00C73A14"/>
    <w:rsid w:val="00C73BF8"/>
    <w:rsid w:val="00C73E83"/>
    <w:rsid w:val="00C74778"/>
    <w:rsid w:val="00C74B8C"/>
    <w:rsid w:val="00C74D98"/>
    <w:rsid w:val="00C74FCB"/>
    <w:rsid w:val="00C75223"/>
    <w:rsid w:val="00C755B1"/>
    <w:rsid w:val="00C75AA1"/>
    <w:rsid w:val="00C764E3"/>
    <w:rsid w:val="00C767A0"/>
    <w:rsid w:val="00C76B94"/>
    <w:rsid w:val="00C76FE8"/>
    <w:rsid w:val="00C77272"/>
    <w:rsid w:val="00C7764C"/>
    <w:rsid w:val="00C777B3"/>
    <w:rsid w:val="00C77C08"/>
    <w:rsid w:val="00C77EAB"/>
    <w:rsid w:val="00C80345"/>
    <w:rsid w:val="00C80733"/>
    <w:rsid w:val="00C80A72"/>
    <w:rsid w:val="00C80D0A"/>
    <w:rsid w:val="00C80D0E"/>
    <w:rsid w:val="00C81187"/>
    <w:rsid w:val="00C81550"/>
    <w:rsid w:val="00C81DE2"/>
    <w:rsid w:val="00C81EAA"/>
    <w:rsid w:val="00C826BA"/>
    <w:rsid w:val="00C82987"/>
    <w:rsid w:val="00C82B05"/>
    <w:rsid w:val="00C82F59"/>
    <w:rsid w:val="00C8314B"/>
    <w:rsid w:val="00C8395F"/>
    <w:rsid w:val="00C84566"/>
    <w:rsid w:val="00C853E2"/>
    <w:rsid w:val="00C861F0"/>
    <w:rsid w:val="00C86805"/>
    <w:rsid w:val="00C86BEE"/>
    <w:rsid w:val="00C86C6A"/>
    <w:rsid w:val="00C86D14"/>
    <w:rsid w:val="00C86F60"/>
    <w:rsid w:val="00C86FA8"/>
    <w:rsid w:val="00C871B2"/>
    <w:rsid w:val="00C874C2"/>
    <w:rsid w:val="00C87E22"/>
    <w:rsid w:val="00C900ED"/>
    <w:rsid w:val="00C901A3"/>
    <w:rsid w:val="00C901FE"/>
    <w:rsid w:val="00C9025E"/>
    <w:rsid w:val="00C904A6"/>
    <w:rsid w:val="00C90BEE"/>
    <w:rsid w:val="00C92299"/>
    <w:rsid w:val="00C9259F"/>
    <w:rsid w:val="00C9366D"/>
    <w:rsid w:val="00C93BF3"/>
    <w:rsid w:val="00C93EC9"/>
    <w:rsid w:val="00C93F20"/>
    <w:rsid w:val="00C93FF5"/>
    <w:rsid w:val="00C94122"/>
    <w:rsid w:val="00C9415E"/>
    <w:rsid w:val="00C953B2"/>
    <w:rsid w:val="00C95D0F"/>
    <w:rsid w:val="00C95D7F"/>
    <w:rsid w:val="00C966A7"/>
    <w:rsid w:val="00C96CA7"/>
    <w:rsid w:val="00C96FD1"/>
    <w:rsid w:val="00C97072"/>
    <w:rsid w:val="00C975E8"/>
    <w:rsid w:val="00C97784"/>
    <w:rsid w:val="00C97EE9"/>
    <w:rsid w:val="00CA01A2"/>
    <w:rsid w:val="00CA0B44"/>
    <w:rsid w:val="00CA1202"/>
    <w:rsid w:val="00CA17AB"/>
    <w:rsid w:val="00CA19E4"/>
    <w:rsid w:val="00CA1BED"/>
    <w:rsid w:val="00CA20CE"/>
    <w:rsid w:val="00CA25B9"/>
    <w:rsid w:val="00CA2C96"/>
    <w:rsid w:val="00CA31B9"/>
    <w:rsid w:val="00CA3731"/>
    <w:rsid w:val="00CA3D4B"/>
    <w:rsid w:val="00CA3E5A"/>
    <w:rsid w:val="00CA3E73"/>
    <w:rsid w:val="00CA4297"/>
    <w:rsid w:val="00CA45C5"/>
    <w:rsid w:val="00CA50BE"/>
    <w:rsid w:val="00CA534D"/>
    <w:rsid w:val="00CA561F"/>
    <w:rsid w:val="00CA564E"/>
    <w:rsid w:val="00CA618B"/>
    <w:rsid w:val="00CA6231"/>
    <w:rsid w:val="00CA6780"/>
    <w:rsid w:val="00CA778A"/>
    <w:rsid w:val="00CA7C84"/>
    <w:rsid w:val="00CB01C2"/>
    <w:rsid w:val="00CB05DD"/>
    <w:rsid w:val="00CB07D9"/>
    <w:rsid w:val="00CB08A1"/>
    <w:rsid w:val="00CB0BBA"/>
    <w:rsid w:val="00CB179E"/>
    <w:rsid w:val="00CB1A08"/>
    <w:rsid w:val="00CB216F"/>
    <w:rsid w:val="00CB2CCE"/>
    <w:rsid w:val="00CB2E50"/>
    <w:rsid w:val="00CB3240"/>
    <w:rsid w:val="00CB3897"/>
    <w:rsid w:val="00CB4336"/>
    <w:rsid w:val="00CB4C93"/>
    <w:rsid w:val="00CB5961"/>
    <w:rsid w:val="00CB5E71"/>
    <w:rsid w:val="00CB611E"/>
    <w:rsid w:val="00CB7239"/>
    <w:rsid w:val="00CB73E0"/>
    <w:rsid w:val="00CB761F"/>
    <w:rsid w:val="00CC04D4"/>
    <w:rsid w:val="00CC0648"/>
    <w:rsid w:val="00CC0A05"/>
    <w:rsid w:val="00CC11CC"/>
    <w:rsid w:val="00CC1446"/>
    <w:rsid w:val="00CC19B3"/>
    <w:rsid w:val="00CC2D6D"/>
    <w:rsid w:val="00CC3759"/>
    <w:rsid w:val="00CC38A1"/>
    <w:rsid w:val="00CC4F7A"/>
    <w:rsid w:val="00CC55D8"/>
    <w:rsid w:val="00CC6598"/>
    <w:rsid w:val="00CC6688"/>
    <w:rsid w:val="00CC764B"/>
    <w:rsid w:val="00CD03C3"/>
    <w:rsid w:val="00CD07ED"/>
    <w:rsid w:val="00CD0CA0"/>
    <w:rsid w:val="00CD0D87"/>
    <w:rsid w:val="00CD1791"/>
    <w:rsid w:val="00CD1B9B"/>
    <w:rsid w:val="00CD1D26"/>
    <w:rsid w:val="00CD1E70"/>
    <w:rsid w:val="00CD213E"/>
    <w:rsid w:val="00CD2259"/>
    <w:rsid w:val="00CD22C5"/>
    <w:rsid w:val="00CD233A"/>
    <w:rsid w:val="00CD23B9"/>
    <w:rsid w:val="00CD249A"/>
    <w:rsid w:val="00CD39DF"/>
    <w:rsid w:val="00CD3A9D"/>
    <w:rsid w:val="00CD3B73"/>
    <w:rsid w:val="00CD3E2A"/>
    <w:rsid w:val="00CD3E4F"/>
    <w:rsid w:val="00CD419F"/>
    <w:rsid w:val="00CD524D"/>
    <w:rsid w:val="00CD578F"/>
    <w:rsid w:val="00CD5D4E"/>
    <w:rsid w:val="00CD5F01"/>
    <w:rsid w:val="00CD5FEA"/>
    <w:rsid w:val="00CD6B3B"/>
    <w:rsid w:val="00CD7816"/>
    <w:rsid w:val="00CE01EA"/>
    <w:rsid w:val="00CE069B"/>
    <w:rsid w:val="00CE07E0"/>
    <w:rsid w:val="00CE0829"/>
    <w:rsid w:val="00CE0D22"/>
    <w:rsid w:val="00CE0F7D"/>
    <w:rsid w:val="00CE10C6"/>
    <w:rsid w:val="00CE1416"/>
    <w:rsid w:val="00CE1548"/>
    <w:rsid w:val="00CE1960"/>
    <w:rsid w:val="00CE2581"/>
    <w:rsid w:val="00CE265B"/>
    <w:rsid w:val="00CE392B"/>
    <w:rsid w:val="00CE3D43"/>
    <w:rsid w:val="00CE4498"/>
    <w:rsid w:val="00CE4CFC"/>
    <w:rsid w:val="00CE526A"/>
    <w:rsid w:val="00CE5877"/>
    <w:rsid w:val="00CE6130"/>
    <w:rsid w:val="00CE6646"/>
    <w:rsid w:val="00CE6E05"/>
    <w:rsid w:val="00CF00A0"/>
    <w:rsid w:val="00CF0A3E"/>
    <w:rsid w:val="00CF12C9"/>
    <w:rsid w:val="00CF1384"/>
    <w:rsid w:val="00CF1474"/>
    <w:rsid w:val="00CF1479"/>
    <w:rsid w:val="00CF1634"/>
    <w:rsid w:val="00CF1A70"/>
    <w:rsid w:val="00CF1DF3"/>
    <w:rsid w:val="00CF2299"/>
    <w:rsid w:val="00CF26ED"/>
    <w:rsid w:val="00CF2914"/>
    <w:rsid w:val="00CF2D7A"/>
    <w:rsid w:val="00CF2F46"/>
    <w:rsid w:val="00CF30B6"/>
    <w:rsid w:val="00CF31C3"/>
    <w:rsid w:val="00CF3288"/>
    <w:rsid w:val="00CF355E"/>
    <w:rsid w:val="00CF3748"/>
    <w:rsid w:val="00CF3C71"/>
    <w:rsid w:val="00CF3D30"/>
    <w:rsid w:val="00CF43C5"/>
    <w:rsid w:val="00CF4D2F"/>
    <w:rsid w:val="00CF4F06"/>
    <w:rsid w:val="00CF51D9"/>
    <w:rsid w:val="00CF554D"/>
    <w:rsid w:val="00CF55D1"/>
    <w:rsid w:val="00CF5EB8"/>
    <w:rsid w:val="00CF6263"/>
    <w:rsid w:val="00CF6336"/>
    <w:rsid w:val="00CF66CC"/>
    <w:rsid w:val="00CF68E9"/>
    <w:rsid w:val="00CF6972"/>
    <w:rsid w:val="00CF6A24"/>
    <w:rsid w:val="00CF6CAC"/>
    <w:rsid w:val="00CF77A4"/>
    <w:rsid w:val="00CF77EF"/>
    <w:rsid w:val="00D0045B"/>
    <w:rsid w:val="00D00E43"/>
    <w:rsid w:val="00D01787"/>
    <w:rsid w:val="00D02CAC"/>
    <w:rsid w:val="00D02EBD"/>
    <w:rsid w:val="00D03399"/>
    <w:rsid w:val="00D041AA"/>
    <w:rsid w:val="00D04395"/>
    <w:rsid w:val="00D049A0"/>
    <w:rsid w:val="00D04FFE"/>
    <w:rsid w:val="00D05E11"/>
    <w:rsid w:val="00D06538"/>
    <w:rsid w:val="00D066FC"/>
    <w:rsid w:val="00D06894"/>
    <w:rsid w:val="00D06AB7"/>
    <w:rsid w:val="00D07933"/>
    <w:rsid w:val="00D07AF3"/>
    <w:rsid w:val="00D07E51"/>
    <w:rsid w:val="00D07FD1"/>
    <w:rsid w:val="00D10267"/>
    <w:rsid w:val="00D1037F"/>
    <w:rsid w:val="00D1178C"/>
    <w:rsid w:val="00D11856"/>
    <w:rsid w:val="00D11AB5"/>
    <w:rsid w:val="00D11B48"/>
    <w:rsid w:val="00D11E43"/>
    <w:rsid w:val="00D128B8"/>
    <w:rsid w:val="00D12A8F"/>
    <w:rsid w:val="00D12B53"/>
    <w:rsid w:val="00D12C04"/>
    <w:rsid w:val="00D12E96"/>
    <w:rsid w:val="00D13344"/>
    <w:rsid w:val="00D134C4"/>
    <w:rsid w:val="00D1379E"/>
    <w:rsid w:val="00D13AEB"/>
    <w:rsid w:val="00D13F0C"/>
    <w:rsid w:val="00D140AE"/>
    <w:rsid w:val="00D140DD"/>
    <w:rsid w:val="00D1424B"/>
    <w:rsid w:val="00D143D4"/>
    <w:rsid w:val="00D149BE"/>
    <w:rsid w:val="00D14A04"/>
    <w:rsid w:val="00D15089"/>
    <w:rsid w:val="00D15541"/>
    <w:rsid w:val="00D1571B"/>
    <w:rsid w:val="00D1598D"/>
    <w:rsid w:val="00D1636A"/>
    <w:rsid w:val="00D165B8"/>
    <w:rsid w:val="00D16690"/>
    <w:rsid w:val="00D1677A"/>
    <w:rsid w:val="00D169AC"/>
    <w:rsid w:val="00D169FE"/>
    <w:rsid w:val="00D16C69"/>
    <w:rsid w:val="00D172A3"/>
    <w:rsid w:val="00D17715"/>
    <w:rsid w:val="00D17B2E"/>
    <w:rsid w:val="00D17C10"/>
    <w:rsid w:val="00D17E45"/>
    <w:rsid w:val="00D2093C"/>
    <w:rsid w:val="00D215CD"/>
    <w:rsid w:val="00D221F4"/>
    <w:rsid w:val="00D22A95"/>
    <w:rsid w:val="00D22CBE"/>
    <w:rsid w:val="00D22E5D"/>
    <w:rsid w:val="00D233F7"/>
    <w:rsid w:val="00D23AC1"/>
    <w:rsid w:val="00D23D1C"/>
    <w:rsid w:val="00D249EE"/>
    <w:rsid w:val="00D24AF6"/>
    <w:rsid w:val="00D25879"/>
    <w:rsid w:val="00D25938"/>
    <w:rsid w:val="00D25CB0"/>
    <w:rsid w:val="00D260E3"/>
    <w:rsid w:val="00D26467"/>
    <w:rsid w:val="00D2679A"/>
    <w:rsid w:val="00D26B17"/>
    <w:rsid w:val="00D26ED7"/>
    <w:rsid w:val="00D27BDF"/>
    <w:rsid w:val="00D3013A"/>
    <w:rsid w:val="00D30228"/>
    <w:rsid w:val="00D30E78"/>
    <w:rsid w:val="00D31328"/>
    <w:rsid w:val="00D31A76"/>
    <w:rsid w:val="00D31A91"/>
    <w:rsid w:val="00D31B45"/>
    <w:rsid w:val="00D325BD"/>
    <w:rsid w:val="00D32605"/>
    <w:rsid w:val="00D3273B"/>
    <w:rsid w:val="00D32926"/>
    <w:rsid w:val="00D32A46"/>
    <w:rsid w:val="00D3331F"/>
    <w:rsid w:val="00D339E2"/>
    <w:rsid w:val="00D33E75"/>
    <w:rsid w:val="00D34107"/>
    <w:rsid w:val="00D34360"/>
    <w:rsid w:val="00D343D4"/>
    <w:rsid w:val="00D3452B"/>
    <w:rsid w:val="00D3452E"/>
    <w:rsid w:val="00D345FF"/>
    <w:rsid w:val="00D35170"/>
    <w:rsid w:val="00D353D7"/>
    <w:rsid w:val="00D36056"/>
    <w:rsid w:val="00D36165"/>
    <w:rsid w:val="00D37264"/>
    <w:rsid w:val="00D40546"/>
    <w:rsid w:val="00D40CFE"/>
    <w:rsid w:val="00D40F97"/>
    <w:rsid w:val="00D41732"/>
    <w:rsid w:val="00D417C8"/>
    <w:rsid w:val="00D41B54"/>
    <w:rsid w:val="00D41B93"/>
    <w:rsid w:val="00D4202C"/>
    <w:rsid w:val="00D421F6"/>
    <w:rsid w:val="00D42776"/>
    <w:rsid w:val="00D43166"/>
    <w:rsid w:val="00D43383"/>
    <w:rsid w:val="00D43C27"/>
    <w:rsid w:val="00D44239"/>
    <w:rsid w:val="00D442AF"/>
    <w:rsid w:val="00D445A3"/>
    <w:rsid w:val="00D44825"/>
    <w:rsid w:val="00D4500D"/>
    <w:rsid w:val="00D45A32"/>
    <w:rsid w:val="00D45C6F"/>
    <w:rsid w:val="00D45CC2"/>
    <w:rsid w:val="00D4642E"/>
    <w:rsid w:val="00D46BF0"/>
    <w:rsid w:val="00D46C7A"/>
    <w:rsid w:val="00D46D4A"/>
    <w:rsid w:val="00D46FFF"/>
    <w:rsid w:val="00D472FB"/>
    <w:rsid w:val="00D47777"/>
    <w:rsid w:val="00D5004B"/>
    <w:rsid w:val="00D50F8C"/>
    <w:rsid w:val="00D51890"/>
    <w:rsid w:val="00D52069"/>
    <w:rsid w:val="00D52383"/>
    <w:rsid w:val="00D52561"/>
    <w:rsid w:val="00D52E73"/>
    <w:rsid w:val="00D52F3E"/>
    <w:rsid w:val="00D5311C"/>
    <w:rsid w:val="00D53247"/>
    <w:rsid w:val="00D539C8"/>
    <w:rsid w:val="00D53CDB"/>
    <w:rsid w:val="00D53ED1"/>
    <w:rsid w:val="00D5439F"/>
    <w:rsid w:val="00D54561"/>
    <w:rsid w:val="00D54645"/>
    <w:rsid w:val="00D5466E"/>
    <w:rsid w:val="00D54B7E"/>
    <w:rsid w:val="00D55078"/>
    <w:rsid w:val="00D5539D"/>
    <w:rsid w:val="00D55423"/>
    <w:rsid w:val="00D5564B"/>
    <w:rsid w:val="00D5583A"/>
    <w:rsid w:val="00D55A57"/>
    <w:rsid w:val="00D562DD"/>
    <w:rsid w:val="00D56765"/>
    <w:rsid w:val="00D569B9"/>
    <w:rsid w:val="00D56DDF"/>
    <w:rsid w:val="00D577C9"/>
    <w:rsid w:val="00D57932"/>
    <w:rsid w:val="00D57F0D"/>
    <w:rsid w:val="00D60178"/>
    <w:rsid w:val="00D6059A"/>
    <w:rsid w:val="00D60D40"/>
    <w:rsid w:val="00D613E4"/>
    <w:rsid w:val="00D61A4E"/>
    <w:rsid w:val="00D61CBD"/>
    <w:rsid w:val="00D61E92"/>
    <w:rsid w:val="00D6257B"/>
    <w:rsid w:val="00D6335D"/>
    <w:rsid w:val="00D636CD"/>
    <w:rsid w:val="00D636F8"/>
    <w:rsid w:val="00D63981"/>
    <w:rsid w:val="00D64289"/>
    <w:rsid w:val="00D644B8"/>
    <w:rsid w:val="00D644DE"/>
    <w:rsid w:val="00D65181"/>
    <w:rsid w:val="00D65238"/>
    <w:rsid w:val="00D65302"/>
    <w:rsid w:val="00D65C3E"/>
    <w:rsid w:val="00D65F3F"/>
    <w:rsid w:val="00D65FF0"/>
    <w:rsid w:val="00D66345"/>
    <w:rsid w:val="00D66446"/>
    <w:rsid w:val="00D66870"/>
    <w:rsid w:val="00D66E69"/>
    <w:rsid w:val="00D67365"/>
    <w:rsid w:val="00D6797D"/>
    <w:rsid w:val="00D70EE1"/>
    <w:rsid w:val="00D7123A"/>
    <w:rsid w:val="00D71473"/>
    <w:rsid w:val="00D721FB"/>
    <w:rsid w:val="00D72328"/>
    <w:rsid w:val="00D723E0"/>
    <w:rsid w:val="00D72CA1"/>
    <w:rsid w:val="00D7316A"/>
    <w:rsid w:val="00D73414"/>
    <w:rsid w:val="00D73CDA"/>
    <w:rsid w:val="00D73F35"/>
    <w:rsid w:val="00D73FE1"/>
    <w:rsid w:val="00D74591"/>
    <w:rsid w:val="00D74A44"/>
    <w:rsid w:val="00D753AC"/>
    <w:rsid w:val="00D757BA"/>
    <w:rsid w:val="00D75860"/>
    <w:rsid w:val="00D75861"/>
    <w:rsid w:val="00D76A11"/>
    <w:rsid w:val="00D76BCE"/>
    <w:rsid w:val="00D778BA"/>
    <w:rsid w:val="00D77A57"/>
    <w:rsid w:val="00D77B82"/>
    <w:rsid w:val="00D80593"/>
    <w:rsid w:val="00D80EEB"/>
    <w:rsid w:val="00D811C6"/>
    <w:rsid w:val="00D818EE"/>
    <w:rsid w:val="00D81B8C"/>
    <w:rsid w:val="00D81E9B"/>
    <w:rsid w:val="00D81EB5"/>
    <w:rsid w:val="00D8207A"/>
    <w:rsid w:val="00D82580"/>
    <w:rsid w:val="00D82819"/>
    <w:rsid w:val="00D82BD9"/>
    <w:rsid w:val="00D82E20"/>
    <w:rsid w:val="00D831F4"/>
    <w:rsid w:val="00D83E8C"/>
    <w:rsid w:val="00D84162"/>
    <w:rsid w:val="00D8470E"/>
    <w:rsid w:val="00D84993"/>
    <w:rsid w:val="00D84B21"/>
    <w:rsid w:val="00D84B70"/>
    <w:rsid w:val="00D84BC5"/>
    <w:rsid w:val="00D84D0A"/>
    <w:rsid w:val="00D84E49"/>
    <w:rsid w:val="00D84EF9"/>
    <w:rsid w:val="00D858D2"/>
    <w:rsid w:val="00D85B78"/>
    <w:rsid w:val="00D8610D"/>
    <w:rsid w:val="00D863DC"/>
    <w:rsid w:val="00D864AA"/>
    <w:rsid w:val="00D86EA5"/>
    <w:rsid w:val="00D87156"/>
    <w:rsid w:val="00D87DA4"/>
    <w:rsid w:val="00D90380"/>
    <w:rsid w:val="00D908C7"/>
    <w:rsid w:val="00D91445"/>
    <w:rsid w:val="00D91786"/>
    <w:rsid w:val="00D919E5"/>
    <w:rsid w:val="00D922CC"/>
    <w:rsid w:val="00D926B4"/>
    <w:rsid w:val="00D92A7F"/>
    <w:rsid w:val="00D93194"/>
    <w:rsid w:val="00D9469A"/>
    <w:rsid w:val="00D96349"/>
    <w:rsid w:val="00D96351"/>
    <w:rsid w:val="00D96509"/>
    <w:rsid w:val="00D9662A"/>
    <w:rsid w:val="00D96FB6"/>
    <w:rsid w:val="00D977F7"/>
    <w:rsid w:val="00D97DDA"/>
    <w:rsid w:val="00D97FF4"/>
    <w:rsid w:val="00DA089B"/>
    <w:rsid w:val="00DA0978"/>
    <w:rsid w:val="00DA1118"/>
    <w:rsid w:val="00DA1CD9"/>
    <w:rsid w:val="00DA1F70"/>
    <w:rsid w:val="00DA242F"/>
    <w:rsid w:val="00DA245A"/>
    <w:rsid w:val="00DA277D"/>
    <w:rsid w:val="00DA27D6"/>
    <w:rsid w:val="00DA2A3C"/>
    <w:rsid w:val="00DA3618"/>
    <w:rsid w:val="00DA392B"/>
    <w:rsid w:val="00DA3A5F"/>
    <w:rsid w:val="00DA4231"/>
    <w:rsid w:val="00DA429C"/>
    <w:rsid w:val="00DA49FF"/>
    <w:rsid w:val="00DA50B2"/>
    <w:rsid w:val="00DA5470"/>
    <w:rsid w:val="00DA5491"/>
    <w:rsid w:val="00DA554B"/>
    <w:rsid w:val="00DA57F4"/>
    <w:rsid w:val="00DA5CEE"/>
    <w:rsid w:val="00DA615A"/>
    <w:rsid w:val="00DA615D"/>
    <w:rsid w:val="00DA6EDB"/>
    <w:rsid w:val="00DA73C9"/>
    <w:rsid w:val="00DA781E"/>
    <w:rsid w:val="00DA7CE2"/>
    <w:rsid w:val="00DB0361"/>
    <w:rsid w:val="00DB092E"/>
    <w:rsid w:val="00DB0B24"/>
    <w:rsid w:val="00DB152A"/>
    <w:rsid w:val="00DB2028"/>
    <w:rsid w:val="00DB2043"/>
    <w:rsid w:val="00DB22DF"/>
    <w:rsid w:val="00DB253F"/>
    <w:rsid w:val="00DB2767"/>
    <w:rsid w:val="00DB279B"/>
    <w:rsid w:val="00DB3296"/>
    <w:rsid w:val="00DB32FD"/>
    <w:rsid w:val="00DB35F1"/>
    <w:rsid w:val="00DB37EC"/>
    <w:rsid w:val="00DB38B0"/>
    <w:rsid w:val="00DB3B9B"/>
    <w:rsid w:val="00DB46A9"/>
    <w:rsid w:val="00DB541D"/>
    <w:rsid w:val="00DB5735"/>
    <w:rsid w:val="00DB586A"/>
    <w:rsid w:val="00DB60D3"/>
    <w:rsid w:val="00DB6CCB"/>
    <w:rsid w:val="00DB76C3"/>
    <w:rsid w:val="00DB7D5A"/>
    <w:rsid w:val="00DB7F45"/>
    <w:rsid w:val="00DC03EC"/>
    <w:rsid w:val="00DC0448"/>
    <w:rsid w:val="00DC046D"/>
    <w:rsid w:val="00DC0620"/>
    <w:rsid w:val="00DC084C"/>
    <w:rsid w:val="00DC0F8F"/>
    <w:rsid w:val="00DC10EE"/>
    <w:rsid w:val="00DC214A"/>
    <w:rsid w:val="00DC2678"/>
    <w:rsid w:val="00DC2CED"/>
    <w:rsid w:val="00DC32A8"/>
    <w:rsid w:val="00DC32F5"/>
    <w:rsid w:val="00DC3387"/>
    <w:rsid w:val="00DC3439"/>
    <w:rsid w:val="00DC3967"/>
    <w:rsid w:val="00DC3EE2"/>
    <w:rsid w:val="00DC48DA"/>
    <w:rsid w:val="00DC5036"/>
    <w:rsid w:val="00DC662C"/>
    <w:rsid w:val="00DC69BE"/>
    <w:rsid w:val="00DC7C1B"/>
    <w:rsid w:val="00DC7F3E"/>
    <w:rsid w:val="00DD0A32"/>
    <w:rsid w:val="00DD0D15"/>
    <w:rsid w:val="00DD1939"/>
    <w:rsid w:val="00DD1BF2"/>
    <w:rsid w:val="00DD2030"/>
    <w:rsid w:val="00DD262A"/>
    <w:rsid w:val="00DD275D"/>
    <w:rsid w:val="00DD2BB6"/>
    <w:rsid w:val="00DD2D4C"/>
    <w:rsid w:val="00DD2E4B"/>
    <w:rsid w:val="00DD322F"/>
    <w:rsid w:val="00DD36D3"/>
    <w:rsid w:val="00DD3BC2"/>
    <w:rsid w:val="00DD43F7"/>
    <w:rsid w:val="00DD4455"/>
    <w:rsid w:val="00DD4A07"/>
    <w:rsid w:val="00DD4C3B"/>
    <w:rsid w:val="00DD4CDC"/>
    <w:rsid w:val="00DD5102"/>
    <w:rsid w:val="00DD528F"/>
    <w:rsid w:val="00DD538F"/>
    <w:rsid w:val="00DD5411"/>
    <w:rsid w:val="00DD58E6"/>
    <w:rsid w:val="00DD591E"/>
    <w:rsid w:val="00DD5CB8"/>
    <w:rsid w:val="00DD6503"/>
    <w:rsid w:val="00DD7102"/>
    <w:rsid w:val="00DD7DAA"/>
    <w:rsid w:val="00DD7E9A"/>
    <w:rsid w:val="00DE000E"/>
    <w:rsid w:val="00DE019C"/>
    <w:rsid w:val="00DE03FF"/>
    <w:rsid w:val="00DE0591"/>
    <w:rsid w:val="00DE06DF"/>
    <w:rsid w:val="00DE08D3"/>
    <w:rsid w:val="00DE0919"/>
    <w:rsid w:val="00DE0A7A"/>
    <w:rsid w:val="00DE0B9F"/>
    <w:rsid w:val="00DE0BA4"/>
    <w:rsid w:val="00DE0E4A"/>
    <w:rsid w:val="00DE144B"/>
    <w:rsid w:val="00DE178F"/>
    <w:rsid w:val="00DE18E5"/>
    <w:rsid w:val="00DE1C2B"/>
    <w:rsid w:val="00DE2A14"/>
    <w:rsid w:val="00DE2C4A"/>
    <w:rsid w:val="00DE2C9C"/>
    <w:rsid w:val="00DE2D90"/>
    <w:rsid w:val="00DE319F"/>
    <w:rsid w:val="00DE33A2"/>
    <w:rsid w:val="00DE40CE"/>
    <w:rsid w:val="00DE41D6"/>
    <w:rsid w:val="00DE421A"/>
    <w:rsid w:val="00DE4629"/>
    <w:rsid w:val="00DE46CB"/>
    <w:rsid w:val="00DE4825"/>
    <w:rsid w:val="00DE4D86"/>
    <w:rsid w:val="00DE4FBF"/>
    <w:rsid w:val="00DE5049"/>
    <w:rsid w:val="00DE5CB1"/>
    <w:rsid w:val="00DE5F16"/>
    <w:rsid w:val="00DE6037"/>
    <w:rsid w:val="00DE626D"/>
    <w:rsid w:val="00DE64E0"/>
    <w:rsid w:val="00DE6EC5"/>
    <w:rsid w:val="00DE6F34"/>
    <w:rsid w:val="00DE7111"/>
    <w:rsid w:val="00DE7440"/>
    <w:rsid w:val="00DE75B9"/>
    <w:rsid w:val="00DF0614"/>
    <w:rsid w:val="00DF1104"/>
    <w:rsid w:val="00DF11DF"/>
    <w:rsid w:val="00DF14E2"/>
    <w:rsid w:val="00DF1BDC"/>
    <w:rsid w:val="00DF22B8"/>
    <w:rsid w:val="00DF2468"/>
    <w:rsid w:val="00DF25EF"/>
    <w:rsid w:val="00DF37D8"/>
    <w:rsid w:val="00DF3997"/>
    <w:rsid w:val="00DF3CEE"/>
    <w:rsid w:val="00DF3D4E"/>
    <w:rsid w:val="00DF5190"/>
    <w:rsid w:val="00DF5267"/>
    <w:rsid w:val="00DF552C"/>
    <w:rsid w:val="00DF5853"/>
    <w:rsid w:val="00DF5A37"/>
    <w:rsid w:val="00DF6080"/>
    <w:rsid w:val="00DF60C3"/>
    <w:rsid w:val="00DF6736"/>
    <w:rsid w:val="00DF6ABE"/>
    <w:rsid w:val="00DF733F"/>
    <w:rsid w:val="00DF73A4"/>
    <w:rsid w:val="00DF744A"/>
    <w:rsid w:val="00DF7754"/>
    <w:rsid w:val="00DF7D76"/>
    <w:rsid w:val="00E00595"/>
    <w:rsid w:val="00E0100B"/>
    <w:rsid w:val="00E01607"/>
    <w:rsid w:val="00E029E5"/>
    <w:rsid w:val="00E02D54"/>
    <w:rsid w:val="00E02D61"/>
    <w:rsid w:val="00E02DEB"/>
    <w:rsid w:val="00E02F5B"/>
    <w:rsid w:val="00E030A1"/>
    <w:rsid w:val="00E03380"/>
    <w:rsid w:val="00E03E36"/>
    <w:rsid w:val="00E04DD6"/>
    <w:rsid w:val="00E04ED1"/>
    <w:rsid w:val="00E04F77"/>
    <w:rsid w:val="00E052A2"/>
    <w:rsid w:val="00E061D5"/>
    <w:rsid w:val="00E063DF"/>
    <w:rsid w:val="00E065AD"/>
    <w:rsid w:val="00E1001B"/>
    <w:rsid w:val="00E111D2"/>
    <w:rsid w:val="00E11393"/>
    <w:rsid w:val="00E11984"/>
    <w:rsid w:val="00E1198E"/>
    <w:rsid w:val="00E11E57"/>
    <w:rsid w:val="00E12783"/>
    <w:rsid w:val="00E128EA"/>
    <w:rsid w:val="00E12EE2"/>
    <w:rsid w:val="00E1355F"/>
    <w:rsid w:val="00E13772"/>
    <w:rsid w:val="00E139A6"/>
    <w:rsid w:val="00E13FDB"/>
    <w:rsid w:val="00E1468A"/>
    <w:rsid w:val="00E15884"/>
    <w:rsid w:val="00E15F27"/>
    <w:rsid w:val="00E162B8"/>
    <w:rsid w:val="00E166AB"/>
    <w:rsid w:val="00E16CFA"/>
    <w:rsid w:val="00E16F8A"/>
    <w:rsid w:val="00E1736B"/>
    <w:rsid w:val="00E17925"/>
    <w:rsid w:val="00E17AEE"/>
    <w:rsid w:val="00E17D44"/>
    <w:rsid w:val="00E2102B"/>
    <w:rsid w:val="00E21229"/>
    <w:rsid w:val="00E21CE9"/>
    <w:rsid w:val="00E21EE2"/>
    <w:rsid w:val="00E22AB6"/>
    <w:rsid w:val="00E22E74"/>
    <w:rsid w:val="00E235AC"/>
    <w:rsid w:val="00E23B99"/>
    <w:rsid w:val="00E24488"/>
    <w:rsid w:val="00E2463E"/>
    <w:rsid w:val="00E25A91"/>
    <w:rsid w:val="00E25AD4"/>
    <w:rsid w:val="00E25BA7"/>
    <w:rsid w:val="00E26012"/>
    <w:rsid w:val="00E2651F"/>
    <w:rsid w:val="00E26583"/>
    <w:rsid w:val="00E26BF8"/>
    <w:rsid w:val="00E273E5"/>
    <w:rsid w:val="00E2781B"/>
    <w:rsid w:val="00E27A33"/>
    <w:rsid w:val="00E27D4C"/>
    <w:rsid w:val="00E27DD9"/>
    <w:rsid w:val="00E30305"/>
    <w:rsid w:val="00E303A5"/>
    <w:rsid w:val="00E30406"/>
    <w:rsid w:val="00E304AF"/>
    <w:rsid w:val="00E306EF"/>
    <w:rsid w:val="00E30A3D"/>
    <w:rsid w:val="00E310DB"/>
    <w:rsid w:val="00E316E2"/>
    <w:rsid w:val="00E317C4"/>
    <w:rsid w:val="00E31F77"/>
    <w:rsid w:val="00E32A79"/>
    <w:rsid w:val="00E32B42"/>
    <w:rsid w:val="00E33062"/>
    <w:rsid w:val="00E3407E"/>
    <w:rsid w:val="00E34375"/>
    <w:rsid w:val="00E3464F"/>
    <w:rsid w:val="00E34873"/>
    <w:rsid w:val="00E34CF0"/>
    <w:rsid w:val="00E352C0"/>
    <w:rsid w:val="00E35390"/>
    <w:rsid w:val="00E35397"/>
    <w:rsid w:val="00E3565D"/>
    <w:rsid w:val="00E356EA"/>
    <w:rsid w:val="00E35E89"/>
    <w:rsid w:val="00E3604F"/>
    <w:rsid w:val="00E362B1"/>
    <w:rsid w:val="00E366FF"/>
    <w:rsid w:val="00E36E9C"/>
    <w:rsid w:val="00E378C7"/>
    <w:rsid w:val="00E401EE"/>
    <w:rsid w:val="00E4119A"/>
    <w:rsid w:val="00E418A4"/>
    <w:rsid w:val="00E41901"/>
    <w:rsid w:val="00E41EA5"/>
    <w:rsid w:val="00E4215D"/>
    <w:rsid w:val="00E42FD3"/>
    <w:rsid w:val="00E435DA"/>
    <w:rsid w:val="00E43C31"/>
    <w:rsid w:val="00E43FFC"/>
    <w:rsid w:val="00E44518"/>
    <w:rsid w:val="00E44B45"/>
    <w:rsid w:val="00E44D8B"/>
    <w:rsid w:val="00E44E35"/>
    <w:rsid w:val="00E45499"/>
    <w:rsid w:val="00E4568D"/>
    <w:rsid w:val="00E465B1"/>
    <w:rsid w:val="00E467B1"/>
    <w:rsid w:val="00E46A48"/>
    <w:rsid w:val="00E46DBC"/>
    <w:rsid w:val="00E46E87"/>
    <w:rsid w:val="00E47719"/>
    <w:rsid w:val="00E4774C"/>
    <w:rsid w:val="00E47C10"/>
    <w:rsid w:val="00E47D5B"/>
    <w:rsid w:val="00E504B8"/>
    <w:rsid w:val="00E51255"/>
    <w:rsid w:val="00E51755"/>
    <w:rsid w:val="00E521FF"/>
    <w:rsid w:val="00E523AD"/>
    <w:rsid w:val="00E5247C"/>
    <w:rsid w:val="00E52DC3"/>
    <w:rsid w:val="00E5312B"/>
    <w:rsid w:val="00E53AA2"/>
    <w:rsid w:val="00E53D9D"/>
    <w:rsid w:val="00E541C4"/>
    <w:rsid w:val="00E542CE"/>
    <w:rsid w:val="00E54452"/>
    <w:rsid w:val="00E54913"/>
    <w:rsid w:val="00E54D05"/>
    <w:rsid w:val="00E55019"/>
    <w:rsid w:val="00E565CB"/>
    <w:rsid w:val="00E5660B"/>
    <w:rsid w:val="00E5682E"/>
    <w:rsid w:val="00E6016B"/>
    <w:rsid w:val="00E601CA"/>
    <w:rsid w:val="00E6031E"/>
    <w:rsid w:val="00E60708"/>
    <w:rsid w:val="00E60747"/>
    <w:rsid w:val="00E60919"/>
    <w:rsid w:val="00E61328"/>
    <w:rsid w:val="00E61364"/>
    <w:rsid w:val="00E613CB"/>
    <w:rsid w:val="00E61908"/>
    <w:rsid w:val="00E6202C"/>
    <w:rsid w:val="00E6226C"/>
    <w:rsid w:val="00E62549"/>
    <w:rsid w:val="00E62999"/>
    <w:rsid w:val="00E62C1F"/>
    <w:rsid w:val="00E62D49"/>
    <w:rsid w:val="00E631F6"/>
    <w:rsid w:val="00E6327F"/>
    <w:rsid w:val="00E63C68"/>
    <w:rsid w:val="00E63E94"/>
    <w:rsid w:val="00E64763"/>
    <w:rsid w:val="00E6478A"/>
    <w:rsid w:val="00E6488D"/>
    <w:rsid w:val="00E64FA4"/>
    <w:rsid w:val="00E662E8"/>
    <w:rsid w:val="00E66513"/>
    <w:rsid w:val="00E6679C"/>
    <w:rsid w:val="00E667A5"/>
    <w:rsid w:val="00E66A07"/>
    <w:rsid w:val="00E66BCF"/>
    <w:rsid w:val="00E66DE6"/>
    <w:rsid w:val="00E66E01"/>
    <w:rsid w:val="00E66FA1"/>
    <w:rsid w:val="00E67801"/>
    <w:rsid w:val="00E70D3C"/>
    <w:rsid w:val="00E70D47"/>
    <w:rsid w:val="00E70E20"/>
    <w:rsid w:val="00E71401"/>
    <w:rsid w:val="00E71800"/>
    <w:rsid w:val="00E72538"/>
    <w:rsid w:val="00E729CB"/>
    <w:rsid w:val="00E7306D"/>
    <w:rsid w:val="00E7330B"/>
    <w:rsid w:val="00E73880"/>
    <w:rsid w:val="00E73A85"/>
    <w:rsid w:val="00E73B55"/>
    <w:rsid w:val="00E73CD5"/>
    <w:rsid w:val="00E74809"/>
    <w:rsid w:val="00E74E91"/>
    <w:rsid w:val="00E75090"/>
    <w:rsid w:val="00E754D9"/>
    <w:rsid w:val="00E758AE"/>
    <w:rsid w:val="00E75B2C"/>
    <w:rsid w:val="00E75FB2"/>
    <w:rsid w:val="00E760A7"/>
    <w:rsid w:val="00E76224"/>
    <w:rsid w:val="00E767AD"/>
    <w:rsid w:val="00E76A31"/>
    <w:rsid w:val="00E76FE5"/>
    <w:rsid w:val="00E77259"/>
    <w:rsid w:val="00E77480"/>
    <w:rsid w:val="00E77599"/>
    <w:rsid w:val="00E77B38"/>
    <w:rsid w:val="00E77DE9"/>
    <w:rsid w:val="00E77EDC"/>
    <w:rsid w:val="00E77F7E"/>
    <w:rsid w:val="00E802D9"/>
    <w:rsid w:val="00E806E9"/>
    <w:rsid w:val="00E80EA2"/>
    <w:rsid w:val="00E8145C"/>
    <w:rsid w:val="00E8182A"/>
    <w:rsid w:val="00E82012"/>
    <w:rsid w:val="00E8222A"/>
    <w:rsid w:val="00E82A3A"/>
    <w:rsid w:val="00E83B81"/>
    <w:rsid w:val="00E8483F"/>
    <w:rsid w:val="00E84CE4"/>
    <w:rsid w:val="00E85B16"/>
    <w:rsid w:val="00E85C7A"/>
    <w:rsid w:val="00E85C87"/>
    <w:rsid w:val="00E86374"/>
    <w:rsid w:val="00E86448"/>
    <w:rsid w:val="00E86522"/>
    <w:rsid w:val="00E8668F"/>
    <w:rsid w:val="00E86D3F"/>
    <w:rsid w:val="00E86E20"/>
    <w:rsid w:val="00E86FE0"/>
    <w:rsid w:val="00E87539"/>
    <w:rsid w:val="00E87BEF"/>
    <w:rsid w:val="00E87EFE"/>
    <w:rsid w:val="00E9003C"/>
    <w:rsid w:val="00E903B8"/>
    <w:rsid w:val="00E9091E"/>
    <w:rsid w:val="00E90B34"/>
    <w:rsid w:val="00E911D5"/>
    <w:rsid w:val="00E9132E"/>
    <w:rsid w:val="00E91684"/>
    <w:rsid w:val="00E91CBA"/>
    <w:rsid w:val="00E93764"/>
    <w:rsid w:val="00E940DF"/>
    <w:rsid w:val="00E9418F"/>
    <w:rsid w:val="00E94383"/>
    <w:rsid w:val="00E94385"/>
    <w:rsid w:val="00E943A7"/>
    <w:rsid w:val="00E94C1C"/>
    <w:rsid w:val="00E94C1D"/>
    <w:rsid w:val="00E94F7E"/>
    <w:rsid w:val="00E951EA"/>
    <w:rsid w:val="00E9556E"/>
    <w:rsid w:val="00E95992"/>
    <w:rsid w:val="00E95AFD"/>
    <w:rsid w:val="00E95C3A"/>
    <w:rsid w:val="00E969C4"/>
    <w:rsid w:val="00E969DF"/>
    <w:rsid w:val="00E974ED"/>
    <w:rsid w:val="00E97505"/>
    <w:rsid w:val="00E9768F"/>
    <w:rsid w:val="00E9A159"/>
    <w:rsid w:val="00EA0A5C"/>
    <w:rsid w:val="00EA0EE7"/>
    <w:rsid w:val="00EA1029"/>
    <w:rsid w:val="00EA1897"/>
    <w:rsid w:val="00EA247A"/>
    <w:rsid w:val="00EA24D1"/>
    <w:rsid w:val="00EA2909"/>
    <w:rsid w:val="00EA2AB3"/>
    <w:rsid w:val="00EA31C2"/>
    <w:rsid w:val="00EA3298"/>
    <w:rsid w:val="00EA389B"/>
    <w:rsid w:val="00EA3F2E"/>
    <w:rsid w:val="00EA4C5E"/>
    <w:rsid w:val="00EA4D7D"/>
    <w:rsid w:val="00EA4EE9"/>
    <w:rsid w:val="00EA4F79"/>
    <w:rsid w:val="00EA5B15"/>
    <w:rsid w:val="00EA5B18"/>
    <w:rsid w:val="00EA5DD9"/>
    <w:rsid w:val="00EA6B64"/>
    <w:rsid w:val="00EA7145"/>
    <w:rsid w:val="00EA7175"/>
    <w:rsid w:val="00EA7556"/>
    <w:rsid w:val="00EB0A55"/>
    <w:rsid w:val="00EB12DF"/>
    <w:rsid w:val="00EB1332"/>
    <w:rsid w:val="00EB204D"/>
    <w:rsid w:val="00EB293F"/>
    <w:rsid w:val="00EB2A0A"/>
    <w:rsid w:val="00EB32A7"/>
    <w:rsid w:val="00EB3EB4"/>
    <w:rsid w:val="00EB4866"/>
    <w:rsid w:val="00EB56AD"/>
    <w:rsid w:val="00EB57CA"/>
    <w:rsid w:val="00EB582D"/>
    <w:rsid w:val="00EB5A54"/>
    <w:rsid w:val="00EB5A90"/>
    <w:rsid w:val="00EB5EAB"/>
    <w:rsid w:val="00EB6119"/>
    <w:rsid w:val="00EB6508"/>
    <w:rsid w:val="00EB73A1"/>
    <w:rsid w:val="00EB7C8F"/>
    <w:rsid w:val="00EB7E75"/>
    <w:rsid w:val="00EC00D2"/>
    <w:rsid w:val="00EC0657"/>
    <w:rsid w:val="00EC0669"/>
    <w:rsid w:val="00EC0749"/>
    <w:rsid w:val="00EC11A0"/>
    <w:rsid w:val="00EC1780"/>
    <w:rsid w:val="00EC2152"/>
    <w:rsid w:val="00EC2166"/>
    <w:rsid w:val="00EC2365"/>
    <w:rsid w:val="00EC271B"/>
    <w:rsid w:val="00EC381C"/>
    <w:rsid w:val="00EC3A5D"/>
    <w:rsid w:val="00EC3B24"/>
    <w:rsid w:val="00EC4313"/>
    <w:rsid w:val="00EC487B"/>
    <w:rsid w:val="00EC49D6"/>
    <w:rsid w:val="00EC4AD7"/>
    <w:rsid w:val="00EC5384"/>
    <w:rsid w:val="00EC611E"/>
    <w:rsid w:val="00EC6FE2"/>
    <w:rsid w:val="00EC71E6"/>
    <w:rsid w:val="00EC7B42"/>
    <w:rsid w:val="00EC7FBF"/>
    <w:rsid w:val="00ED0325"/>
    <w:rsid w:val="00ED0E75"/>
    <w:rsid w:val="00ED153B"/>
    <w:rsid w:val="00ED15DA"/>
    <w:rsid w:val="00ED16A8"/>
    <w:rsid w:val="00ED1D12"/>
    <w:rsid w:val="00ED1D16"/>
    <w:rsid w:val="00ED1ECE"/>
    <w:rsid w:val="00ED21CB"/>
    <w:rsid w:val="00ED3308"/>
    <w:rsid w:val="00ED496A"/>
    <w:rsid w:val="00ED4A70"/>
    <w:rsid w:val="00ED4E89"/>
    <w:rsid w:val="00ED4FB4"/>
    <w:rsid w:val="00ED51ED"/>
    <w:rsid w:val="00ED5750"/>
    <w:rsid w:val="00ED6999"/>
    <w:rsid w:val="00ED69E5"/>
    <w:rsid w:val="00ED7073"/>
    <w:rsid w:val="00ED74BF"/>
    <w:rsid w:val="00ED7915"/>
    <w:rsid w:val="00ED7A43"/>
    <w:rsid w:val="00EE03A6"/>
    <w:rsid w:val="00EE0537"/>
    <w:rsid w:val="00EE1236"/>
    <w:rsid w:val="00EE13FB"/>
    <w:rsid w:val="00EE1449"/>
    <w:rsid w:val="00EE17F6"/>
    <w:rsid w:val="00EE28BC"/>
    <w:rsid w:val="00EE2B43"/>
    <w:rsid w:val="00EE2EDE"/>
    <w:rsid w:val="00EE2EF0"/>
    <w:rsid w:val="00EE300A"/>
    <w:rsid w:val="00EE3636"/>
    <w:rsid w:val="00EE3B27"/>
    <w:rsid w:val="00EE408A"/>
    <w:rsid w:val="00EE4371"/>
    <w:rsid w:val="00EE458F"/>
    <w:rsid w:val="00EE4A94"/>
    <w:rsid w:val="00EE5580"/>
    <w:rsid w:val="00EE5791"/>
    <w:rsid w:val="00EE5D54"/>
    <w:rsid w:val="00EE5E53"/>
    <w:rsid w:val="00EE61B5"/>
    <w:rsid w:val="00EE61EB"/>
    <w:rsid w:val="00EE6343"/>
    <w:rsid w:val="00EE67D6"/>
    <w:rsid w:val="00EE68F2"/>
    <w:rsid w:val="00EE6B9B"/>
    <w:rsid w:val="00EE6DD2"/>
    <w:rsid w:val="00EE7079"/>
    <w:rsid w:val="00EE74B4"/>
    <w:rsid w:val="00EE76D8"/>
    <w:rsid w:val="00EF011B"/>
    <w:rsid w:val="00EF0193"/>
    <w:rsid w:val="00EF031C"/>
    <w:rsid w:val="00EF040A"/>
    <w:rsid w:val="00EF06CF"/>
    <w:rsid w:val="00EF0AE2"/>
    <w:rsid w:val="00EF0C6E"/>
    <w:rsid w:val="00EF0DAF"/>
    <w:rsid w:val="00EF199D"/>
    <w:rsid w:val="00EF1B47"/>
    <w:rsid w:val="00EF1ED0"/>
    <w:rsid w:val="00EF296B"/>
    <w:rsid w:val="00EF2AF9"/>
    <w:rsid w:val="00EF2DD6"/>
    <w:rsid w:val="00EF30A5"/>
    <w:rsid w:val="00EF3588"/>
    <w:rsid w:val="00EF367D"/>
    <w:rsid w:val="00EF3757"/>
    <w:rsid w:val="00EF37D2"/>
    <w:rsid w:val="00EF3B07"/>
    <w:rsid w:val="00EF3D5B"/>
    <w:rsid w:val="00EF3EC7"/>
    <w:rsid w:val="00EF3F91"/>
    <w:rsid w:val="00EF4356"/>
    <w:rsid w:val="00EF4723"/>
    <w:rsid w:val="00EF4C03"/>
    <w:rsid w:val="00EF4DF8"/>
    <w:rsid w:val="00EF4E34"/>
    <w:rsid w:val="00EF4F28"/>
    <w:rsid w:val="00EF563B"/>
    <w:rsid w:val="00EF5D94"/>
    <w:rsid w:val="00EF71C2"/>
    <w:rsid w:val="00EF7550"/>
    <w:rsid w:val="00EF78BE"/>
    <w:rsid w:val="00EF7C0B"/>
    <w:rsid w:val="00F00493"/>
    <w:rsid w:val="00F00FBF"/>
    <w:rsid w:val="00F01090"/>
    <w:rsid w:val="00F0170C"/>
    <w:rsid w:val="00F01C5F"/>
    <w:rsid w:val="00F01CA4"/>
    <w:rsid w:val="00F02430"/>
    <w:rsid w:val="00F02525"/>
    <w:rsid w:val="00F027B8"/>
    <w:rsid w:val="00F03335"/>
    <w:rsid w:val="00F03912"/>
    <w:rsid w:val="00F0397D"/>
    <w:rsid w:val="00F03E66"/>
    <w:rsid w:val="00F042CA"/>
    <w:rsid w:val="00F055C6"/>
    <w:rsid w:val="00F05666"/>
    <w:rsid w:val="00F05822"/>
    <w:rsid w:val="00F05CBD"/>
    <w:rsid w:val="00F06013"/>
    <w:rsid w:val="00F06D5D"/>
    <w:rsid w:val="00F075A6"/>
    <w:rsid w:val="00F07ED7"/>
    <w:rsid w:val="00F07FB9"/>
    <w:rsid w:val="00F10AEB"/>
    <w:rsid w:val="00F11174"/>
    <w:rsid w:val="00F113EF"/>
    <w:rsid w:val="00F11925"/>
    <w:rsid w:val="00F119ED"/>
    <w:rsid w:val="00F11D4A"/>
    <w:rsid w:val="00F12593"/>
    <w:rsid w:val="00F12711"/>
    <w:rsid w:val="00F12FA8"/>
    <w:rsid w:val="00F1339D"/>
    <w:rsid w:val="00F13472"/>
    <w:rsid w:val="00F13643"/>
    <w:rsid w:val="00F13B99"/>
    <w:rsid w:val="00F13D12"/>
    <w:rsid w:val="00F13D70"/>
    <w:rsid w:val="00F141D1"/>
    <w:rsid w:val="00F1447E"/>
    <w:rsid w:val="00F149F8"/>
    <w:rsid w:val="00F14D44"/>
    <w:rsid w:val="00F14EF8"/>
    <w:rsid w:val="00F14F07"/>
    <w:rsid w:val="00F1535E"/>
    <w:rsid w:val="00F156F0"/>
    <w:rsid w:val="00F16127"/>
    <w:rsid w:val="00F16740"/>
    <w:rsid w:val="00F169C5"/>
    <w:rsid w:val="00F16A6A"/>
    <w:rsid w:val="00F17244"/>
    <w:rsid w:val="00F17472"/>
    <w:rsid w:val="00F1787F"/>
    <w:rsid w:val="00F20147"/>
    <w:rsid w:val="00F204F3"/>
    <w:rsid w:val="00F20893"/>
    <w:rsid w:val="00F209E6"/>
    <w:rsid w:val="00F20F76"/>
    <w:rsid w:val="00F210B3"/>
    <w:rsid w:val="00F21492"/>
    <w:rsid w:val="00F21A0C"/>
    <w:rsid w:val="00F21D45"/>
    <w:rsid w:val="00F22AE9"/>
    <w:rsid w:val="00F23EED"/>
    <w:rsid w:val="00F24353"/>
    <w:rsid w:val="00F2462A"/>
    <w:rsid w:val="00F2480B"/>
    <w:rsid w:val="00F24A7E"/>
    <w:rsid w:val="00F25029"/>
    <w:rsid w:val="00F251D3"/>
    <w:rsid w:val="00F2587C"/>
    <w:rsid w:val="00F25F9B"/>
    <w:rsid w:val="00F26213"/>
    <w:rsid w:val="00F26C84"/>
    <w:rsid w:val="00F26D92"/>
    <w:rsid w:val="00F26E81"/>
    <w:rsid w:val="00F30532"/>
    <w:rsid w:val="00F307FD"/>
    <w:rsid w:val="00F31455"/>
    <w:rsid w:val="00F31A8E"/>
    <w:rsid w:val="00F32940"/>
    <w:rsid w:val="00F329BD"/>
    <w:rsid w:val="00F32B71"/>
    <w:rsid w:val="00F32E0A"/>
    <w:rsid w:val="00F32E3B"/>
    <w:rsid w:val="00F330DC"/>
    <w:rsid w:val="00F332E2"/>
    <w:rsid w:val="00F33552"/>
    <w:rsid w:val="00F3356D"/>
    <w:rsid w:val="00F33713"/>
    <w:rsid w:val="00F33CDC"/>
    <w:rsid w:val="00F343D5"/>
    <w:rsid w:val="00F34892"/>
    <w:rsid w:val="00F34DB9"/>
    <w:rsid w:val="00F34EC0"/>
    <w:rsid w:val="00F35FA8"/>
    <w:rsid w:val="00F3649A"/>
    <w:rsid w:val="00F364C2"/>
    <w:rsid w:val="00F3670D"/>
    <w:rsid w:val="00F36892"/>
    <w:rsid w:val="00F3693F"/>
    <w:rsid w:val="00F36AAC"/>
    <w:rsid w:val="00F36EC7"/>
    <w:rsid w:val="00F371AA"/>
    <w:rsid w:val="00F37A7B"/>
    <w:rsid w:val="00F40804"/>
    <w:rsid w:val="00F40E85"/>
    <w:rsid w:val="00F40F20"/>
    <w:rsid w:val="00F41185"/>
    <w:rsid w:val="00F41301"/>
    <w:rsid w:val="00F4157C"/>
    <w:rsid w:val="00F419F9"/>
    <w:rsid w:val="00F41B63"/>
    <w:rsid w:val="00F41F6D"/>
    <w:rsid w:val="00F426FD"/>
    <w:rsid w:val="00F429F1"/>
    <w:rsid w:val="00F437F1"/>
    <w:rsid w:val="00F43C69"/>
    <w:rsid w:val="00F445D5"/>
    <w:rsid w:val="00F452FE"/>
    <w:rsid w:val="00F45551"/>
    <w:rsid w:val="00F45666"/>
    <w:rsid w:val="00F459D9"/>
    <w:rsid w:val="00F46679"/>
    <w:rsid w:val="00F46E82"/>
    <w:rsid w:val="00F46FBE"/>
    <w:rsid w:val="00F470AF"/>
    <w:rsid w:val="00F47641"/>
    <w:rsid w:val="00F47723"/>
    <w:rsid w:val="00F47B16"/>
    <w:rsid w:val="00F5114D"/>
    <w:rsid w:val="00F51532"/>
    <w:rsid w:val="00F516D9"/>
    <w:rsid w:val="00F516FD"/>
    <w:rsid w:val="00F5171A"/>
    <w:rsid w:val="00F51D10"/>
    <w:rsid w:val="00F51E60"/>
    <w:rsid w:val="00F52889"/>
    <w:rsid w:val="00F5316A"/>
    <w:rsid w:val="00F53390"/>
    <w:rsid w:val="00F53907"/>
    <w:rsid w:val="00F5390C"/>
    <w:rsid w:val="00F54038"/>
    <w:rsid w:val="00F549D6"/>
    <w:rsid w:val="00F551F1"/>
    <w:rsid w:val="00F55572"/>
    <w:rsid w:val="00F55712"/>
    <w:rsid w:val="00F55A42"/>
    <w:rsid w:val="00F55AD8"/>
    <w:rsid w:val="00F56487"/>
    <w:rsid w:val="00F566ED"/>
    <w:rsid w:val="00F56728"/>
    <w:rsid w:val="00F5683C"/>
    <w:rsid w:val="00F60396"/>
    <w:rsid w:val="00F60F4F"/>
    <w:rsid w:val="00F60FC5"/>
    <w:rsid w:val="00F610F1"/>
    <w:rsid w:val="00F6139B"/>
    <w:rsid w:val="00F6144C"/>
    <w:rsid w:val="00F61A1C"/>
    <w:rsid w:val="00F61BBD"/>
    <w:rsid w:val="00F61F0A"/>
    <w:rsid w:val="00F62A70"/>
    <w:rsid w:val="00F62FEE"/>
    <w:rsid w:val="00F63381"/>
    <w:rsid w:val="00F6359B"/>
    <w:rsid w:val="00F63A41"/>
    <w:rsid w:val="00F6540B"/>
    <w:rsid w:val="00F65970"/>
    <w:rsid w:val="00F659E4"/>
    <w:rsid w:val="00F661A3"/>
    <w:rsid w:val="00F664EF"/>
    <w:rsid w:val="00F66597"/>
    <w:rsid w:val="00F66936"/>
    <w:rsid w:val="00F67678"/>
    <w:rsid w:val="00F67775"/>
    <w:rsid w:val="00F67816"/>
    <w:rsid w:val="00F67A15"/>
    <w:rsid w:val="00F67B03"/>
    <w:rsid w:val="00F67BF5"/>
    <w:rsid w:val="00F70B5D"/>
    <w:rsid w:val="00F70BC7"/>
    <w:rsid w:val="00F7108F"/>
    <w:rsid w:val="00F715B4"/>
    <w:rsid w:val="00F716C7"/>
    <w:rsid w:val="00F71CC4"/>
    <w:rsid w:val="00F71DCC"/>
    <w:rsid w:val="00F71ED1"/>
    <w:rsid w:val="00F71F21"/>
    <w:rsid w:val="00F7205B"/>
    <w:rsid w:val="00F72258"/>
    <w:rsid w:val="00F722E8"/>
    <w:rsid w:val="00F72683"/>
    <w:rsid w:val="00F72974"/>
    <w:rsid w:val="00F73054"/>
    <w:rsid w:val="00F73369"/>
    <w:rsid w:val="00F7395F"/>
    <w:rsid w:val="00F73B32"/>
    <w:rsid w:val="00F74052"/>
    <w:rsid w:val="00F751AE"/>
    <w:rsid w:val="00F75640"/>
    <w:rsid w:val="00F75B1D"/>
    <w:rsid w:val="00F770DE"/>
    <w:rsid w:val="00F776BA"/>
    <w:rsid w:val="00F80BDC"/>
    <w:rsid w:val="00F8159F"/>
    <w:rsid w:val="00F8190F"/>
    <w:rsid w:val="00F81B6C"/>
    <w:rsid w:val="00F81BEF"/>
    <w:rsid w:val="00F81C8F"/>
    <w:rsid w:val="00F81D0D"/>
    <w:rsid w:val="00F8210D"/>
    <w:rsid w:val="00F8249E"/>
    <w:rsid w:val="00F828D1"/>
    <w:rsid w:val="00F835BA"/>
    <w:rsid w:val="00F83C09"/>
    <w:rsid w:val="00F83C8C"/>
    <w:rsid w:val="00F83EDA"/>
    <w:rsid w:val="00F842C5"/>
    <w:rsid w:val="00F84D3A"/>
    <w:rsid w:val="00F8510C"/>
    <w:rsid w:val="00F85133"/>
    <w:rsid w:val="00F854BC"/>
    <w:rsid w:val="00F85555"/>
    <w:rsid w:val="00F859E0"/>
    <w:rsid w:val="00F86104"/>
    <w:rsid w:val="00F866B2"/>
    <w:rsid w:val="00F86BFA"/>
    <w:rsid w:val="00F86F1D"/>
    <w:rsid w:val="00F8710C"/>
    <w:rsid w:val="00F90009"/>
    <w:rsid w:val="00F9051D"/>
    <w:rsid w:val="00F90620"/>
    <w:rsid w:val="00F90B5C"/>
    <w:rsid w:val="00F90FAF"/>
    <w:rsid w:val="00F9137B"/>
    <w:rsid w:val="00F925FE"/>
    <w:rsid w:val="00F92713"/>
    <w:rsid w:val="00F927FC"/>
    <w:rsid w:val="00F92AF9"/>
    <w:rsid w:val="00F92DF8"/>
    <w:rsid w:val="00F933C4"/>
    <w:rsid w:val="00F93687"/>
    <w:rsid w:val="00F93A25"/>
    <w:rsid w:val="00F942EC"/>
    <w:rsid w:val="00F943F4"/>
    <w:rsid w:val="00F948FD"/>
    <w:rsid w:val="00F94C54"/>
    <w:rsid w:val="00F9559F"/>
    <w:rsid w:val="00F95841"/>
    <w:rsid w:val="00F960A2"/>
    <w:rsid w:val="00F96390"/>
    <w:rsid w:val="00F9705C"/>
    <w:rsid w:val="00F9759C"/>
    <w:rsid w:val="00F97948"/>
    <w:rsid w:val="00F97F80"/>
    <w:rsid w:val="00FA0380"/>
    <w:rsid w:val="00FA0571"/>
    <w:rsid w:val="00FA08A2"/>
    <w:rsid w:val="00FA1707"/>
    <w:rsid w:val="00FA1B46"/>
    <w:rsid w:val="00FA2429"/>
    <w:rsid w:val="00FA37AC"/>
    <w:rsid w:val="00FA3CB3"/>
    <w:rsid w:val="00FA3F2B"/>
    <w:rsid w:val="00FA4487"/>
    <w:rsid w:val="00FA460E"/>
    <w:rsid w:val="00FA51D5"/>
    <w:rsid w:val="00FA5831"/>
    <w:rsid w:val="00FA5C58"/>
    <w:rsid w:val="00FA5EA6"/>
    <w:rsid w:val="00FA5F1E"/>
    <w:rsid w:val="00FA642D"/>
    <w:rsid w:val="00FA6C16"/>
    <w:rsid w:val="00FA6D0D"/>
    <w:rsid w:val="00FA6F7B"/>
    <w:rsid w:val="00FA7280"/>
    <w:rsid w:val="00FA78F3"/>
    <w:rsid w:val="00FA7DC2"/>
    <w:rsid w:val="00FB093A"/>
    <w:rsid w:val="00FB104C"/>
    <w:rsid w:val="00FB1111"/>
    <w:rsid w:val="00FB11C0"/>
    <w:rsid w:val="00FB13B5"/>
    <w:rsid w:val="00FB161C"/>
    <w:rsid w:val="00FB1CB0"/>
    <w:rsid w:val="00FB272F"/>
    <w:rsid w:val="00FB2735"/>
    <w:rsid w:val="00FB35B6"/>
    <w:rsid w:val="00FB396E"/>
    <w:rsid w:val="00FB3E06"/>
    <w:rsid w:val="00FB4772"/>
    <w:rsid w:val="00FB4986"/>
    <w:rsid w:val="00FB4EB3"/>
    <w:rsid w:val="00FB5808"/>
    <w:rsid w:val="00FB61BE"/>
    <w:rsid w:val="00FB6518"/>
    <w:rsid w:val="00FB6CB2"/>
    <w:rsid w:val="00FB6ECB"/>
    <w:rsid w:val="00FB7297"/>
    <w:rsid w:val="00FB76F5"/>
    <w:rsid w:val="00FB77A3"/>
    <w:rsid w:val="00FB7B26"/>
    <w:rsid w:val="00FB7B9B"/>
    <w:rsid w:val="00FB7EB6"/>
    <w:rsid w:val="00FC0EB2"/>
    <w:rsid w:val="00FC10FE"/>
    <w:rsid w:val="00FC118F"/>
    <w:rsid w:val="00FC1419"/>
    <w:rsid w:val="00FC149C"/>
    <w:rsid w:val="00FC16BA"/>
    <w:rsid w:val="00FC1CF3"/>
    <w:rsid w:val="00FC2169"/>
    <w:rsid w:val="00FC2A64"/>
    <w:rsid w:val="00FC2BDB"/>
    <w:rsid w:val="00FC2EA3"/>
    <w:rsid w:val="00FC47AD"/>
    <w:rsid w:val="00FC486E"/>
    <w:rsid w:val="00FC5C70"/>
    <w:rsid w:val="00FC7733"/>
    <w:rsid w:val="00FC7B14"/>
    <w:rsid w:val="00FC7F92"/>
    <w:rsid w:val="00FD005F"/>
    <w:rsid w:val="00FD05E5"/>
    <w:rsid w:val="00FD0DBF"/>
    <w:rsid w:val="00FD21F1"/>
    <w:rsid w:val="00FD225A"/>
    <w:rsid w:val="00FD22E9"/>
    <w:rsid w:val="00FD26E2"/>
    <w:rsid w:val="00FD295B"/>
    <w:rsid w:val="00FD2F1E"/>
    <w:rsid w:val="00FD38E9"/>
    <w:rsid w:val="00FD45F3"/>
    <w:rsid w:val="00FD52E9"/>
    <w:rsid w:val="00FD551B"/>
    <w:rsid w:val="00FD57AB"/>
    <w:rsid w:val="00FD5880"/>
    <w:rsid w:val="00FD6025"/>
    <w:rsid w:val="00FD64E6"/>
    <w:rsid w:val="00FD6A36"/>
    <w:rsid w:val="00FD766A"/>
    <w:rsid w:val="00FD7D97"/>
    <w:rsid w:val="00FE00DA"/>
    <w:rsid w:val="00FE0642"/>
    <w:rsid w:val="00FE0DAC"/>
    <w:rsid w:val="00FE18D9"/>
    <w:rsid w:val="00FE1CC4"/>
    <w:rsid w:val="00FE2872"/>
    <w:rsid w:val="00FE2D77"/>
    <w:rsid w:val="00FE2E9A"/>
    <w:rsid w:val="00FE3021"/>
    <w:rsid w:val="00FE3140"/>
    <w:rsid w:val="00FE446B"/>
    <w:rsid w:val="00FE4637"/>
    <w:rsid w:val="00FE56E6"/>
    <w:rsid w:val="00FE5AB8"/>
    <w:rsid w:val="00FE5AE2"/>
    <w:rsid w:val="00FE5DDA"/>
    <w:rsid w:val="00FE6151"/>
    <w:rsid w:val="00FE63E8"/>
    <w:rsid w:val="00FE63F7"/>
    <w:rsid w:val="00FE65C8"/>
    <w:rsid w:val="00FE6686"/>
    <w:rsid w:val="00FE6959"/>
    <w:rsid w:val="00FE69B8"/>
    <w:rsid w:val="00FE6F1D"/>
    <w:rsid w:val="00FE70DE"/>
    <w:rsid w:val="00FE7507"/>
    <w:rsid w:val="00FE78F4"/>
    <w:rsid w:val="00FE7E30"/>
    <w:rsid w:val="00FE7FD2"/>
    <w:rsid w:val="00FF0275"/>
    <w:rsid w:val="00FF0601"/>
    <w:rsid w:val="00FF0ED2"/>
    <w:rsid w:val="00FF128B"/>
    <w:rsid w:val="00FF1E60"/>
    <w:rsid w:val="00FF1F49"/>
    <w:rsid w:val="00FF2EDB"/>
    <w:rsid w:val="00FF2F20"/>
    <w:rsid w:val="00FF3265"/>
    <w:rsid w:val="00FF327F"/>
    <w:rsid w:val="00FF35DB"/>
    <w:rsid w:val="00FF366E"/>
    <w:rsid w:val="00FF3DBD"/>
    <w:rsid w:val="00FF3FD8"/>
    <w:rsid w:val="00FF425D"/>
    <w:rsid w:val="00FF43C5"/>
    <w:rsid w:val="00FF43D7"/>
    <w:rsid w:val="00FF44CF"/>
    <w:rsid w:val="00FF4C3A"/>
    <w:rsid w:val="00FF52FA"/>
    <w:rsid w:val="00FF5EC6"/>
    <w:rsid w:val="00FF610A"/>
    <w:rsid w:val="00FF6463"/>
    <w:rsid w:val="00FF6A9E"/>
    <w:rsid w:val="00FF715E"/>
    <w:rsid w:val="00FF7C1A"/>
    <w:rsid w:val="0100A04A"/>
    <w:rsid w:val="01524826"/>
    <w:rsid w:val="015D1C81"/>
    <w:rsid w:val="016B452B"/>
    <w:rsid w:val="0180E06C"/>
    <w:rsid w:val="01B24F98"/>
    <w:rsid w:val="01C8412E"/>
    <w:rsid w:val="020B280B"/>
    <w:rsid w:val="02725E99"/>
    <w:rsid w:val="02B590FD"/>
    <w:rsid w:val="02DBBC1B"/>
    <w:rsid w:val="02F1919E"/>
    <w:rsid w:val="0306BB8A"/>
    <w:rsid w:val="034DE0FB"/>
    <w:rsid w:val="0353933A"/>
    <w:rsid w:val="038000A0"/>
    <w:rsid w:val="03A7BEAD"/>
    <w:rsid w:val="03CCC54A"/>
    <w:rsid w:val="040FB326"/>
    <w:rsid w:val="043A6143"/>
    <w:rsid w:val="044E1280"/>
    <w:rsid w:val="04517D92"/>
    <w:rsid w:val="04AA37C0"/>
    <w:rsid w:val="04C5E5A2"/>
    <w:rsid w:val="04DAB5E7"/>
    <w:rsid w:val="04EC3971"/>
    <w:rsid w:val="050B2E7C"/>
    <w:rsid w:val="052D31ED"/>
    <w:rsid w:val="053D95AF"/>
    <w:rsid w:val="055A1E00"/>
    <w:rsid w:val="05676F39"/>
    <w:rsid w:val="0575A3EB"/>
    <w:rsid w:val="05765214"/>
    <w:rsid w:val="05925BF7"/>
    <w:rsid w:val="05AB9FAB"/>
    <w:rsid w:val="0620780B"/>
    <w:rsid w:val="0631BCCE"/>
    <w:rsid w:val="06351166"/>
    <w:rsid w:val="0651157A"/>
    <w:rsid w:val="069F227C"/>
    <w:rsid w:val="06B44161"/>
    <w:rsid w:val="06BACB46"/>
    <w:rsid w:val="07552BBE"/>
    <w:rsid w:val="07760E21"/>
    <w:rsid w:val="07854067"/>
    <w:rsid w:val="07C111C4"/>
    <w:rsid w:val="07C3530E"/>
    <w:rsid w:val="07D6AB8F"/>
    <w:rsid w:val="07FA1298"/>
    <w:rsid w:val="0803100A"/>
    <w:rsid w:val="0806E411"/>
    <w:rsid w:val="0829F320"/>
    <w:rsid w:val="082D2C54"/>
    <w:rsid w:val="084DE7D6"/>
    <w:rsid w:val="084EBA29"/>
    <w:rsid w:val="085BB0F7"/>
    <w:rsid w:val="08D23E35"/>
    <w:rsid w:val="08D47971"/>
    <w:rsid w:val="08ED7F60"/>
    <w:rsid w:val="090D698C"/>
    <w:rsid w:val="09246444"/>
    <w:rsid w:val="09267DA4"/>
    <w:rsid w:val="093A6B25"/>
    <w:rsid w:val="0941B4F5"/>
    <w:rsid w:val="094CFEA1"/>
    <w:rsid w:val="09557B3C"/>
    <w:rsid w:val="095B9638"/>
    <w:rsid w:val="0960E120"/>
    <w:rsid w:val="09618BD1"/>
    <w:rsid w:val="098C3A47"/>
    <w:rsid w:val="09B6190F"/>
    <w:rsid w:val="09E5D593"/>
    <w:rsid w:val="0A3B6461"/>
    <w:rsid w:val="0A5A9747"/>
    <w:rsid w:val="0A771204"/>
    <w:rsid w:val="0A7A89E9"/>
    <w:rsid w:val="0A979DE7"/>
    <w:rsid w:val="0A9F5C8D"/>
    <w:rsid w:val="0AC24E05"/>
    <w:rsid w:val="0AD3DA02"/>
    <w:rsid w:val="0AEADB50"/>
    <w:rsid w:val="0AEDC125"/>
    <w:rsid w:val="0B18CABB"/>
    <w:rsid w:val="0B456A5F"/>
    <w:rsid w:val="0B5FDE32"/>
    <w:rsid w:val="0BE23847"/>
    <w:rsid w:val="0BEB8452"/>
    <w:rsid w:val="0BFB07E7"/>
    <w:rsid w:val="0C01A71A"/>
    <w:rsid w:val="0C1EB696"/>
    <w:rsid w:val="0C2D7609"/>
    <w:rsid w:val="0C3804D0"/>
    <w:rsid w:val="0C68C472"/>
    <w:rsid w:val="0C691E34"/>
    <w:rsid w:val="0C891C45"/>
    <w:rsid w:val="0C8E2214"/>
    <w:rsid w:val="0C9AEA0F"/>
    <w:rsid w:val="0CBA427B"/>
    <w:rsid w:val="0CC1C1C5"/>
    <w:rsid w:val="0CE0FE69"/>
    <w:rsid w:val="0D150154"/>
    <w:rsid w:val="0D2690CF"/>
    <w:rsid w:val="0D2F06BF"/>
    <w:rsid w:val="0D3715E4"/>
    <w:rsid w:val="0D520599"/>
    <w:rsid w:val="0D6EBDD0"/>
    <w:rsid w:val="0D7118A3"/>
    <w:rsid w:val="0D8A59AD"/>
    <w:rsid w:val="0D9F77B7"/>
    <w:rsid w:val="0DA9C2AD"/>
    <w:rsid w:val="0DB0FCEB"/>
    <w:rsid w:val="0DC8FA1B"/>
    <w:rsid w:val="0DE5C0D8"/>
    <w:rsid w:val="0E2EB340"/>
    <w:rsid w:val="0E8364AF"/>
    <w:rsid w:val="0E92321E"/>
    <w:rsid w:val="0E9D4783"/>
    <w:rsid w:val="0E9E51C4"/>
    <w:rsid w:val="0EAAF82F"/>
    <w:rsid w:val="0EEC22CB"/>
    <w:rsid w:val="0F0400F6"/>
    <w:rsid w:val="0F09B1E9"/>
    <w:rsid w:val="0F2C403B"/>
    <w:rsid w:val="0F586622"/>
    <w:rsid w:val="0F62F06A"/>
    <w:rsid w:val="0F6C7745"/>
    <w:rsid w:val="0FA2CECF"/>
    <w:rsid w:val="0FB436B0"/>
    <w:rsid w:val="0FB865D4"/>
    <w:rsid w:val="0FC40864"/>
    <w:rsid w:val="0FC9A12C"/>
    <w:rsid w:val="1000803F"/>
    <w:rsid w:val="1055E871"/>
    <w:rsid w:val="1067BC51"/>
    <w:rsid w:val="106D091D"/>
    <w:rsid w:val="107D60AF"/>
    <w:rsid w:val="10935C71"/>
    <w:rsid w:val="10AD7BB4"/>
    <w:rsid w:val="10B222DB"/>
    <w:rsid w:val="10B27EA5"/>
    <w:rsid w:val="10B99C33"/>
    <w:rsid w:val="10C33173"/>
    <w:rsid w:val="10D10D1E"/>
    <w:rsid w:val="10EE3AE2"/>
    <w:rsid w:val="111BF6EA"/>
    <w:rsid w:val="112CBBD6"/>
    <w:rsid w:val="11362D23"/>
    <w:rsid w:val="11542F02"/>
    <w:rsid w:val="11543635"/>
    <w:rsid w:val="11621623"/>
    <w:rsid w:val="11C32BA9"/>
    <w:rsid w:val="11CE7ABA"/>
    <w:rsid w:val="11D2F18C"/>
    <w:rsid w:val="11ED083E"/>
    <w:rsid w:val="11F4523C"/>
    <w:rsid w:val="12010A48"/>
    <w:rsid w:val="12047BF3"/>
    <w:rsid w:val="1217F5CD"/>
    <w:rsid w:val="124EEB04"/>
    <w:rsid w:val="12584DB5"/>
    <w:rsid w:val="125BA573"/>
    <w:rsid w:val="1267CAC8"/>
    <w:rsid w:val="126C5BF9"/>
    <w:rsid w:val="127C3E98"/>
    <w:rsid w:val="12F00696"/>
    <w:rsid w:val="12F06656"/>
    <w:rsid w:val="12F8D65E"/>
    <w:rsid w:val="1314B1C3"/>
    <w:rsid w:val="1329D08B"/>
    <w:rsid w:val="133D0D62"/>
    <w:rsid w:val="134E0DE9"/>
    <w:rsid w:val="13628F69"/>
    <w:rsid w:val="1362CDBE"/>
    <w:rsid w:val="1379DF96"/>
    <w:rsid w:val="13A491CE"/>
    <w:rsid w:val="13A9AD39"/>
    <w:rsid w:val="13AB7CA4"/>
    <w:rsid w:val="13B44AFC"/>
    <w:rsid w:val="13EB160C"/>
    <w:rsid w:val="13F9747F"/>
    <w:rsid w:val="142239D1"/>
    <w:rsid w:val="144F2ED4"/>
    <w:rsid w:val="14518238"/>
    <w:rsid w:val="14680ECF"/>
    <w:rsid w:val="14694944"/>
    <w:rsid w:val="146CF989"/>
    <w:rsid w:val="14789539"/>
    <w:rsid w:val="148481A8"/>
    <w:rsid w:val="149DAE2A"/>
    <w:rsid w:val="14AEADE4"/>
    <w:rsid w:val="14ED5C53"/>
    <w:rsid w:val="1502873A"/>
    <w:rsid w:val="1533AA37"/>
    <w:rsid w:val="15382A7A"/>
    <w:rsid w:val="1539F870"/>
    <w:rsid w:val="15580547"/>
    <w:rsid w:val="156F4134"/>
    <w:rsid w:val="157D95EB"/>
    <w:rsid w:val="158C8B9B"/>
    <w:rsid w:val="15A19D61"/>
    <w:rsid w:val="15E63898"/>
    <w:rsid w:val="15F1E7DE"/>
    <w:rsid w:val="1604D73F"/>
    <w:rsid w:val="1608F6D9"/>
    <w:rsid w:val="161768D5"/>
    <w:rsid w:val="1638EDAB"/>
    <w:rsid w:val="163D8DD2"/>
    <w:rsid w:val="163FB9B9"/>
    <w:rsid w:val="16F6940A"/>
    <w:rsid w:val="16F73A20"/>
    <w:rsid w:val="16FCB352"/>
    <w:rsid w:val="17176845"/>
    <w:rsid w:val="172C6DFB"/>
    <w:rsid w:val="17376758"/>
    <w:rsid w:val="173E0832"/>
    <w:rsid w:val="173E7188"/>
    <w:rsid w:val="1774D896"/>
    <w:rsid w:val="177C34F8"/>
    <w:rsid w:val="179E6AC9"/>
    <w:rsid w:val="179EF6FC"/>
    <w:rsid w:val="17AEB2E0"/>
    <w:rsid w:val="17C384CD"/>
    <w:rsid w:val="17D22BF9"/>
    <w:rsid w:val="17F0FD5E"/>
    <w:rsid w:val="18013DBD"/>
    <w:rsid w:val="1802411E"/>
    <w:rsid w:val="180764E6"/>
    <w:rsid w:val="180E9B48"/>
    <w:rsid w:val="1844DC46"/>
    <w:rsid w:val="1858CDEE"/>
    <w:rsid w:val="186401EE"/>
    <w:rsid w:val="1867E087"/>
    <w:rsid w:val="186FBB18"/>
    <w:rsid w:val="18868481"/>
    <w:rsid w:val="189E6948"/>
    <w:rsid w:val="18B2FC8A"/>
    <w:rsid w:val="18C192CA"/>
    <w:rsid w:val="18E99D37"/>
    <w:rsid w:val="18F9A9A1"/>
    <w:rsid w:val="19109B22"/>
    <w:rsid w:val="1914699C"/>
    <w:rsid w:val="19187600"/>
    <w:rsid w:val="193C431E"/>
    <w:rsid w:val="19435EC0"/>
    <w:rsid w:val="1976F2D1"/>
    <w:rsid w:val="199DB617"/>
    <w:rsid w:val="199F3D6C"/>
    <w:rsid w:val="19AE4138"/>
    <w:rsid w:val="19B17DD1"/>
    <w:rsid w:val="19BECFAE"/>
    <w:rsid w:val="1A225D48"/>
    <w:rsid w:val="1A2C968F"/>
    <w:rsid w:val="1A513E02"/>
    <w:rsid w:val="1A53061C"/>
    <w:rsid w:val="1A56E55E"/>
    <w:rsid w:val="1A742076"/>
    <w:rsid w:val="1AA0C219"/>
    <w:rsid w:val="1AA0F50E"/>
    <w:rsid w:val="1AE1E8EB"/>
    <w:rsid w:val="1AF800DA"/>
    <w:rsid w:val="1B1371D1"/>
    <w:rsid w:val="1B32FEBC"/>
    <w:rsid w:val="1B4194D4"/>
    <w:rsid w:val="1B4C7B33"/>
    <w:rsid w:val="1B7498FD"/>
    <w:rsid w:val="1B91284F"/>
    <w:rsid w:val="1BA35F0D"/>
    <w:rsid w:val="1BBCA933"/>
    <w:rsid w:val="1BDA17BB"/>
    <w:rsid w:val="1BF79313"/>
    <w:rsid w:val="1C069945"/>
    <w:rsid w:val="1C08AFD2"/>
    <w:rsid w:val="1C0F8037"/>
    <w:rsid w:val="1C21268C"/>
    <w:rsid w:val="1C2923D2"/>
    <w:rsid w:val="1C4BCC63"/>
    <w:rsid w:val="1C6C8EFC"/>
    <w:rsid w:val="1C75EEA5"/>
    <w:rsid w:val="1C79F805"/>
    <w:rsid w:val="1C8A9922"/>
    <w:rsid w:val="1C8CCEBC"/>
    <w:rsid w:val="1C9BD4BA"/>
    <w:rsid w:val="1CA1E2B0"/>
    <w:rsid w:val="1CBD22D2"/>
    <w:rsid w:val="1CD00075"/>
    <w:rsid w:val="1CF6FCDE"/>
    <w:rsid w:val="1D8D76F6"/>
    <w:rsid w:val="1DA25FA8"/>
    <w:rsid w:val="1DA3E161"/>
    <w:rsid w:val="1DB77C30"/>
    <w:rsid w:val="1DBE9123"/>
    <w:rsid w:val="1E00F831"/>
    <w:rsid w:val="1E07A20C"/>
    <w:rsid w:val="1E1385D0"/>
    <w:rsid w:val="1E5961A6"/>
    <w:rsid w:val="1E5E0C47"/>
    <w:rsid w:val="1E6D1FD0"/>
    <w:rsid w:val="1E9EE643"/>
    <w:rsid w:val="1EA3B0AD"/>
    <w:rsid w:val="1EA88DDF"/>
    <w:rsid w:val="1EF50F4B"/>
    <w:rsid w:val="1EF77C74"/>
    <w:rsid w:val="1F1118FD"/>
    <w:rsid w:val="1F6097FE"/>
    <w:rsid w:val="1F69FCF5"/>
    <w:rsid w:val="1F7231FC"/>
    <w:rsid w:val="1F756715"/>
    <w:rsid w:val="1F788FF8"/>
    <w:rsid w:val="1F8D4B6C"/>
    <w:rsid w:val="1F92E67E"/>
    <w:rsid w:val="1FA4C819"/>
    <w:rsid w:val="1FD347A5"/>
    <w:rsid w:val="1FE996F7"/>
    <w:rsid w:val="20176023"/>
    <w:rsid w:val="201C5188"/>
    <w:rsid w:val="202D6A92"/>
    <w:rsid w:val="20417D04"/>
    <w:rsid w:val="204AB776"/>
    <w:rsid w:val="208365E1"/>
    <w:rsid w:val="208BE2F7"/>
    <w:rsid w:val="209B2900"/>
    <w:rsid w:val="20C5958C"/>
    <w:rsid w:val="20C69874"/>
    <w:rsid w:val="20C78532"/>
    <w:rsid w:val="20E40523"/>
    <w:rsid w:val="20EE4303"/>
    <w:rsid w:val="2115E459"/>
    <w:rsid w:val="215FE2DA"/>
    <w:rsid w:val="2164383D"/>
    <w:rsid w:val="2171635F"/>
    <w:rsid w:val="21E49FA6"/>
    <w:rsid w:val="21F51A13"/>
    <w:rsid w:val="22013453"/>
    <w:rsid w:val="22451BE1"/>
    <w:rsid w:val="226E0535"/>
    <w:rsid w:val="229D6F41"/>
    <w:rsid w:val="229D8BEF"/>
    <w:rsid w:val="22B048BC"/>
    <w:rsid w:val="22B0C799"/>
    <w:rsid w:val="22D4130A"/>
    <w:rsid w:val="22E5B6A8"/>
    <w:rsid w:val="22E6306A"/>
    <w:rsid w:val="22F2D059"/>
    <w:rsid w:val="2326BB2C"/>
    <w:rsid w:val="232E98DA"/>
    <w:rsid w:val="233F5CC2"/>
    <w:rsid w:val="2369A78D"/>
    <w:rsid w:val="23A2E396"/>
    <w:rsid w:val="23A979F3"/>
    <w:rsid w:val="23BF9D55"/>
    <w:rsid w:val="23C57E72"/>
    <w:rsid w:val="23D141E1"/>
    <w:rsid w:val="23D3AE89"/>
    <w:rsid w:val="240832DB"/>
    <w:rsid w:val="240E9510"/>
    <w:rsid w:val="242D9AD7"/>
    <w:rsid w:val="2440D094"/>
    <w:rsid w:val="245357A9"/>
    <w:rsid w:val="2454A1EA"/>
    <w:rsid w:val="245FDFD7"/>
    <w:rsid w:val="24765764"/>
    <w:rsid w:val="2477B4A9"/>
    <w:rsid w:val="24843F8B"/>
    <w:rsid w:val="2486A532"/>
    <w:rsid w:val="24879D21"/>
    <w:rsid w:val="248F4388"/>
    <w:rsid w:val="249715C8"/>
    <w:rsid w:val="24A6604C"/>
    <w:rsid w:val="24B03E25"/>
    <w:rsid w:val="250E8928"/>
    <w:rsid w:val="250E94D3"/>
    <w:rsid w:val="25288321"/>
    <w:rsid w:val="25337104"/>
    <w:rsid w:val="2533B83C"/>
    <w:rsid w:val="25553522"/>
    <w:rsid w:val="25756401"/>
    <w:rsid w:val="25B3F224"/>
    <w:rsid w:val="25C0B4D8"/>
    <w:rsid w:val="25CB2859"/>
    <w:rsid w:val="25CEB8B8"/>
    <w:rsid w:val="25DA2996"/>
    <w:rsid w:val="261BD76C"/>
    <w:rsid w:val="265E3767"/>
    <w:rsid w:val="266D0761"/>
    <w:rsid w:val="26891432"/>
    <w:rsid w:val="2692A88D"/>
    <w:rsid w:val="26CD5511"/>
    <w:rsid w:val="26E11506"/>
    <w:rsid w:val="271A213B"/>
    <w:rsid w:val="272D0210"/>
    <w:rsid w:val="276B0373"/>
    <w:rsid w:val="277D8E33"/>
    <w:rsid w:val="2785347A"/>
    <w:rsid w:val="27CA2286"/>
    <w:rsid w:val="27E3B4F0"/>
    <w:rsid w:val="28172382"/>
    <w:rsid w:val="28232A01"/>
    <w:rsid w:val="282E5318"/>
    <w:rsid w:val="282E78EE"/>
    <w:rsid w:val="284BBA97"/>
    <w:rsid w:val="28543B49"/>
    <w:rsid w:val="2870951E"/>
    <w:rsid w:val="287639AA"/>
    <w:rsid w:val="28B37CAE"/>
    <w:rsid w:val="28C70734"/>
    <w:rsid w:val="28E2A190"/>
    <w:rsid w:val="2902AB6D"/>
    <w:rsid w:val="292864BE"/>
    <w:rsid w:val="29327098"/>
    <w:rsid w:val="29697F3E"/>
    <w:rsid w:val="297B0969"/>
    <w:rsid w:val="298BADE8"/>
    <w:rsid w:val="29C549FE"/>
    <w:rsid w:val="2A4A73BE"/>
    <w:rsid w:val="2A502D1F"/>
    <w:rsid w:val="2AA1210D"/>
    <w:rsid w:val="2AACE36A"/>
    <w:rsid w:val="2AB3EC44"/>
    <w:rsid w:val="2AD054BD"/>
    <w:rsid w:val="2AD76174"/>
    <w:rsid w:val="2B18C24E"/>
    <w:rsid w:val="2B23B601"/>
    <w:rsid w:val="2B29DB31"/>
    <w:rsid w:val="2B325442"/>
    <w:rsid w:val="2BA53905"/>
    <w:rsid w:val="2BC340B0"/>
    <w:rsid w:val="2BD4FF60"/>
    <w:rsid w:val="2BEAD389"/>
    <w:rsid w:val="2BF3E41B"/>
    <w:rsid w:val="2C0EB4A4"/>
    <w:rsid w:val="2C24406E"/>
    <w:rsid w:val="2C249307"/>
    <w:rsid w:val="2C6CA0CE"/>
    <w:rsid w:val="2CBB90C2"/>
    <w:rsid w:val="2CD1EBD6"/>
    <w:rsid w:val="2CE151B5"/>
    <w:rsid w:val="2D0F3F1B"/>
    <w:rsid w:val="2D2AC4E7"/>
    <w:rsid w:val="2D2B0126"/>
    <w:rsid w:val="2D5C1933"/>
    <w:rsid w:val="2D6530D4"/>
    <w:rsid w:val="2D83D9C9"/>
    <w:rsid w:val="2D9195BA"/>
    <w:rsid w:val="2DE0CB71"/>
    <w:rsid w:val="2DF2C4C4"/>
    <w:rsid w:val="2E2407E7"/>
    <w:rsid w:val="2E24D0F6"/>
    <w:rsid w:val="2E2582B6"/>
    <w:rsid w:val="2E3E4E82"/>
    <w:rsid w:val="2E48E546"/>
    <w:rsid w:val="2E807BE1"/>
    <w:rsid w:val="2ED4CFF1"/>
    <w:rsid w:val="2EF6F350"/>
    <w:rsid w:val="2F01538A"/>
    <w:rsid w:val="2F314A7B"/>
    <w:rsid w:val="2F3D5F4A"/>
    <w:rsid w:val="2F4BDB73"/>
    <w:rsid w:val="2F82C6B1"/>
    <w:rsid w:val="2F86A1D3"/>
    <w:rsid w:val="2F8F1284"/>
    <w:rsid w:val="2FB1C407"/>
    <w:rsid w:val="2FE92BA5"/>
    <w:rsid w:val="2FF6B897"/>
    <w:rsid w:val="30071419"/>
    <w:rsid w:val="302E4661"/>
    <w:rsid w:val="3033F095"/>
    <w:rsid w:val="30375E84"/>
    <w:rsid w:val="303D91D7"/>
    <w:rsid w:val="304A4174"/>
    <w:rsid w:val="304AA0D7"/>
    <w:rsid w:val="304C960B"/>
    <w:rsid w:val="305EC12B"/>
    <w:rsid w:val="307563D6"/>
    <w:rsid w:val="3081E812"/>
    <w:rsid w:val="30D03A4A"/>
    <w:rsid w:val="30EA0631"/>
    <w:rsid w:val="3106C770"/>
    <w:rsid w:val="31083C0E"/>
    <w:rsid w:val="312A586E"/>
    <w:rsid w:val="31306501"/>
    <w:rsid w:val="3131D0D1"/>
    <w:rsid w:val="3131F65F"/>
    <w:rsid w:val="313AD56F"/>
    <w:rsid w:val="315A0FAD"/>
    <w:rsid w:val="319150E3"/>
    <w:rsid w:val="3191CC1E"/>
    <w:rsid w:val="31A581C2"/>
    <w:rsid w:val="31A90CE7"/>
    <w:rsid w:val="31AF494C"/>
    <w:rsid w:val="31AF60AD"/>
    <w:rsid w:val="31B36E80"/>
    <w:rsid w:val="31BCC287"/>
    <w:rsid w:val="31C2B1F3"/>
    <w:rsid w:val="31CFD801"/>
    <w:rsid w:val="31DE7410"/>
    <w:rsid w:val="3239D04E"/>
    <w:rsid w:val="3242DEFC"/>
    <w:rsid w:val="324F4EDA"/>
    <w:rsid w:val="3254A161"/>
    <w:rsid w:val="32652830"/>
    <w:rsid w:val="3267F9A4"/>
    <w:rsid w:val="32800A46"/>
    <w:rsid w:val="3285F893"/>
    <w:rsid w:val="32AD229D"/>
    <w:rsid w:val="32D0197A"/>
    <w:rsid w:val="32F78739"/>
    <w:rsid w:val="32FF8047"/>
    <w:rsid w:val="330BC346"/>
    <w:rsid w:val="33163BAE"/>
    <w:rsid w:val="3324549A"/>
    <w:rsid w:val="332AC364"/>
    <w:rsid w:val="33619134"/>
    <w:rsid w:val="33764A38"/>
    <w:rsid w:val="33CA04CB"/>
    <w:rsid w:val="33D50760"/>
    <w:rsid w:val="33F1AA7B"/>
    <w:rsid w:val="3434F29A"/>
    <w:rsid w:val="344382B0"/>
    <w:rsid w:val="3453C12A"/>
    <w:rsid w:val="3473AA36"/>
    <w:rsid w:val="3491DA6E"/>
    <w:rsid w:val="34B75E97"/>
    <w:rsid w:val="34DE7962"/>
    <w:rsid w:val="34E3F641"/>
    <w:rsid w:val="34EFA8AE"/>
    <w:rsid w:val="35114197"/>
    <w:rsid w:val="3515CD33"/>
    <w:rsid w:val="354140A8"/>
    <w:rsid w:val="354D4FDD"/>
    <w:rsid w:val="35550FE4"/>
    <w:rsid w:val="35C2236F"/>
    <w:rsid w:val="35C7C851"/>
    <w:rsid w:val="35D426EC"/>
    <w:rsid w:val="35E91719"/>
    <w:rsid w:val="361756F2"/>
    <w:rsid w:val="36486ADF"/>
    <w:rsid w:val="369187BC"/>
    <w:rsid w:val="369C3BE8"/>
    <w:rsid w:val="36B1A81F"/>
    <w:rsid w:val="36DD3F15"/>
    <w:rsid w:val="371A6D31"/>
    <w:rsid w:val="37584F12"/>
    <w:rsid w:val="3759A9AB"/>
    <w:rsid w:val="375DBE28"/>
    <w:rsid w:val="3775EA00"/>
    <w:rsid w:val="377E6221"/>
    <w:rsid w:val="3784ECB7"/>
    <w:rsid w:val="37860F72"/>
    <w:rsid w:val="3799C337"/>
    <w:rsid w:val="37C71D19"/>
    <w:rsid w:val="37CD5C22"/>
    <w:rsid w:val="37F426A6"/>
    <w:rsid w:val="38160883"/>
    <w:rsid w:val="3857ABE3"/>
    <w:rsid w:val="385944FF"/>
    <w:rsid w:val="3868FCCE"/>
    <w:rsid w:val="38B6E16A"/>
    <w:rsid w:val="38C5E000"/>
    <w:rsid w:val="38CAC466"/>
    <w:rsid w:val="38D0B30F"/>
    <w:rsid w:val="38D0D8AA"/>
    <w:rsid w:val="38E9FF5C"/>
    <w:rsid w:val="391B2D83"/>
    <w:rsid w:val="392F1DBF"/>
    <w:rsid w:val="393B1368"/>
    <w:rsid w:val="39553C10"/>
    <w:rsid w:val="3963E153"/>
    <w:rsid w:val="3964D15C"/>
    <w:rsid w:val="396FBE11"/>
    <w:rsid w:val="3981DDC5"/>
    <w:rsid w:val="39830895"/>
    <w:rsid w:val="3983F6BD"/>
    <w:rsid w:val="3996D3D2"/>
    <w:rsid w:val="39A17506"/>
    <w:rsid w:val="39AADB18"/>
    <w:rsid w:val="39C0D920"/>
    <w:rsid w:val="39C64995"/>
    <w:rsid w:val="39ED462D"/>
    <w:rsid w:val="3A0EF77D"/>
    <w:rsid w:val="3A1846B5"/>
    <w:rsid w:val="3A20852C"/>
    <w:rsid w:val="3A2D4EC0"/>
    <w:rsid w:val="3A67DFA8"/>
    <w:rsid w:val="3A85D168"/>
    <w:rsid w:val="3A9AD6C1"/>
    <w:rsid w:val="3AA30275"/>
    <w:rsid w:val="3AF0498D"/>
    <w:rsid w:val="3AF339B7"/>
    <w:rsid w:val="3B26C74B"/>
    <w:rsid w:val="3B2922EF"/>
    <w:rsid w:val="3B4A0D88"/>
    <w:rsid w:val="3B8C3E75"/>
    <w:rsid w:val="3B982E50"/>
    <w:rsid w:val="3BCC8A33"/>
    <w:rsid w:val="3BD5BCA4"/>
    <w:rsid w:val="3BD6674A"/>
    <w:rsid w:val="3BDBB8F7"/>
    <w:rsid w:val="3C034B62"/>
    <w:rsid w:val="3C145369"/>
    <w:rsid w:val="3C235000"/>
    <w:rsid w:val="3C2BA9D4"/>
    <w:rsid w:val="3C8F1631"/>
    <w:rsid w:val="3C8F6000"/>
    <w:rsid w:val="3CADFAAC"/>
    <w:rsid w:val="3CBBCBEA"/>
    <w:rsid w:val="3CCFC925"/>
    <w:rsid w:val="3CEE70A9"/>
    <w:rsid w:val="3CEF4AC7"/>
    <w:rsid w:val="3D339F98"/>
    <w:rsid w:val="3D3643E8"/>
    <w:rsid w:val="3D3C4B7C"/>
    <w:rsid w:val="3D4EE370"/>
    <w:rsid w:val="3D5273F0"/>
    <w:rsid w:val="3DB23588"/>
    <w:rsid w:val="3DDC3964"/>
    <w:rsid w:val="3DDCC84A"/>
    <w:rsid w:val="3DEDE631"/>
    <w:rsid w:val="3E105FC6"/>
    <w:rsid w:val="3E14457D"/>
    <w:rsid w:val="3E16AFB6"/>
    <w:rsid w:val="3E177ED8"/>
    <w:rsid w:val="3E1FA5F3"/>
    <w:rsid w:val="3E282608"/>
    <w:rsid w:val="3E8774FF"/>
    <w:rsid w:val="3EAD53C0"/>
    <w:rsid w:val="3EB76528"/>
    <w:rsid w:val="3EC693C0"/>
    <w:rsid w:val="3ED459D9"/>
    <w:rsid w:val="3EDB09C6"/>
    <w:rsid w:val="3EF43223"/>
    <w:rsid w:val="3F0A058A"/>
    <w:rsid w:val="3F2D9856"/>
    <w:rsid w:val="3F96E671"/>
    <w:rsid w:val="3FA40F4A"/>
    <w:rsid w:val="3FA6AFAE"/>
    <w:rsid w:val="3FD84D7B"/>
    <w:rsid w:val="400C9BD4"/>
    <w:rsid w:val="40339DB9"/>
    <w:rsid w:val="4055EDA2"/>
    <w:rsid w:val="4065F601"/>
    <w:rsid w:val="406B808B"/>
    <w:rsid w:val="4074DDCC"/>
    <w:rsid w:val="409E9A90"/>
    <w:rsid w:val="40C87A04"/>
    <w:rsid w:val="40DC81E0"/>
    <w:rsid w:val="40F69269"/>
    <w:rsid w:val="416C52D6"/>
    <w:rsid w:val="41745096"/>
    <w:rsid w:val="4184072D"/>
    <w:rsid w:val="419E288A"/>
    <w:rsid w:val="41A8ED15"/>
    <w:rsid w:val="41B5DE32"/>
    <w:rsid w:val="41B5ECFD"/>
    <w:rsid w:val="41F15F03"/>
    <w:rsid w:val="4202E50D"/>
    <w:rsid w:val="421830F2"/>
    <w:rsid w:val="4218D23A"/>
    <w:rsid w:val="42348087"/>
    <w:rsid w:val="42549177"/>
    <w:rsid w:val="4272DD26"/>
    <w:rsid w:val="42C236DC"/>
    <w:rsid w:val="42CFF17B"/>
    <w:rsid w:val="42D7A07C"/>
    <w:rsid w:val="432B85E5"/>
    <w:rsid w:val="43414BC5"/>
    <w:rsid w:val="4345D3E9"/>
    <w:rsid w:val="4377600D"/>
    <w:rsid w:val="4384962E"/>
    <w:rsid w:val="438CE972"/>
    <w:rsid w:val="43BB08A9"/>
    <w:rsid w:val="43BB99E8"/>
    <w:rsid w:val="43BC96B8"/>
    <w:rsid w:val="43C31E83"/>
    <w:rsid w:val="43DC2BC6"/>
    <w:rsid w:val="440AB929"/>
    <w:rsid w:val="440F8A32"/>
    <w:rsid w:val="442A9EDE"/>
    <w:rsid w:val="4433F9B6"/>
    <w:rsid w:val="443770D2"/>
    <w:rsid w:val="443E7095"/>
    <w:rsid w:val="445EA89C"/>
    <w:rsid w:val="4460C0F0"/>
    <w:rsid w:val="44713418"/>
    <w:rsid w:val="447FA4D2"/>
    <w:rsid w:val="4484C789"/>
    <w:rsid w:val="449C35EC"/>
    <w:rsid w:val="449D5466"/>
    <w:rsid w:val="44A81424"/>
    <w:rsid w:val="451EEF19"/>
    <w:rsid w:val="45484F4B"/>
    <w:rsid w:val="45610588"/>
    <w:rsid w:val="4573745A"/>
    <w:rsid w:val="45921A81"/>
    <w:rsid w:val="45A19E4B"/>
    <w:rsid w:val="46375230"/>
    <w:rsid w:val="46387941"/>
    <w:rsid w:val="46438282"/>
    <w:rsid w:val="4671D7AB"/>
    <w:rsid w:val="4675143B"/>
    <w:rsid w:val="46A3380E"/>
    <w:rsid w:val="46E61BAB"/>
    <w:rsid w:val="470B5CA0"/>
    <w:rsid w:val="471DAA09"/>
    <w:rsid w:val="4732E431"/>
    <w:rsid w:val="474024BD"/>
    <w:rsid w:val="474932B3"/>
    <w:rsid w:val="4777D17C"/>
    <w:rsid w:val="478041FF"/>
    <w:rsid w:val="478584BA"/>
    <w:rsid w:val="47928E61"/>
    <w:rsid w:val="47BA7EA0"/>
    <w:rsid w:val="47BCBEFF"/>
    <w:rsid w:val="47C511E5"/>
    <w:rsid w:val="4808B1C6"/>
    <w:rsid w:val="48412A3E"/>
    <w:rsid w:val="4848416F"/>
    <w:rsid w:val="4862DE35"/>
    <w:rsid w:val="48A9289B"/>
    <w:rsid w:val="48C82CFC"/>
    <w:rsid w:val="48D75549"/>
    <w:rsid w:val="48EA4386"/>
    <w:rsid w:val="490467E0"/>
    <w:rsid w:val="490D7448"/>
    <w:rsid w:val="491E2093"/>
    <w:rsid w:val="49243FAB"/>
    <w:rsid w:val="49279FA1"/>
    <w:rsid w:val="4929447C"/>
    <w:rsid w:val="493C2BB6"/>
    <w:rsid w:val="493FB8E1"/>
    <w:rsid w:val="49992CCC"/>
    <w:rsid w:val="49C33E90"/>
    <w:rsid w:val="49CDE63F"/>
    <w:rsid w:val="49CF40A8"/>
    <w:rsid w:val="49D73CE7"/>
    <w:rsid w:val="49F7DD6E"/>
    <w:rsid w:val="49FD9747"/>
    <w:rsid w:val="4A0292E5"/>
    <w:rsid w:val="4A07388C"/>
    <w:rsid w:val="4A21A2B0"/>
    <w:rsid w:val="4A281AD7"/>
    <w:rsid w:val="4A2A4A2D"/>
    <w:rsid w:val="4A39C416"/>
    <w:rsid w:val="4A5ED0CC"/>
    <w:rsid w:val="4A798D14"/>
    <w:rsid w:val="4A935FBC"/>
    <w:rsid w:val="4A976907"/>
    <w:rsid w:val="4A9DFC41"/>
    <w:rsid w:val="4AAE7411"/>
    <w:rsid w:val="4AB18377"/>
    <w:rsid w:val="4AFD9879"/>
    <w:rsid w:val="4B125975"/>
    <w:rsid w:val="4B161679"/>
    <w:rsid w:val="4BB7FB7A"/>
    <w:rsid w:val="4BBAD738"/>
    <w:rsid w:val="4BC3B0FC"/>
    <w:rsid w:val="4BDB95D3"/>
    <w:rsid w:val="4BDF3344"/>
    <w:rsid w:val="4BECEA3A"/>
    <w:rsid w:val="4BF30AC5"/>
    <w:rsid w:val="4BF4932A"/>
    <w:rsid w:val="4BFD5BBD"/>
    <w:rsid w:val="4C04FEB2"/>
    <w:rsid w:val="4C0CCA37"/>
    <w:rsid w:val="4C43F84D"/>
    <w:rsid w:val="4C625792"/>
    <w:rsid w:val="4CA07172"/>
    <w:rsid w:val="4CD670F0"/>
    <w:rsid w:val="4CE329AB"/>
    <w:rsid w:val="4CEB178C"/>
    <w:rsid w:val="4D08CB47"/>
    <w:rsid w:val="4D0D8C2E"/>
    <w:rsid w:val="4D2A88C2"/>
    <w:rsid w:val="4D2EB92A"/>
    <w:rsid w:val="4D3B84DA"/>
    <w:rsid w:val="4D5B0C90"/>
    <w:rsid w:val="4D7B4C4E"/>
    <w:rsid w:val="4DA02EE8"/>
    <w:rsid w:val="4DAA6103"/>
    <w:rsid w:val="4DBB8B6B"/>
    <w:rsid w:val="4DC132CC"/>
    <w:rsid w:val="4DDC00A0"/>
    <w:rsid w:val="4DE0A9B3"/>
    <w:rsid w:val="4E235067"/>
    <w:rsid w:val="4E2FE862"/>
    <w:rsid w:val="4E6541C5"/>
    <w:rsid w:val="4E8A40AE"/>
    <w:rsid w:val="4E94D535"/>
    <w:rsid w:val="4E95B304"/>
    <w:rsid w:val="4EA0902F"/>
    <w:rsid w:val="4EB8CDA7"/>
    <w:rsid w:val="4EBA3BF0"/>
    <w:rsid w:val="4EE02E39"/>
    <w:rsid w:val="4F00F477"/>
    <w:rsid w:val="4F0E4156"/>
    <w:rsid w:val="4F2AF840"/>
    <w:rsid w:val="4F5F73D7"/>
    <w:rsid w:val="4F8BEE08"/>
    <w:rsid w:val="4FAC8A22"/>
    <w:rsid w:val="4FE07810"/>
    <w:rsid w:val="4FE9E407"/>
    <w:rsid w:val="4FE9F3E7"/>
    <w:rsid w:val="4FF27252"/>
    <w:rsid w:val="5012631C"/>
    <w:rsid w:val="50169370"/>
    <w:rsid w:val="501F9BCE"/>
    <w:rsid w:val="50262DB5"/>
    <w:rsid w:val="5030707E"/>
    <w:rsid w:val="50507E05"/>
    <w:rsid w:val="50508A00"/>
    <w:rsid w:val="505E0678"/>
    <w:rsid w:val="5062827C"/>
    <w:rsid w:val="50778E02"/>
    <w:rsid w:val="50D02F01"/>
    <w:rsid w:val="5108E663"/>
    <w:rsid w:val="511A426D"/>
    <w:rsid w:val="512969AF"/>
    <w:rsid w:val="5155EDBA"/>
    <w:rsid w:val="516D65BF"/>
    <w:rsid w:val="51770DF1"/>
    <w:rsid w:val="5190B9B6"/>
    <w:rsid w:val="519EDA52"/>
    <w:rsid w:val="51B642F2"/>
    <w:rsid w:val="51CD666C"/>
    <w:rsid w:val="51E7886F"/>
    <w:rsid w:val="51F01C85"/>
    <w:rsid w:val="51FEEB0B"/>
    <w:rsid w:val="521F812E"/>
    <w:rsid w:val="529FFE17"/>
    <w:rsid w:val="52AD7838"/>
    <w:rsid w:val="52EA4CB1"/>
    <w:rsid w:val="52F51597"/>
    <w:rsid w:val="534B79BD"/>
    <w:rsid w:val="53634B46"/>
    <w:rsid w:val="537070C8"/>
    <w:rsid w:val="5377B2A6"/>
    <w:rsid w:val="53B02BBD"/>
    <w:rsid w:val="53B75C1B"/>
    <w:rsid w:val="53F9D41C"/>
    <w:rsid w:val="5413C84D"/>
    <w:rsid w:val="5437375B"/>
    <w:rsid w:val="543C2D62"/>
    <w:rsid w:val="5449CA32"/>
    <w:rsid w:val="54709B3D"/>
    <w:rsid w:val="5491E023"/>
    <w:rsid w:val="54FBB464"/>
    <w:rsid w:val="5508E79C"/>
    <w:rsid w:val="5511505B"/>
    <w:rsid w:val="55784143"/>
    <w:rsid w:val="557AD75F"/>
    <w:rsid w:val="558F6627"/>
    <w:rsid w:val="55D4C815"/>
    <w:rsid w:val="55E2DDE3"/>
    <w:rsid w:val="55E39328"/>
    <w:rsid w:val="55FBADF4"/>
    <w:rsid w:val="563658FC"/>
    <w:rsid w:val="56394438"/>
    <w:rsid w:val="563DD7B1"/>
    <w:rsid w:val="5644DF19"/>
    <w:rsid w:val="5662CB71"/>
    <w:rsid w:val="5675AA7F"/>
    <w:rsid w:val="56800E47"/>
    <w:rsid w:val="5689C983"/>
    <w:rsid w:val="568C11D0"/>
    <w:rsid w:val="56CF99E4"/>
    <w:rsid w:val="56E32703"/>
    <w:rsid w:val="56E73F10"/>
    <w:rsid w:val="56F6B5B4"/>
    <w:rsid w:val="5703D9C0"/>
    <w:rsid w:val="570E7ED7"/>
    <w:rsid w:val="571AACBA"/>
    <w:rsid w:val="5735ED57"/>
    <w:rsid w:val="57377837"/>
    <w:rsid w:val="57631D71"/>
    <w:rsid w:val="5765E79D"/>
    <w:rsid w:val="5774987B"/>
    <w:rsid w:val="577589F4"/>
    <w:rsid w:val="57AAF97C"/>
    <w:rsid w:val="57D6B2BD"/>
    <w:rsid w:val="57F6BB59"/>
    <w:rsid w:val="580244F1"/>
    <w:rsid w:val="5824135D"/>
    <w:rsid w:val="582A3D7B"/>
    <w:rsid w:val="583E4BE5"/>
    <w:rsid w:val="584CA693"/>
    <w:rsid w:val="589D9289"/>
    <w:rsid w:val="58A95116"/>
    <w:rsid w:val="58BB93B1"/>
    <w:rsid w:val="58CA4DF5"/>
    <w:rsid w:val="58D3AC92"/>
    <w:rsid w:val="58FCBD60"/>
    <w:rsid w:val="5907B890"/>
    <w:rsid w:val="590BEA91"/>
    <w:rsid w:val="5913BDB5"/>
    <w:rsid w:val="592DA86B"/>
    <w:rsid w:val="593C9EC4"/>
    <w:rsid w:val="5948AD60"/>
    <w:rsid w:val="594D2B3F"/>
    <w:rsid w:val="59579442"/>
    <w:rsid w:val="595A1205"/>
    <w:rsid w:val="5973704E"/>
    <w:rsid w:val="59752510"/>
    <w:rsid w:val="5989C3DB"/>
    <w:rsid w:val="599CF084"/>
    <w:rsid w:val="59ABBC1B"/>
    <w:rsid w:val="59B0E3A2"/>
    <w:rsid w:val="59B4E947"/>
    <w:rsid w:val="59C56C7C"/>
    <w:rsid w:val="59D9CA94"/>
    <w:rsid w:val="59F666F2"/>
    <w:rsid w:val="59F8B74F"/>
    <w:rsid w:val="5A07475C"/>
    <w:rsid w:val="5A4ADE35"/>
    <w:rsid w:val="5A5392D7"/>
    <w:rsid w:val="5A765208"/>
    <w:rsid w:val="5AA39C01"/>
    <w:rsid w:val="5AAF61A7"/>
    <w:rsid w:val="5ADC0A7D"/>
    <w:rsid w:val="5B7F52FA"/>
    <w:rsid w:val="5BDE826F"/>
    <w:rsid w:val="5C2EDB65"/>
    <w:rsid w:val="5C36C3DA"/>
    <w:rsid w:val="5C39FA30"/>
    <w:rsid w:val="5C705BA4"/>
    <w:rsid w:val="5C71E4CD"/>
    <w:rsid w:val="5C89A7D4"/>
    <w:rsid w:val="5CA52DA0"/>
    <w:rsid w:val="5CDCFF32"/>
    <w:rsid w:val="5CDE3CB8"/>
    <w:rsid w:val="5D27DA9A"/>
    <w:rsid w:val="5D562FEA"/>
    <w:rsid w:val="5D56CF72"/>
    <w:rsid w:val="5D6C2E26"/>
    <w:rsid w:val="5D775AF2"/>
    <w:rsid w:val="5DDBE153"/>
    <w:rsid w:val="5DF4CCAF"/>
    <w:rsid w:val="5DFF3F04"/>
    <w:rsid w:val="5E2501CA"/>
    <w:rsid w:val="5E8C1481"/>
    <w:rsid w:val="5E92B61F"/>
    <w:rsid w:val="5EA0347C"/>
    <w:rsid w:val="5EA44D6F"/>
    <w:rsid w:val="5EC582DF"/>
    <w:rsid w:val="5F07AACD"/>
    <w:rsid w:val="5F09510E"/>
    <w:rsid w:val="5F1ACCBB"/>
    <w:rsid w:val="5F259121"/>
    <w:rsid w:val="5F561167"/>
    <w:rsid w:val="5F5D257A"/>
    <w:rsid w:val="5F62A42D"/>
    <w:rsid w:val="5F6CD051"/>
    <w:rsid w:val="5F6DFD94"/>
    <w:rsid w:val="5F74063C"/>
    <w:rsid w:val="5F751BE3"/>
    <w:rsid w:val="5F7C3BE5"/>
    <w:rsid w:val="5F99C0E0"/>
    <w:rsid w:val="5FCC2284"/>
    <w:rsid w:val="5FE850B6"/>
    <w:rsid w:val="60343019"/>
    <w:rsid w:val="6069F94F"/>
    <w:rsid w:val="607884B9"/>
    <w:rsid w:val="6087AC6C"/>
    <w:rsid w:val="60A5216F"/>
    <w:rsid w:val="60A6A75B"/>
    <w:rsid w:val="60B6FCC4"/>
    <w:rsid w:val="60BAF3EA"/>
    <w:rsid w:val="60C555BA"/>
    <w:rsid w:val="60EF83EB"/>
    <w:rsid w:val="612EB594"/>
    <w:rsid w:val="6178B10E"/>
    <w:rsid w:val="61938206"/>
    <w:rsid w:val="61CB3DE8"/>
    <w:rsid w:val="621A29EB"/>
    <w:rsid w:val="623FAE77"/>
    <w:rsid w:val="6254918C"/>
    <w:rsid w:val="625B728D"/>
    <w:rsid w:val="62D173B0"/>
    <w:rsid w:val="62D7F16D"/>
    <w:rsid w:val="62E620D1"/>
    <w:rsid w:val="63A6EFA3"/>
    <w:rsid w:val="63E1DEFF"/>
    <w:rsid w:val="63EB0CDF"/>
    <w:rsid w:val="63F36975"/>
    <w:rsid w:val="6414B2F8"/>
    <w:rsid w:val="6422875C"/>
    <w:rsid w:val="64601A0A"/>
    <w:rsid w:val="6469CD42"/>
    <w:rsid w:val="64C7D017"/>
    <w:rsid w:val="64E011A2"/>
    <w:rsid w:val="64E916A3"/>
    <w:rsid w:val="6549825E"/>
    <w:rsid w:val="65A87A71"/>
    <w:rsid w:val="65C0AC01"/>
    <w:rsid w:val="65D4297F"/>
    <w:rsid w:val="65D89AB2"/>
    <w:rsid w:val="65FBB4B9"/>
    <w:rsid w:val="6617A9A8"/>
    <w:rsid w:val="66507DA6"/>
    <w:rsid w:val="6674E1AA"/>
    <w:rsid w:val="6678FE5F"/>
    <w:rsid w:val="66844521"/>
    <w:rsid w:val="6687F1B7"/>
    <w:rsid w:val="668AF824"/>
    <w:rsid w:val="6694B9E5"/>
    <w:rsid w:val="669E6007"/>
    <w:rsid w:val="669E843E"/>
    <w:rsid w:val="66AAD4D6"/>
    <w:rsid w:val="66BBD21E"/>
    <w:rsid w:val="66C9E36A"/>
    <w:rsid w:val="66CC47F2"/>
    <w:rsid w:val="66D50F48"/>
    <w:rsid w:val="66FC1D25"/>
    <w:rsid w:val="67186C50"/>
    <w:rsid w:val="674D104C"/>
    <w:rsid w:val="67534171"/>
    <w:rsid w:val="67554D8A"/>
    <w:rsid w:val="67596AE0"/>
    <w:rsid w:val="6768387B"/>
    <w:rsid w:val="6769FCD8"/>
    <w:rsid w:val="676EFD98"/>
    <w:rsid w:val="678EB917"/>
    <w:rsid w:val="67928841"/>
    <w:rsid w:val="67AAB0C1"/>
    <w:rsid w:val="67D4F620"/>
    <w:rsid w:val="6804F7CB"/>
    <w:rsid w:val="681A4CDB"/>
    <w:rsid w:val="68375A54"/>
    <w:rsid w:val="68393D90"/>
    <w:rsid w:val="683A549F"/>
    <w:rsid w:val="683E4A93"/>
    <w:rsid w:val="68901410"/>
    <w:rsid w:val="68B58914"/>
    <w:rsid w:val="68BADE11"/>
    <w:rsid w:val="68CEC03A"/>
    <w:rsid w:val="68D55DCF"/>
    <w:rsid w:val="68FC93EF"/>
    <w:rsid w:val="68FE8B8D"/>
    <w:rsid w:val="694A88EA"/>
    <w:rsid w:val="6962764D"/>
    <w:rsid w:val="697C47EF"/>
    <w:rsid w:val="699E0880"/>
    <w:rsid w:val="69A8A9B4"/>
    <w:rsid w:val="69B58D4E"/>
    <w:rsid w:val="69BFB17C"/>
    <w:rsid w:val="69EE3815"/>
    <w:rsid w:val="6A18E9AD"/>
    <w:rsid w:val="6A214580"/>
    <w:rsid w:val="6A2CDE11"/>
    <w:rsid w:val="6A39245F"/>
    <w:rsid w:val="6A54226C"/>
    <w:rsid w:val="6A55B720"/>
    <w:rsid w:val="6A7309EA"/>
    <w:rsid w:val="6A8C75D2"/>
    <w:rsid w:val="6A9EB457"/>
    <w:rsid w:val="6AA8934A"/>
    <w:rsid w:val="6ABFC4BA"/>
    <w:rsid w:val="6AC01662"/>
    <w:rsid w:val="6ADB9480"/>
    <w:rsid w:val="6AE62071"/>
    <w:rsid w:val="6B1EB415"/>
    <w:rsid w:val="6B432A0F"/>
    <w:rsid w:val="6BA1BF8F"/>
    <w:rsid w:val="6BB79083"/>
    <w:rsid w:val="6BC0FFB9"/>
    <w:rsid w:val="6BFFBFD5"/>
    <w:rsid w:val="6C102915"/>
    <w:rsid w:val="6C1273B8"/>
    <w:rsid w:val="6C1E14CB"/>
    <w:rsid w:val="6C34F459"/>
    <w:rsid w:val="6C95990A"/>
    <w:rsid w:val="6CDB2322"/>
    <w:rsid w:val="6D3B5490"/>
    <w:rsid w:val="6D442A84"/>
    <w:rsid w:val="6D76C7C1"/>
    <w:rsid w:val="6D8B19A4"/>
    <w:rsid w:val="6D97EB0E"/>
    <w:rsid w:val="6DAE4419"/>
    <w:rsid w:val="6E070ADA"/>
    <w:rsid w:val="6E07C325"/>
    <w:rsid w:val="6E4C6B67"/>
    <w:rsid w:val="6E5DEC51"/>
    <w:rsid w:val="6E711CFF"/>
    <w:rsid w:val="6E8D4E0E"/>
    <w:rsid w:val="6ECBA8FD"/>
    <w:rsid w:val="6ED947DF"/>
    <w:rsid w:val="6EDB8E9E"/>
    <w:rsid w:val="6EDDF05E"/>
    <w:rsid w:val="6EFA1511"/>
    <w:rsid w:val="6F1039F3"/>
    <w:rsid w:val="6F27E7F1"/>
    <w:rsid w:val="6F344A88"/>
    <w:rsid w:val="6F50024C"/>
    <w:rsid w:val="6F774AA2"/>
    <w:rsid w:val="6F8C0F73"/>
    <w:rsid w:val="6F93CAD4"/>
    <w:rsid w:val="6FCE6355"/>
    <w:rsid w:val="6FD36D87"/>
    <w:rsid w:val="6FF5EA8F"/>
    <w:rsid w:val="7032970D"/>
    <w:rsid w:val="70481FA9"/>
    <w:rsid w:val="7085D0B5"/>
    <w:rsid w:val="70AD461C"/>
    <w:rsid w:val="70B42346"/>
    <w:rsid w:val="70B61F7F"/>
    <w:rsid w:val="70BD3894"/>
    <w:rsid w:val="70E52977"/>
    <w:rsid w:val="70E953BB"/>
    <w:rsid w:val="711956DA"/>
    <w:rsid w:val="714FD26B"/>
    <w:rsid w:val="715CE943"/>
    <w:rsid w:val="71A27172"/>
    <w:rsid w:val="71D123CB"/>
    <w:rsid w:val="71D16B2F"/>
    <w:rsid w:val="71D88A05"/>
    <w:rsid w:val="71ECFEBC"/>
    <w:rsid w:val="71FE3E39"/>
    <w:rsid w:val="7201F180"/>
    <w:rsid w:val="7217701A"/>
    <w:rsid w:val="72213CCD"/>
    <w:rsid w:val="723681C8"/>
    <w:rsid w:val="725264D7"/>
    <w:rsid w:val="7278F94B"/>
    <w:rsid w:val="729DC2D6"/>
    <w:rsid w:val="72D887E6"/>
    <w:rsid w:val="72E50AFD"/>
    <w:rsid w:val="72FAEE68"/>
    <w:rsid w:val="731D28E6"/>
    <w:rsid w:val="733BD11E"/>
    <w:rsid w:val="733D184A"/>
    <w:rsid w:val="734436E2"/>
    <w:rsid w:val="73BC1503"/>
    <w:rsid w:val="73BDF415"/>
    <w:rsid w:val="73BE50AF"/>
    <w:rsid w:val="73CA7345"/>
    <w:rsid w:val="73ED341C"/>
    <w:rsid w:val="74335818"/>
    <w:rsid w:val="7459BFC6"/>
    <w:rsid w:val="7472F029"/>
    <w:rsid w:val="7490E0C8"/>
    <w:rsid w:val="7498DC80"/>
    <w:rsid w:val="74A525BA"/>
    <w:rsid w:val="74D6F06B"/>
    <w:rsid w:val="74DFFC23"/>
    <w:rsid w:val="75011B65"/>
    <w:rsid w:val="750F4965"/>
    <w:rsid w:val="75159F72"/>
    <w:rsid w:val="753DF77E"/>
    <w:rsid w:val="756902D7"/>
    <w:rsid w:val="756A0612"/>
    <w:rsid w:val="758045C0"/>
    <w:rsid w:val="75A84BC2"/>
    <w:rsid w:val="75B296A6"/>
    <w:rsid w:val="75C262C7"/>
    <w:rsid w:val="75F4B463"/>
    <w:rsid w:val="75FDED65"/>
    <w:rsid w:val="7612781A"/>
    <w:rsid w:val="762BE96F"/>
    <w:rsid w:val="764D61E9"/>
    <w:rsid w:val="7665FB10"/>
    <w:rsid w:val="7673224B"/>
    <w:rsid w:val="76AF050E"/>
    <w:rsid w:val="76C36391"/>
    <w:rsid w:val="76EF4317"/>
    <w:rsid w:val="77280C58"/>
    <w:rsid w:val="7740B6CA"/>
    <w:rsid w:val="7772E660"/>
    <w:rsid w:val="779ADDC6"/>
    <w:rsid w:val="77CA5D4A"/>
    <w:rsid w:val="77CB5FD2"/>
    <w:rsid w:val="77DAFFF4"/>
    <w:rsid w:val="77FB8259"/>
    <w:rsid w:val="7801CB71"/>
    <w:rsid w:val="783CCB61"/>
    <w:rsid w:val="78687257"/>
    <w:rsid w:val="786CC81E"/>
    <w:rsid w:val="78968701"/>
    <w:rsid w:val="78B26BCF"/>
    <w:rsid w:val="78E9F6E6"/>
    <w:rsid w:val="791DF3E8"/>
    <w:rsid w:val="7930F99E"/>
    <w:rsid w:val="79469E01"/>
    <w:rsid w:val="7946FFC7"/>
    <w:rsid w:val="798108BA"/>
    <w:rsid w:val="79908817"/>
    <w:rsid w:val="799C5CC6"/>
    <w:rsid w:val="79E65795"/>
    <w:rsid w:val="79EAA785"/>
    <w:rsid w:val="79F61882"/>
    <w:rsid w:val="7A181F66"/>
    <w:rsid w:val="7A33C1C1"/>
    <w:rsid w:val="7A768347"/>
    <w:rsid w:val="7A91E161"/>
    <w:rsid w:val="7B0B1A67"/>
    <w:rsid w:val="7B818A8C"/>
    <w:rsid w:val="7B855188"/>
    <w:rsid w:val="7BF01AB3"/>
    <w:rsid w:val="7C0D3EBA"/>
    <w:rsid w:val="7C260F13"/>
    <w:rsid w:val="7C6122F8"/>
    <w:rsid w:val="7CA01BF0"/>
    <w:rsid w:val="7CBF6A19"/>
    <w:rsid w:val="7CEF4A47"/>
    <w:rsid w:val="7CF67AA5"/>
    <w:rsid w:val="7D690248"/>
    <w:rsid w:val="7D6DDA57"/>
    <w:rsid w:val="7D7CEC70"/>
    <w:rsid w:val="7D843B69"/>
    <w:rsid w:val="7D8508C6"/>
    <w:rsid w:val="7D90E295"/>
    <w:rsid w:val="7E02F46C"/>
    <w:rsid w:val="7E119C16"/>
    <w:rsid w:val="7E226762"/>
    <w:rsid w:val="7EE81682"/>
    <w:rsid w:val="7EEAD1A3"/>
    <w:rsid w:val="7F3F6C5A"/>
    <w:rsid w:val="7F45BD6C"/>
    <w:rsid w:val="7F756286"/>
    <w:rsid w:val="7FA03B22"/>
    <w:rsid w:val="7FA34870"/>
    <w:rsid w:val="7FCC6D8F"/>
    <w:rsid w:val="7FD8C835"/>
    <w:rsid w:val="7FF3AC0A"/>
    <w:rsid w:val="7FF6980F"/>
    <w:rsid w:val="7FF6F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5D242"/>
  <w15:chartTrackingRefBased/>
  <w15:docId w15:val="{4E8ED768-9517-44FF-B042-9DBFDE6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36BC"/>
    <w:pPr>
      <w:spacing w:before="120" w:after="120" w:line="240" w:lineRule="auto"/>
      <w:jc w:val="both"/>
    </w:pPr>
    <w:rPr>
      <w:rFonts w:eastAsia="Times New Roman" w:cs="Times New Roman"/>
      <w:szCs w:val="20"/>
      <w:lang w:val="hr-HR" w:eastAsia="en-GB"/>
    </w:rPr>
  </w:style>
  <w:style w:type="paragraph" w:styleId="Heading1">
    <w:name w:val="heading 1"/>
    <w:basedOn w:val="Normal"/>
    <w:next w:val="Normal"/>
    <w:link w:val="Heading1Char"/>
    <w:uiPriority w:val="1"/>
    <w:qFormat/>
    <w:rsid w:val="00DA089B"/>
    <w:pPr>
      <w:keepNext/>
      <w:numPr>
        <w:numId w:val="46"/>
      </w:numPr>
      <w:spacing w:before="240"/>
      <w:jc w:val="left"/>
      <w:outlineLvl w:val="0"/>
    </w:pPr>
    <w:rPr>
      <w:rFonts w:asciiTheme="majorHAnsi" w:hAnsiTheme="majorHAnsi"/>
      <w:b/>
      <w:smallCaps/>
      <w:color w:val="4472C4" w:themeColor="accent1"/>
      <w:sz w:val="32"/>
      <w:lang w:val="en-US"/>
    </w:rPr>
  </w:style>
  <w:style w:type="paragraph" w:styleId="Heading2">
    <w:name w:val="heading 2"/>
    <w:basedOn w:val="Normal"/>
    <w:next w:val="Normal"/>
    <w:link w:val="Heading2Char"/>
    <w:uiPriority w:val="1"/>
    <w:qFormat/>
    <w:rsid w:val="00AE3C06"/>
    <w:pPr>
      <w:keepNext/>
      <w:numPr>
        <w:ilvl w:val="1"/>
        <w:numId w:val="46"/>
      </w:numPr>
      <w:spacing w:before="240"/>
      <w:jc w:val="left"/>
      <w:outlineLvl w:val="1"/>
    </w:pPr>
    <w:rPr>
      <w:rFonts w:asciiTheme="majorHAnsi" w:hAnsiTheme="majorHAnsi"/>
      <w:b/>
      <w:color w:val="4472C4" w:themeColor="accent1"/>
      <w:sz w:val="28"/>
    </w:rPr>
  </w:style>
  <w:style w:type="paragraph" w:styleId="Heading3">
    <w:name w:val="heading 3"/>
    <w:basedOn w:val="Normal"/>
    <w:next w:val="Normal"/>
    <w:link w:val="Heading3Char"/>
    <w:uiPriority w:val="1"/>
    <w:qFormat/>
    <w:pPr>
      <w:keepNext/>
      <w:tabs>
        <w:tab w:val="num" w:pos="360"/>
      </w:tabs>
      <w:outlineLvl w:val="2"/>
    </w:pPr>
    <w:rPr>
      <w:i/>
    </w:rPr>
  </w:style>
  <w:style w:type="paragraph" w:styleId="Heading4">
    <w:name w:val="heading 4"/>
    <w:basedOn w:val="Normal"/>
    <w:next w:val="Normal"/>
    <w:link w:val="Heading4Char"/>
    <w:uiPriority w:val="1"/>
    <w:qFormat/>
    <w:pPr>
      <w:keepNext/>
      <w:numPr>
        <w:ilvl w:val="3"/>
        <w:numId w:val="46"/>
      </w:numPr>
      <w:outlineLvl w:val="3"/>
    </w:pPr>
  </w:style>
  <w:style w:type="paragraph" w:styleId="Heading5">
    <w:name w:val="heading 5"/>
    <w:basedOn w:val="Normal"/>
    <w:next w:val="Normal"/>
    <w:link w:val="Heading5Char"/>
    <w:semiHidden/>
    <w:pPr>
      <w:keepNext/>
      <w:numPr>
        <w:ilvl w:val="4"/>
        <w:numId w:val="46"/>
      </w:numPr>
      <w:outlineLvl w:val="4"/>
    </w:pPr>
  </w:style>
  <w:style w:type="paragraph" w:styleId="Heading6">
    <w:name w:val="heading 6"/>
    <w:basedOn w:val="Normal"/>
    <w:next w:val="Normal"/>
    <w:link w:val="Heading6Char"/>
    <w:semiHidden/>
    <w:pPr>
      <w:keepNext/>
      <w:numPr>
        <w:ilvl w:val="5"/>
        <w:numId w:val="46"/>
      </w:numPr>
      <w:outlineLvl w:val="5"/>
    </w:pPr>
  </w:style>
  <w:style w:type="paragraph" w:styleId="Heading7">
    <w:name w:val="heading 7"/>
    <w:basedOn w:val="Normal"/>
    <w:next w:val="Normal"/>
    <w:link w:val="Heading7Char"/>
    <w:semiHidden/>
    <w:pPr>
      <w:keepNext/>
      <w:numPr>
        <w:ilvl w:val="6"/>
        <w:numId w:val="46"/>
      </w:numPr>
      <w:outlineLvl w:val="6"/>
    </w:pPr>
  </w:style>
  <w:style w:type="paragraph" w:styleId="Heading8">
    <w:name w:val="heading 8"/>
    <w:basedOn w:val="Normal"/>
    <w:next w:val="Normal"/>
    <w:link w:val="Heading8Char"/>
    <w:semiHidden/>
    <w:pPr>
      <w:keepNext/>
      <w:numPr>
        <w:ilvl w:val="7"/>
        <w:numId w:val="46"/>
      </w:numPr>
      <w:outlineLvl w:val="7"/>
    </w:pPr>
  </w:style>
  <w:style w:type="paragraph" w:styleId="Heading9">
    <w:name w:val="heading 9"/>
    <w:basedOn w:val="Normal"/>
    <w:next w:val="Normal"/>
    <w:link w:val="Heading9Char"/>
    <w:semiHidden/>
    <w:pPr>
      <w:keepNext/>
      <w:numPr>
        <w:ilvl w:val="8"/>
        <w:numId w:val="4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089B"/>
    <w:rPr>
      <w:rFonts w:asciiTheme="majorHAnsi" w:eastAsia="Times New Roman" w:hAnsiTheme="majorHAnsi" w:cs="Times New Roman"/>
      <w:b/>
      <w:smallCaps/>
      <w:color w:val="4472C4" w:themeColor="accent1"/>
      <w:sz w:val="32"/>
      <w:szCs w:val="20"/>
      <w:lang w:eastAsia="en-GB"/>
    </w:rPr>
  </w:style>
  <w:style w:type="character" w:customStyle="1" w:styleId="Heading2Char">
    <w:name w:val="Heading 2 Char"/>
    <w:basedOn w:val="DefaultParagraphFont"/>
    <w:link w:val="Heading2"/>
    <w:uiPriority w:val="1"/>
    <w:rsid w:val="00AE3C06"/>
    <w:rPr>
      <w:rFonts w:asciiTheme="majorHAnsi" w:eastAsia="Times New Roman" w:hAnsiTheme="majorHAnsi" w:cs="Times New Roman"/>
      <w:b/>
      <w:color w:val="4472C4" w:themeColor="accent1"/>
      <w:sz w:val="28"/>
      <w:szCs w:val="20"/>
      <w:lang w:val="hr-HR" w:eastAsia="en-GB"/>
    </w:rPr>
  </w:style>
  <w:style w:type="character" w:customStyle="1" w:styleId="Heading3Char">
    <w:name w:val="Heading 3 Char"/>
    <w:basedOn w:val="DefaultParagraphFont"/>
    <w:link w:val="Heading3"/>
    <w:uiPriority w:val="1"/>
    <w:rPr>
      <w:rFonts w:eastAsia="Times New Roman" w:cs="Times New Roman"/>
      <w:i/>
      <w:szCs w:val="20"/>
      <w:lang w:val="hr-HR" w:eastAsia="en-GB"/>
    </w:rPr>
  </w:style>
  <w:style w:type="character" w:customStyle="1" w:styleId="Heading4Char">
    <w:name w:val="Heading 4 Char"/>
    <w:basedOn w:val="DefaultParagraphFont"/>
    <w:link w:val="Heading4"/>
    <w:uiPriority w:val="1"/>
    <w:rPr>
      <w:rFonts w:ascii="Times New Roman" w:eastAsia="Times New Roman" w:hAnsi="Times New Roman" w:cs="Times New Roman"/>
      <w:sz w:val="24"/>
      <w:szCs w:val="20"/>
      <w:lang w:val="en-GB"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val="en-GB"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val="en-GB"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val="en-GB"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val="en-GB"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val="en-GB" w:eastAsia="en-GB"/>
    </w:rPr>
  </w:style>
  <w:style w:type="paragraph" w:styleId="FootnoteText">
    <w:name w:val="footnote text"/>
    <w:basedOn w:val="Normal"/>
    <w:link w:val="FootnoteTextChar"/>
    <w:uiPriority w:val="99"/>
    <w:semiHidden/>
    <w:unhideWhenUsed/>
    <w:pPr>
      <w:spacing w:before="0"/>
      <w:ind w:left="357" w:hanging="357"/>
    </w:pPr>
    <w:rPr>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GB" w:eastAsia="en-GB"/>
    </w:rPr>
  </w:style>
  <w:style w:type="paragraph" w:styleId="ListParagraph">
    <w:name w:val="List Paragraph"/>
    <w:aliases w:val="Task Body,Viñetas (Inicio Parrafo),3 Txt tabla,Zerrenda-paragrafoa,Lista multicolor - Énfasis 11,Fiche List Paragraph,List Paragraph compact,Dot pt,F5 List Paragraph,List Paragraph1,No Spacing1,List Paragraph Char Char Char,Indicator Text"/>
    <w:basedOn w:val="Normal"/>
    <w:link w:val="ListParagraphChar"/>
    <w:uiPriority w:val="34"/>
    <w:qFormat/>
    <w:pPr>
      <w:spacing w:before="60" w:after="0"/>
      <w:ind w:left="720"/>
    </w:pPr>
    <w:rPr>
      <w:rFonts w:eastAsiaTheme="minorHAnsi" w:cs="Calibri"/>
      <w:szCs w:val="22"/>
      <w:lang w:eastAsia="en-US"/>
    </w:rPr>
  </w:style>
  <w:style w:type="character" w:styleId="FootnoteReference">
    <w:name w:val="footnote reference"/>
    <w:basedOn w:val="DefaultParagraphFont"/>
    <w:uiPriority w:val="99"/>
    <w:semiHidden/>
    <w:unhideWhenUsed/>
    <w:rPr>
      <w:vertAlign w:val="superscript"/>
    </w:rPr>
  </w:style>
  <w:style w:type="character" w:customStyle="1" w:styleId="ListParagraphChar">
    <w:name w:val="List Paragraph Char"/>
    <w:aliases w:val="Task Body Char,Viñetas (Inicio Parrafo) Char,3 Txt tabla Char,Zerrenda-paragrafoa Char,Lista multicolor - Énfasis 11 Char,Fiche List Paragraph Char,List Paragraph compact Char,Dot pt Char,F5 List Paragraph Char,List Paragraph1 Char"/>
    <w:basedOn w:val="DefaultParagraphFont"/>
    <w:link w:val="ListParagraph"/>
    <w:uiPriority w:val="34"/>
    <w:qFormat/>
    <w:locked/>
    <w:rPr>
      <w:rFonts w:ascii="Times New Roman" w:hAnsi="Times New Roman" w:cs="Calibri"/>
      <w:lang w:val="en-GB"/>
    </w:rPr>
  </w:style>
  <w:style w:type="paragraph" w:customStyle="1" w:styleId="Bulletpoint">
    <w:name w:val="Bullet point"/>
    <w:basedOn w:val="Normal"/>
    <w:uiPriority w:val="1"/>
    <w:qFormat/>
    <w:pPr>
      <w:numPr>
        <w:numId w:val="19"/>
      </w:numPr>
      <w:spacing w:before="0"/>
    </w:pPr>
    <w:rPr>
      <w:lang w:val="en-IE"/>
    </w:rPr>
  </w:style>
  <w:style w:type="table" w:styleId="TableGrid">
    <w:name w:val="Table Grid"/>
    <w:basedOn w:val="TableNormal"/>
    <w:uiPriority w:val="39"/>
    <w:pPr>
      <w:spacing w:after="0" w:line="240" w:lineRule="auto"/>
    </w:pPr>
    <w:rPr>
      <w:rFonts w:ascii="Times New Roman" w:eastAsia="Times New Roman" w:hAnsi="Times New Roman"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5E2"/>
    <w:pPr>
      <w:tabs>
        <w:tab w:val="center" w:pos="4680"/>
        <w:tab w:val="right" w:pos="9360"/>
      </w:tabs>
      <w:spacing w:before="0" w:after="0"/>
    </w:pPr>
  </w:style>
  <w:style w:type="character" w:customStyle="1" w:styleId="HeaderChar">
    <w:name w:val="Header Char"/>
    <w:basedOn w:val="DefaultParagraphFont"/>
    <w:link w:val="Header"/>
    <w:uiPriority w:val="99"/>
    <w:rsid w:val="006905E2"/>
    <w:rPr>
      <w:rFonts w:ascii="Times New Roman" w:eastAsia="Times New Roman" w:hAnsi="Times New Roman" w:cs="Times New Roman"/>
      <w:sz w:val="24"/>
      <w:szCs w:val="20"/>
      <w:lang w:val="hr-HR" w:eastAsia="en-GB"/>
    </w:rPr>
  </w:style>
  <w:style w:type="paragraph" w:styleId="Footer">
    <w:name w:val="footer"/>
    <w:basedOn w:val="Normal"/>
    <w:link w:val="FooterChar"/>
    <w:uiPriority w:val="99"/>
    <w:unhideWhenUsed/>
    <w:rsid w:val="006905E2"/>
    <w:pPr>
      <w:tabs>
        <w:tab w:val="center" w:pos="4680"/>
        <w:tab w:val="right" w:pos="9360"/>
      </w:tabs>
      <w:spacing w:before="0" w:after="0"/>
    </w:pPr>
  </w:style>
  <w:style w:type="character" w:customStyle="1" w:styleId="FooterChar">
    <w:name w:val="Footer Char"/>
    <w:basedOn w:val="DefaultParagraphFont"/>
    <w:link w:val="Footer"/>
    <w:uiPriority w:val="99"/>
    <w:rsid w:val="006905E2"/>
    <w:rPr>
      <w:rFonts w:ascii="Times New Roman" w:eastAsia="Times New Roman" w:hAnsi="Times New Roman" w:cs="Times New Roman"/>
      <w:sz w:val="24"/>
      <w:szCs w:val="20"/>
      <w:lang w:val="hr-HR" w:eastAsia="en-GB"/>
    </w:rPr>
  </w:style>
  <w:style w:type="paragraph" w:styleId="IntenseQuote">
    <w:name w:val="Intense Quote"/>
    <w:basedOn w:val="Normal"/>
    <w:next w:val="Normal"/>
    <w:link w:val="IntenseQuoteChar"/>
    <w:uiPriority w:val="30"/>
    <w:qFormat/>
    <w:rsid w:val="00B60ECC"/>
    <w:pPr>
      <w:spacing w:before="360" w:after="360" w:line="259" w:lineRule="auto"/>
      <w:ind w:left="864" w:right="864"/>
      <w:jc w:val="center"/>
    </w:pPr>
    <w:rPr>
      <w:rFonts w:eastAsiaTheme="minorHAnsi" w:cstheme="minorBidi"/>
      <w:i/>
      <w:iCs/>
      <w:color w:val="4472C4" w:themeColor="accent1"/>
      <w:szCs w:val="22"/>
      <w:lang w:eastAsia="en-US"/>
    </w:rPr>
  </w:style>
  <w:style w:type="character" w:customStyle="1" w:styleId="IntenseQuoteChar">
    <w:name w:val="Intense Quote Char"/>
    <w:basedOn w:val="DefaultParagraphFont"/>
    <w:link w:val="IntenseQuote"/>
    <w:uiPriority w:val="30"/>
    <w:rsid w:val="00B60ECC"/>
    <w:rPr>
      <w:i/>
      <w:iCs/>
      <w:color w:val="4472C4" w:themeColor="accent1"/>
      <w:lang w:val="hr-HR"/>
    </w:rPr>
  </w:style>
  <w:style w:type="character" w:styleId="Hyperlink">
    <w:name w:val="Hyperlink"/>
    <w:basedOn w:val="DefaultParagraphFont"/>
    <w:uiPriority w:val="99"/>
    <w:unhideWhenUsed/>
    <w:rsid w:val="00C01886"/>
    <w:rPr>
      <w:color w:val="0563C1" w:themeColor="hyperlink"/>
      <w:u w:val="single"/>
    </w:rPr>
  </w:style>
  <w:style w:type="character" w:styleId="UnresolvedMention">
    <w:name w:val="Unresolved Mention"/>
    <w:basedOn w:val="DefaultParagraphFont"/>
    <w:uiPriority w:val="99"/>
    <w:semiHidden/>
    <w:unhideWhenUsed/>
    <w:rsid w:val="00C01886"/>
    <w:rPr>
      <w:color w:val="605E5C"/>
      <w:shd w:val="clear" w:color="auto" w:fill="E1DFDD"/>
    </w:rPr>
  </w:style>
  <w:style w:type="character" w:styleId="FollowedHyperlink">
    <w:name w:val="FollowedHyperlink"/>
    <w:basedOn w:val="DefaultParagraphFont"/>
    <w:uiPriority w:val="99"/>
    <w:semiHidden/>
    <w:unhideWhenUsed/>
    <w:rsid w:val="00BF09DD"/>
    <w:rPr>
      <w:color w:val="954F72" w:themeColor="followedHyperlink"/>
      <w:u w:val="single"/>
    </w:rPr>
  </w:style>
  <w:style w:type="paragraph" w:styleId="TOCHeading">
    <w:name w:val="TOC Heading"/>
    <w:basedOn w:val="Heading1"/>
    <w:next w:val="Normal"/>
    <w:uiPriority w:val="39"/>
    <w:unhideWhenUsed/>
    <w:qFormat/>
    <w:rsid w:val="00A976AF"/>
    <w:pPr>
      <w:keepLines/>
      <w:numPr>
        <w:numId w:val="0"/>
      </w:numPr>
      <w:spacing w:after="0" w:line="259" w:lineRule="auto"/>
      <w:outlineLvl w:val="9"/>
    </w:pPr>
    <w:rPr>
      <w:rFonts w:eastAsiaTheme="majorEastAsia" w:cstheme="majorBidi"/>
      <w:b w:val="0"/>
      <w:smallCaps w:val="0"/>
      <w:color w:val="2F5496" w:themeColor="accent1" w:themeShade="BF"/>
      <w:szCs w:val="32"/>
      <w:lang w:eastAsia="en-US"/>
    </w:rPr>
  </w:style>
  <w:style w:type="paragraph" w:styleId="TOC1">
    <w:name w:val="toc 1"/>
    <w:basedOn w:val="Normal"/>
    <w:next w:val="Normal"/>
    <w:autoRedefine/>
    <w:uiPriority w:val="39"/>
    <w:unhideWhenUsed/>
    <w:rsid w:val="008B13B3"/>
    <w:pPr>
      <w:tabs>
        <w:tab w:val="left" w:pos="1325"/>
        <w:tab w:val="right" w:leader="dot" w:pos="9350"/>
      </w:tabs>
      <w:spacing w:after="100"/>
    </w:pPr>
  </w:style>
  <w:style w:type="paragraph" w:styleId="TOC2">
    <w:name w:val="toc 2"/>
    <w:basedOn w:val="Normal"/>
    <w:next w:val="Normal"/>
    <w:autoRedefine/>
    <w:uiPriority w:val="39"/>
    <w:unhideWhenUsed/>
    <w:rsid w:val="00F05822"/>
    <w:pPr>
      <w:tabs>
        <w:tab w:val="left" w:pos="1325"/>
        <w:tab w:val="right" w:leader="dot" w:pos="9350"/>
      </w:tabs>
      <w:spacing w:after="100"/>
      <w:ind w:left="220"/>
    </w:pPr>
  </w:style>
  <w:style w:type="paragraph" w:styleId="TOC3">
    <w:name w:val="toc 3"/>
    <w:basedOn w:val="Normal"/>
    <w:next w:val="Normal"/>
    <w:autoRedefine/>
    <w:uiPriority w:val="39"/>
    <w:unhideWhenUsed/>
    <w:rsid w:val="00FC16BA"/>
    <w:pPr>
      <w:tabs>
        <w:tab w:val="left" w:pos="1320"/>
        <w:tab w:val="right" w:leader="dot" w:pos="9350"/>
      </w:tabs>
      <w:spacing w:after="100"/>
      <w:ind w:left="1325" w:hanging="885"/>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cs="Times New Roman"/>
      <w:sz w:val="20"/>
      <w:szCs w:val="20"/>
      <w:lang w:val="hr-HR"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1B39"/>
    <w:rPr>
      <w:b/>
      <w:bCs/>
    </w:rPr>
  </w:style>
  <w:style w:type="character" w:customStyle="1" w:styleId="CommentSubjectChar">
    <w:name w:val="Comment Subject Char"/>
    <w:basedOn w:val="CommentTextChar"/>
    <w:link w:val="CommentSubject"/>
    <w:uiPriority w:val="99"/>
    <w:semiHidden/>
    <w:rsid w:val="00371B39"/>
    <w:rPr>
      <w:rFonts w:eastAsia="Times New Roman" w:cs="Times New Roman"/>
      <w:b/>
      <w:bCs/>
      <w:sz w:val="20"/>
      <w:szCs w:val="20"/>
      <w:lang w:val="hr-HR" w:eastAsia="en-GB"/>
    </w:rPr>
  </w:style>
  <w:style w:type="paragraph" w:customStyle="1" w:styleId="paragraph">
    <w:name w:val="paragraph"/>
    <w:basedOn w:val="Normal"/>
    <w:rsid w:val="001D42BD"/>
    <w:pPr>
      <w:spacing w:before="100" w:beforeAutospacing="1" w:after="100" w:afterAutospacing="1"/>
      <w:jc w:val="left"/>
    </w:pPr>
    <w:rPr>
      <w:rFonts w:ascii="Times New Roman" w:hAnsi="Times New Roman"/>
      <w:sz w:val="24"/>
      <w:szCs w:val="24"/>
      <w:lang w:val="en-US" w:eastAsia="en-US"/>
    </w:rPr>
  </w:style>
  <w:style w:type="character" w:customStyle="1" w:styleId="normaltextrun">
    <w:name w:val="normaltextrun"/>
    <w:basedOn w:val="DefaultParagraphFont"/>
    <w:rsid w:val="001D42BD"/>
  </w:style>
  <w:style w:type="character" w:customStyle="1" w:styleId="eop">
    <w:name w:val="eop"/>
    <w:basedOn w:val="DefaultParagraphFont"/>
    <w:rsid w:val="001D42BD"/>
  </w:style>
  <w:style w:type="character" w:customStyle="1" w:styleId="scxw183372433">
    <w:name w:val="scxw183372433"/>
    <w:basedOn w:val="DefaultParagraphFont"/>
    <w:rsid w:val="001D42BD"/>
  </w:style>
  <w:style w:type="paragraph" w:styleId="Revision">
    <w:name w:val="Revision"/>
    <w:hidden/>
    <w:uiPriority w:val="99"/>
    <w:semiHidden/>
    <w:rsid w:val="000367E1"/>
    <w:pPr>
      <w:spacing w:after="0" w:line="240" w:lineRule="auto"/>
    </w:pPr>
    <w:rPr>
      <w:rFonts w:eastAsia="Times New Roman" w:cs="Times New Roman"/>
      <w:szCs w:val="20"/>
      <w:lang w:val="hr-HR" w:eastAsia="en-GB"/>
    </w:rPr>
  </w:style>
  <w:style w:type="paragraph" w:customStyle="1" w:styleId="pf0">
    <w:name w:val="pf0"/>
    <w:basedOn w:val="Normal"/>
    <w:rsid w:val="00BC53D4"/>
    <w:pPr>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rsid w:val="00BC53D4"/>
    <w:rPr>
      <w:rFonts w:ascii="Segoe UI" w:hAnsi="Segoe UI" w:cs="Segoe UI" w:hint="default"/>
      <w:sz w:val="18"/>
      <w:szCs w:val="18"/>
    </w:rPr>
  </w:style>
  <w:style w:type="paragraph" w:styleId="NormalWeb">
    <w:name w:val="Normal (Web)"/>
    <w:basedOn w:val="Normal"/>
    <w:uiPriority w:val="99"/>
    <w:semiHidden/>
    <w:unhideWhenUsed/>
    <w:rsid w:val="00BC53D4"/>
    <w:pPr>
      <w:spacing w:before="100" w:beforeAutospacing="1" w:after="100" w:afterAutospacing="1"/>
      <w:jc w:val="left"/>
    </w:pPr>
    <w:rPr>
      <w:rFonts w:ascii="Times New Roman" w:hAnsi="Times New Roman"/>
      <w:sz w:val="24"/>
      <w:szCs w:val="24"/>
      <w:lang w:val="en-US" w:eastAsia="en-US"/>
    </w:rPr>
  </w:style>
  <w:style w:type="paragraph" w:customStyle="1" w:styleId="P68B1DB1-Normal3">
    <w:name w:val="P68B1DB1-Normal3"/>
    <w:basedOn w:val="Normal"/>
    <w:rsid w:val="005E1C1C"/>
    <w:rPr>
      <w:lang w:val="en" w:eastAsia="en-US"/>
    </w:rPr>
  </w:style>
  <w:style w:type="paragraph" w:customStyle="1" w:styleId="Default">
    <w:name w:val="Default"/>
    <w:rsid w:val="00743FC8"/>
    <w:pPr>
      <w:autoSpaceDE w:val="0"/>
      <w:autoSpaceDN w:val="0"/>
      <w:adjustRightInd w:val="0"/>
      <w:spacing w:after="0" w:line="240" w:lineRule="auto"/>
    </w:pPr>
    <w:rPr>
      <w:rFonts w:ascii="Cambria Math" w:hAnsi="Cambria Math" w:cs="Cambria Math"/>
      <w:color w:val="000000"/>
      <w:sz w:val="24"/>
      <w:szCs w:val="24"/>
    </w:rPr>
  </w:style>
  <w:style w:type="paragraph" w:styleId="BodyText">
    <w:name w:val="Body Text"/>
    <w:basedOn w:val="Normal"/>
    <w:link w:val="BodyTextChar"/>
    <w:uiPriority w:val="1"/>
    <w:qFormat/>
    <w:rsid w:val="00235232"/>
    <w:pPr>
      <w:widowControl w:val="0"/>
      <w:autoSpaceDE w:val="0"/>
      <w:autoSpaceDN w:val="0"/>
      <w:spacing w:before="0" w:after="0"/>
      <w:jc w:val="left"/>
    </w:pPr>
    <w:rPr>
      <w:rFonts w:ascii="Times New Roman" w:hAnsi="Times New Roman"/>
      <w:sz w:val="23"/>
      <w:szCs w:val="23"/>
      <w:lang w:eastAsia="en-US"/>
    </w:rPr>
  </w:style>
  <w:style w:type="character" w:customStyle="1" w:styleId="BodyTextChar">
    <w:name w:val="Body Text Char"/>
    <w:basedOn w:val="DefaultParagraphFont"/>
    <w:link w:val="BodyText"/>
    <w:rsid w:val="00235232"/>
    <w:rPr>
      <w:rFonts w:ascii="Times New Roman" w:eastAsia="Times New Roman" w:hAnsi="Times New Roman" w:cs="Times New Roman"/>
      <w:sz w:val="23"/>
      <w:szCs w:val="23"/>
      <w:lang w:val="hr-HR"/>
    </w:rPr>
  </w:style>
  <w:style w:type="character" w:customStyle="1" w:styleId="Heading10">
    <w:name w:val="Heading #1_"/>
    <w:basedOn w:val="DefaultParagraphFont"/>
    <w:link w:val="Heading11"/>
    <w:rsid w:val="0043249A"/>
    <w:rPr>
      <w:rFonts w:ascii="Arial" w:eastAsia="Arial" w:hAnsi="Arial" w:cs="Arial"/>
      <w:sz w:val="50"/>
      <w:szCs w:val="50"/>
    </w:rPr>
  </w:style>
  <w:style w:type="paragraph" w:customStyle="1" w:styleId="Heading11">
    <w:name w:val="Heading #1"/>
    <w:basedOn w:val="Normal"/>
    <w:link w:val="Heading10"/>
    <w:rsid w:val="0043249A"/>
    <w:pPr>
      <w:widowControl w:val="0"/>
      <w:spacing w:before="0" w:after="240"/>
      <w:jc w:val="left"/>
      <w:outlineLvl w:val="0"/>
    </w:pPr>
    <w:rPr>
      <w:rFonts w:ascii="Arial" w:eastAsia="Arial" w:hAnsi="Arial" w:cs="Arial"/>
      <w:sz w:val="50"/>
      <w:szCs w:val="5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5514">
      <w:bodyDiv w:val="1"/>
      <w:marLeft w:val="0"/>
      <w:marRight w:val="0"/>
      <w:marTop w:val="0"/>
      <w:marBottom w:val="0"/>
      <w:divBdr>
        <w:top w:val="none" w:sz="0" w:space="0" w:color="auto"/>
        <w:left w:val="none" w:sz="0" w:space="0" w:color="auto"/>
        <w:bottom w:val="none" w:sz="0" w:space="0" w:color="auto"/>
        <w:right w:val="none" w:sz="0" w:space="0" w:color="auto"/>
      </w:divBdr>
    </w:div>
    <w:div w:id="109474800">
      <w:bodyDiv w:val="1"/>
      <w:marLeft w:val="0"/>
      <w:marRight w:val="0"/>
      <w:marTop w:val="0"/>
      <w:marBottom w:val="0"/>
      <w:divBdr>
        <w:top w:val="none" w:sz="0" w:space="0" w:color="auto"/>
        <w:left w:val="none" w:sz="0" w:space="0" w:color="auto"/>
        <w:bottom w:val="none" w:sz="0" w:space="0" w:color="auto"/>
        <w:right w:val="none" w:sz="0" w:space="0" w:color="auto"/>
      </w:divBdr>
    </w:div>
    <w:div w:id="145364640">
      <w:bodyDiv w:val="1"/>
      <w:marLeft w:val="0"/>
      <w:marRight w:val="0"/>
      <w:marTop w:val="0"/>
      <w:marBottom w:val="0"/>
      <w:divBdr>
        <w:top w:val="none" w:sz="0" w:space="0" w:color="auto"/>
        <w:left w:val="none" w:sz="0" w:space="0" w:color="auto"/>
        <w:bottom w:val="none" w:sz="0" w:space="0" w:color="auto"/>
        <w:right w:val="none" w:sz="0" w:space="0" w:color="auto"/>
      </w:divBdr>
    </w:div>
    <w:div w:id="153254911">
      <w:bodyDiv w:val="1"/>
      <w:marLeft w:val="0"/>
      <w:marRight w:val="0"/>
      <w:marTop w:val="0"/>
      <w:marBottom w:val="0"/>
      <w:divBdr>
        <w:top w:val="none" w:sz="0" w:space="0" w:color="auto"/>
        <w:left w:val="none" w:sz="0" w:space="0" w:color="auto"/>
        <w:bottom w:val="none" w:sz="0" w:space="0" w:color="auto"/>
        <w:right w:val="none" w:sz="0" w:space="0" w:color="auto"/>
      </w:divBdr>
    </w:div>
    <w:div w:id="158541428">
      <w:bodyDiv w:val="1"/>
      <w:marLeft w:val="0"/>
      <w:marRight w:val="0"/>
      <w:marTop w:val="0"/>
      <w:marBottom w:val="0"/>
      <w:divBdr>
        <w:top w:val="none" w:sz="0" w:space="0" w:color="auto"/>
        <w:left w:val="none" w:sz="0" w:space="0" w:color="auto"/>
        <w:bottom w:val="none" w:sz="0" w:space="0" w:color="auto"/>
        <w:right w:val="none" w:sz="0" w:space="0" w:color="auto"/>
      </w:divBdr>
    </w:div>
    <w:div w:id="252862621">
      <w:bodyDiv w:val="1"/>
      <w:marLeft w:val="0"/>
      <w:marRight w:val="0"/>
      <w:marTop w:val="0"/>
      <w:marBottom w:val="0"/>
      <w:divBdr>
        <w:top w:val="none" w:sz="0" w:space="0" w:color="auto"/>
        <w:left w:val="none" w:sz="0" w:space="0" w:color="auto"/>
        <w:bottom w:val="none" w:sz="0" w:space="0" w:color="auto"/>
        <w:right w:val="none" w:sz="0" w:space="0" w:color="auto"/>
      </w:divBdr>
    </w:div>
    <w:div w:id="256718736">
      <w:bodyDiv w:val="1"/>
      <w:marLeft w:val="0"/>
      <w:marRight w:val="0"/>
      <w:marTop w:val="0"/>
      <w:marBottom w:val="0"/>
      <w:divBdr>
        <w:top w:val="none" w:sz="0" w:space="0" w:color="auto"/>
        <w:left w:val="none" w:sz="0" w:space="0" w:color="auto"/>
        <w:bottom w:val="none" w:sz="0" w:space="0" w:color="auto"/>
        <w:right w:val="none" w:sz="0" w:space="0" w:color="auto"/>
      </w:divBdr>
    </w:div>
    <w:div w:id="267662977">
      <w:bodyDiv w:val="1"/>
      <w:marLeft w:val="0"/>
      <w:marRight w:val="0"/>
      <w:marTop w:val="0"/>
      <w:marBottom w:val="0"/>
      <w:divBdr>
        <w:top w:val="none" w:sz="0" w:space="0" w:color="auto"/>
        <w:left w:val="none" w:sz="0" w:space="0" w:color="auto"/>
        <w:bottom w:val="none" w:sz="0" w:space="0" w:color="auto"/>
        <w:right w:val="none" w:sz="0" w:space="0" w:color="auto"/>
      </w:divBdr>
      <w:divsChild>
        <w:div w:id="334771817">
          <w:marLeft w:val="0"/>
          <w:marRight w:val="0"/>
          <w:marTop w:val="0"/>
          <w:marBottom w:val="0"/>
          <w:divBdr>
            <w:top w:val="none" w:sz="0" w:space="0" w:color="auto"/>
            <w:left w:val="none" w:sz="0" w:space="0" w:color="auto"/>
            <w:bottom w:val="none" w:sz="0" w:space="0" w:color="auto"/>
            <w:right w:val="none" w:sz="0" w:space="0" w:color="auto"/>
          </w:divBdr>
        </w:div>
        <w:div w:id="726077120">
          <w:marLeft w:val="0"/>
          <w:marRight w:val="0"/>
          <w:marTop w:val="0"/>
          <w:marBottom w:val="0"/>
          <w:divBdr>
            <w:top w:val="none" w:sz="0" w:space="0" w:color="auto"/>
            <w:left w:val="none" w:sz="0" w:space="0" w:color="auto"/>
            <w:bottom w:val="none" w:sz="0" w:space="0" w:color="auto"/>
            <w:right w:val="none" w:sz="0" w:space="0" w:color="auto"/>
          </w:divBdr>
        </w:div>
        <w:div w:id="766537684">
          <w:marLeft w:val="0"/>
          <w:marRight w:val="0"/>
          <w:marTop w:val="0"/>
          <w:marBottom w:val="0"/>
          <w:divBdr>
            <w:top w:val="none" w:sz="0" w:space="0" w:color="auto"/>
            <w:left w:val="none" w:sz="0" w:space="0" w:color="auto"/>
            <w:bottom w:val="none" w:sz="0" w:space="0" w:color="auto"/>
            <w:right w:val="none" w:sz="0" w:space="0" w:color="auto"/>
          </w:divBdr>
        </w:div>
        <w:div w:id="777024957">
          <w:marLeft w:val="0"/>
          <w:marRight w:val="0"/>
          <w:marTop w:val="0"/>
          <w:marBottom w:val="0"/>
          <w:divBdr>
            <w:top w:val="none" w:sz="0" w:space="0" w:color="auto"/>
            <w:left w:val="none" w:sz="0" w:space="0" w:color="auto"/>
            <w:bottom w:val="none" w:sz="0" w:space="0" w:color="auto"/>
            <w:right w:val="none" w:sz="0" w:space="0" w:color="auto"/>
          </w:divBdr>
        </w:div>
        <w:div w:id="951011094">
          <w:marLeft w:val="0"/>
          <w:marRight w:val="0"/>
          <w:marTop w:val="0"/>
          <w:marBottom w:val="0"/>
          <w:divBdr>
            <w:top w:val="none" w:sz="0" w:space="0" w:color="auto"/>
            <w:left w:val="none" w:sz="0" w:space="0" w:color="auto"/>
            <w:bottom w:val="none" w:sz="0" w:space="0" w:color="auto"/>
            <w:right w:val="none" w:sz="0" w:space="0" w:color="auto"/>
          </w:divBdr>
        </w:div>
        <w:div w:id="1209760448">
          <w:marLeft w:val="0"/>
          <w:marRight w:val="0"/>
          <w:marTop w:val="0"/>
          <w:marBottom w:val="0"/>
          <w:divBdr>
            <w:top w:val="none" w:sz="0" w:space="0" w:color="auto"/>
            <w:left w:val="none" w:sz="0" w:space="0" w:color="auto"/>
            <w:bottom w:val="none" w:sz="0" w:space="0" w:color="auto"/>
            <w:right w:val="none" w:sz="0" w:space="0" w:color="auto"/>
          </w:divBdr>
        </w:div>
        <w:div w:id="1460301832">
          <w:marLeft w:val="0"/>
          <w:marRight w:val="0"/>
          <w:marTop w:val="0"/>
          <w:marBottom w:val="0"/>
          <w:divBdr>
            <w:top w:val="none" w:sz="0" w:space="0" w:color="auto"/>
            <w:left w:val="none" w:sz="0" w:space="0" w:color="auto"/>
            <w:bottom w:val="none" w:sz="0" w:space="0" w:color="auto"/>
            <w:right w:val="none" w:sz="0" w:space="0" w:color="auto"/>
          </w:divBdr>
        </w:div>
        <w:div w:id="1491822373">
          <w:marLeft w:val="0"/>
          <w:marRight w:val="0"/>
          <w:marTop w:val="0"/>
          <w:marBottom w:val="0"/>
          <w:divBdr>
            <w:top w:val="none" w:sz="0" w:space="0" w:color="auto"/>
            <w:left w:val="none" w:sz="0" w:space="0" w:color="auto"/>
            <w:bottom w:val="none" w:sz="0" w:space="0" w:color="auto"/>
            <w:right w:val="none" w:sz="0" w:space="0" w:color="auto"/>
          </w:divBdr>
        </w:div>
        <w:div w:id="1629816825">
          <w:marLeft w:val="0"/>
          <w:marRight w:val="0"/>
          <w:marTop w:val="0"/>
          <w:marBottom w:val="0"/>
          <w:divBdr>
            <w:top w:val="none" w:sz="0" w:space="0" w:color="auto"/>
            <w:left w:val="none" w:sz="0" w:space="0" w:color="auto"/>
            <w:bottom w:val="none" w:sz="0" w:space="0" w:color="auto"/>
            <w:right w:val="none" w:sz="0" w:space="0" w:color="auto"/>
          </w:divBdr>
        </w:div>
        <w:div w:id="1753039528">
          <w:marLeft w:val="0"/>
          <w:marRight w:val="0"/>
          <w:marTop w:val="0"/>
          <w:marBottom w:val="0"/>
          <w:divBdr>
            <w:top w:val="none" w:sz="0" w:space="0" w:color="auto"/>
            <w:left w:val="none" w:sz="0" w:space="0" w:color="auto"/>
            <w:bottom w:val="none" w:sz="0" w:space="0" w:color="auto"/>
            <w:right w:val="none" w:sz="0" w:space="0" w:color="auto"/>
          </w:divBdr>
        </w:div>
        <w:div w:id="1807358183">
          <w:marLeft w:val="0"/>
          <w:marRight w:val="0"/>
          <w:marTop w:val="0"/>
          <w:marBottom w:val="0"/>
          <w:divBdr>
            <w:top w:val="none" w:sz="0" w:space="0" w:color="auto"/>
            <w:left w:val="none" w:sz="0" w:space="0" w:color="auto"/>
            <w:bottom w:val="none" w:sz="0" w:space="0" w:color="auto"/>
            <w:right w:val="none" w:sz="0" w:space="0" w:color="auto"/>
          </w:divBdr>
        </w:div>
        <w:div w:id="1999528442">
          <w:marLeft w:val="0"/>
          <w:marRight w:val="0"/>
          <w:marTop w:val="0"/>
          <w:marBottom w:val="0"/>
          <w:divBdr>
            <w:top w:val="none" w:sz="0" w:space="0" w:color="auto"/>
            <w:left w:val="none" w:sz="0" w:space="0" w:color="auto"/>
            <w:bottom w:val="none" w:sz="0" w:space="0" w:color="auto"/>
            <w:right w:val="none" w:sz="0" w:space="0" w:color="auto"/>
          </w:divBdr>
        </w:div>
      </w:divsChild>
    </w:div>
    <w:div w:id="301617979">
      <w:bodyDiv w:val="1"/>
      <w:marLeft w:val="0"/>
      <w:marRight w:val="0"/>
      <w:marTop w:val="0"/>
      <w:marBottom w:val="0"/>
      <w:divBdr>
        <w:top w:val="none" w:sz="0" w:space="0" w:color="auto"/>
        <w:left w:val="none" w:sz="0" w:space="0" w:color="auto"/>
        <w:bottom w:val="none" w:sz="0" w:space="0" w:color="auto"/>
        <w:right w:val="none" w:sz="0" w:space="0" w:color="auto"/>
      </w:divBdr>
      <w:divsChild>
        <w:div w:id="1292322900">
          <w:marLeft w:val="1166"/>
          <w:marRight w:val="0"/>
          <w:marTop w:val="60"/>
          <w:marBottom w:val="0"/>
          <w:divBdr>
            <w:top w:val="none" w:sz="0" w:space="0" w:color="auto"/>
            <w:left w:val="none" w:sz="0" w:space="0" w:color="auto"/>
            <w:bottom w:val="none" w:sz="0" w:space="0" w:color="auto"/>
            <w:right w:val="none" w:sz="0" w:space="0" w:color="auto"/>
          </w:divBdr>
        </w:div>
        <w:div w:id="1318874855">
          <w:marLeft w:val="547"/>
          <w:marRight w:val="0"/>
          <w:marTop w:val="60"/>
          <w:marBottom w:val="0"/>
          <w:divBdr>
            <w:top w:val="none" w:sz="0" w:space="0" w:color="auto"/>
            <w:left w:val="none" w:sz="0" w:space="0" w:color="auto"/>
            <w:bottom w:val="none" w:sz="0" w:space="0" w:color="auto"/>
            <w:right w:val="none" w:sz="0" w:space="0" w:color="auto"/>
          </w:divBdr>
        </w:div>
        <w:div w:id="1394545866">
          <w:marLeft w:val="547"/>
          <w:marRight w:val="0"/>
          <w:marTop w:val="60"/>
          <w:marBottom w:val="0"/>
          <w:divBdr>
            <w:top w:val="none" w:sz="0" w:space="0" w:color="auto"/>
            <w:left w:val="none" w:sz="0" w:space="0" w:color="auto"/>
            <w:bottom w:val="none" w:sz="0" w:space="0" w:color="auto"/>
            <w:right w:val="none" w:sz="0" w:space="0" w:color="auto"/>
          </w:divBdr>
        </w:div>
      </w:divsChild>
    </w:div>
    <w:div w:id="328095096">
      <w:bodyDiv w:val="1"/>
      <w:marLeft w:val="0"/>
      <w:marRight w:val="0"/>
      <w:marTop w:val="0"/>
      <w:marBottom w:val="0"/>
      <w:divBdr>
        <w:top w:val="none" w:sz="0" w:space="0" w:color="auto"/>
        <w:left w:val="none" w:sz="0" w:space="0" w:color="auto"/>
        <w:bottom w:val="none" w:sz="0" w:space="0" w:color="auto"/>
        <w:right w:val="none" w:sz="0" w:space="0" w:color="auto"/>
      </w:divBdr>
      <w:divsChild>
        <w:div w:id="157890781">
          <w:marLeft w:val="0"/>
          <w:marRight w:val="0"/>
          <w:marTop w:val="0"/>
          <w:marBottom w:val="0"/>
          <w:divBdr>
            <w:top w:val="none" w:sz="0" w:space="0" w:color="auto"/>
            <w:left w:val="none" w:sz="0" w:space="0" w:color="auto"/>
            <w:bottom w:val="none" w:sz="0" w:space="0" w:color="auto"/>
            <w:right w:val="none" w:sz="0" w:space="0" w:color="auto"/>
          </w:divBdr>
        </w:div>
        <w:div w:id="182402596">
          <w:marLeft w:val="0"/>
          <w:marRight w:val="0"/>
          <w:marTop w:val="0"/>
          <w:marBottom w:val="0"/>
          <w:divBdr>
            <w:top w:val="none" w:sz="0" w:space="0" w:color="auto"/>
            <w:left w:val="none" w:sz="0" w:space="0" w:color="auto"/>
            <w:bottom w:val="none" w:sz="0" w:space="0" w:color="auto"/>
            <w:right w:val="none" w:sz="0" w:space="0" w:color="auto"/>
          </w:divBdr>
        </w:div>
        <w:div w:id="1961179394">
          <w:marLeft w:val="0"/>
          <w:marRight w:val="0"/>
          <w:marTop w:val="0"/>
          <w:marBottom w:val="0"/>
          <w:divBdr>
            <w:top w:val="none" w:sz="0" w:space="0" w:color="auto"/>
            <w:left w:val="none" w:sz="0" w:space="0" w:color="auto"/>
            <w:bottom w:val="none" w:sz="0" w:space="0" w:color="auto"/>
            <w:right w:val="none" w:sz="0" w:space="0" w:color="auto"/>
          </w:divBdr>
        </w:div>
      </w:divsChild>
    </w:div>
    <w:div w:id="403525721">
      <w:bodyDiv w:val="1"/>
      <w:marLeft w:val="0"/>
      <w:marRight w:val="0"/>
      <w:marTop w:val="0"/>
      <w:marBottom w:val="0"/>
      <w:divBdr>
        <w:top w:val="none" w:sz="0" w:space="0" w:color="auto"/>
        <w:left w:val="none" w:sz="0" w:space="0" w:color="auto"/>
        <w:bottom w:val="none" w:sz="0" w:space="0" w:color="auto"/>
        <w:right w:val="none" w:sz="0" w:space="0" w:color="auto"/>
      </w:divBdr>
    </w:div>
    <w:div w:id="500774695">
      <w:bodyDiv w:val="1"/>
      <w:marLeft w:val="0"/>
      <w:marRight w:val="0"/>
      <w:marTop w:val="0"/>
      <w:marBottom w:val="0"/>
      <w:divBdr>
        <w:top w:val="none" w:sz="0" w:space="0" w:color="auto"/>
        <w:left w:val="none" w:sz="0" w:space="0" w:color="auto"/>
        <w:bottom w:val="none" w:sz="0" w:space="0" w:color="auto"/>
        <w:right w:val="none" w:sz="0" w:space="0" w:color="auto"/>
      </w:divBdr>
    </w:div>
    <w:div w:id="515968714">
      <w:bodyDiv w:val="1"/>
      <w:marLeft w:val="0"/>
      <w:marRight w:val="0"/>
      <w:marTop w:val="0"/>
      <w:marBottom w:val="0"/>
      <w:divBdr>
        <w:top w:val="none" w:sz="0" w:space="0" w:color="auto"/>
        <w:left w:val="none" w:sz="0" w:space="0" w:color="auto"/>
        <w:bottom w:val="none" w:sz="0" w:space="0" w:color="auto"/>
        <w:right w:val="none" w:sz="0" w:space="0" w:color="auto"/>
      </w:divBdr>
    </w:div>
    <w:div w:id="516382752">
      <w:bodyDiv w:val="1"/>
      <w:marLeft w:val="0"/>
      <w:marRight w:val="0"/>
      <w:marTop w:val="0"/>
      <w:marBottom w:val="0"/>
      <w:divBdr>
        <w:top w:val="none" w:sz="0" w:space="0" w:color="auto"/>
        <w:left w:val="none" w:sz="0" w:space="0" w:color="auto"/>
        <w:bottom w:val="none" w:sz="0" w:space="0" w:color="auto"/>
        <w:right w:val="none" w:sz="0" w:space="0" w:color="auto"/>
      </w:divBdr>
      <w:divsChild>
        <w:div w:id="3214728">
          <w:marLeft w:val="0"/>
          <w:marRight w:val="0"/>
          <w:marTop w:val="0"/>
          <w:marBottom w:val="0"/>
          <w:divBdr>
            <w:top w:val="none" w:sz="0" w:space="0" w:color="auto"/>
            <w:left w:val="none" w:sz="0" w:space="0" w:color="auto"/>
            <w:bottom w:val="none" w:sz="0" w:space="0" w:color="auto"/>
            <w:right w:val="none" w:sz="0" w:space="0" w:color="auto"/>
          </w:divBdr>
          <w:divsChild>
            <w:div w:id="6366466">
              <w:marLeft w:val="0"/>
              <w:marRight w:val="0"/>
              <w:marTop w:val="0"/>
              <w:marBottom w:val="0"/>
              <w:divBdr>
                <w:top w:val="none" w:sz="0" w:space="0" w:color="auto"/>
                <w:left w:val="none" w:sz="0" w:space="0" w:color="auto"/>
                <w:bottom w:val="none" w:sz="0" w:space="0" w:color="auto"/>
                <w:right w:val="none" w:sz="0" w:space="0" w:color="auto"/>
              </w:divBdr>
            </w:div>
            <w:div w:id="1430655961">
              <w:marLeft w:val="0"/>
              <w:marRight w:val="0"/>
              <w:marTop w:val="0"/>
              <w:marBottom w:val="0"/>
              <w:divBdr>
                <w:top w:val="none" w:sz="0" w:space="0" w:color="auto"/>
                <w:left w:val="none" w:sz="0" w:space="0" w:color="auto"/>
                <w:bottom w:val="none" w:sz="0" w:space="0" w:color="auto"/>
                <w:right w:val="none" w:sz="0" w:space="0" w:color="auto"/>
              </w:divBdr>
            </w:div>
          </w:divsChild>
        </w:div>
        <w:div w:id="4522806">
          <w:marLeft w:val="0"/>
          <w:marRight w:val="0"/>
          <w:marTop w:val="0"/>
          <w:marBottom w:val="0"/>
          <w:divBdr>
            <w:top w:val="none" w:sz="0" w:space="0" w:color="auto"/>
            <w:left w:val="none" w:sz="0" w:space="0" w:color="auto"/>
            <w:bottom w:val="none" w:sz="0" w:space="0" w:color="auto"/>
            <w:right w:val="none" w:sz="0" w:space="0" w:color="auto"/>
          </w:divBdr>
          <w:divsChild>
            <w:div w:id="2095129372">
              <w:marLeft w:val="0"/>
              <w:marRight w:val="0"/>
              <w:marTop w:val="0"/>
              <w:marBottom w:val="0"/>
              <w:divBdr>
                <w:top w:val="none" w:sz="0" w:space="0" w:color="auto"/>
                <w:left w:val="none" w:sz="0" w:space="0" w:color="auto"/>
                <w:bottom w:val="none" w:sz="0" w:space="0" w:color="auto"/>
                <w:right w:val="none" w:sz="0" w:space="0" w:color="auto"/>
              </w:divBdr>
            </w:div>
          </w:divsChild>
        </w:div>
        <w:div w:id="19019523">
          <w:marLeft w:val="0"/>
          <w:marRight w:val="0"/>
          <w:marTop w:val="0"/>
          <w:marBottom w:val="0"/>
          <w:divBdr>
            <w:top w:val="none" w:sz="0" w:space="0" w:color="auto"/>
            <w:left w:val="none" w:sz="0" w:space="0" w:color="auto"/>
            <w:bottom w:val="none" w:sz="0" w:space="0" w:color="auto"/>
            <w:right w:val="none" w:sz="0" w:space="0" w:color="auto"/>
          </w:divBdr>
          <w:divsChild>
            <w:div w:id="2120683578">
              <w:marLeft w:val="0"/>
              <w:marRight w:val="0"/>
              <w:marTop w:val="0"/>
              <w:marBottom w:val="0"/>
              <w:divBdr>
                <w:top w:val="none" w:sz="0" w:space="0" w:color="auto"/>
                <w:left w:val="none" w:sz="0" w:space="0" w:color="auto"/>
                <w:bottom w:val="none" w:sz="0" w:space="0" w:color="auto"/>
                <w:right w:val="none" w:sz="0" w:space="0" w:color="auto"/>
              </w:divBdr>
            </w:div>
          </w:divsChild>
        </w:div>
        <w:div w:id="24449098">
          <w:marLeft w:val="0"/>
          <w:marRight w:val="0"/>
          <w:marTop w:val="0"/>
          <w:marBottom w:val="0"/>
          <w:divBdr>
            <w:top w:val="none" w:sz="0" w:space="0" w:color="auto"/>
            <w:left w:val="none" w:sz="0" w:space="0" w:color="auto"/>
            <w:bottom w:val="none" w:sz="0" w:space="0" w:color="auto"/>
            <w:right w:val="none" w:sz="0" w:space="0" w:color="auto"/>
          </w:divBdr>
          <w:divsChild>
            <w:div w:id="280379250">
              <w:marLeft w:val="0"/>
              <w:marRight w:val="0"/>
              <w:marTop w:val="0"/>
              <w:marBottom w:val="0"/>
              <w:divBdr>
                <w:top w:val="none" w:sz="0" w:space="0" w:color="auto"/>
                <w:left w:val="none" w:sz="0" w:space="0" w:color="auto"/>
                <w:bottom w:val="none" w:sz="0" w:space="0" w:color="auto"/>
                <w:right w:val="none" w:sz="0" w:space="0" w:color="auto"/>
              </w:divBdr>
            </w:div>
          </w:divsChild>
        </w:div>
        <w:div w:id="31155417">
          <w:marLeft w:val="0"/>
          <w:marRight w:val="0"/>
          <w:marTop w:val="0"/>
          <w:marBottom w:val="0"/>
          <w:divBdr>
            <w:top w:val="none" w:sz="0" w:space="0" w:color="auto"/>
            <w:left w:val="none" w:sz="0" w:space="0" w:color="auto"/>
            <w:bottom w:val="none" w:sz="0" w:space="0" w:color="auto"/>
            <w:right w:val="none" w:sz="0" w:space="0" w:color="auto"/>
          </w:divBdr>
          <w:divsChild>
            <w:div w:id="32579536">
              <w:marLeft w:val="0"/>
              <w:marRight w:val="0"/>
              <w:marTop w:val="0"/>
              <w:marBottom w:val="0"/>
              <w:divBdr>
                <w:top w:val="none" w:sz="0" w:space="0" w:color="auto"/>
                <w:left w:val="none" w:sz="0" w:space="0" w:color="auto"/>
                <w:bottom w:val="none" w:sz="0" w:space="0" w:color="auto"/>
                <w:right w:val="none" w:sz="0" w:space="0" w:color="auto"/>
              </w:divBdr>
            </w:div>
          </w:divsChild>
        </w:div>
        <w:div w:id="31469264">
          <w:marLeft w:val="0"/>
          <w:marRight w:val="0"/>
          <w:marTop w:val="0"/>
          <w:marBottom w:val="0"/>
          <w:divBdr>
            <w:top w:val="none" w:sz="0" w:space="0" w:color="auto"/>
            <w:left w:val="none" w:sz="0" w:space="0" w:color="auto"/>
            <w:bottom w:val="none" w:sz="0" w:space="0" w:color="auto"/>
            <w:right w:val="none" w:sz="0" w:space="0" w:color="auto"/>
          </w:divBdr>
          <w:divsChild>
            <w:div w:id="101657173">
              <w:marLeft w:val="0"/>
              <w:marRight w:val="0"/>
              <w:marTop w:val="0"/>
              <w:marBottom w:val="0"/>
              <w:divBdr>
                <w:top w:val="none" w:sz="0" w:space="0" w:color="auto"/>
                <w:left w:val="none" w:sz="0" w:space="0" w:color="auto"/>
                <w:bottom w:val="none" w:sz="0" w:space="0" w:color="auto"/>
                <w:right w:val="none" w:sz="0" w:space="0" w:color="auto"/>
              </w:divBdr>
            </w:div>
          </w:divsChild>
        </w:div>
        <w:div w:id="33118403">
          <w:marLeft w:val="0"/>
          <w:marRight w:val="0"/>
          <w:marTop w:val="0"/>
          <w:marBottom w:val="0"/>
          <w:divBdr>
            <w:top w:val="none" w:sz="0" w:space="0" w:color="auto"/>
            <w:left w:val="none" w:sz="0" w:space="0" w:color="auto"/>
            <w:bottom w:val="none" w:sz="0" w:space="0" w:color="auto"/>
            <w:right w:val="none" w:sz="0" w:space="0" w:color="auto"/>
          </w:divBdr>
          <w:divsChild>
            <w:div w:id="1461918775">
              <w:marLeft w:val="0"/>
              <w:marRight w:val="0"/>
              <w:marTop w:val="0"/>
              <w:marBottom w:val="0"/>
              <w:divBdr>
                <w:top w:val="none" w:sz="0" w:space="0" w:color="auto"/>
                <w:left w:val="none" w:sz="0" w:space="0" w:color="auto"/>
                <w:bottom w:val="none" w:sz="0" w:space="0" w:color="auto"/>
                <w:right w:val="none" w:sz="0" w:space="0" w:color="auto"/>
              </w:divBdr>
            </w:div>
          </w:divsChild>
        </w:div>
        <w:div w:id="44256516">
          <w:marLeft w:val="0"/>
          <w:marRight w:val="0"/>
          <w:marTop w:val="0"/>
          <w:marBottom w:val="0"/>
          <w:divBdr>
            <w:top w:val="none" w:sz="0" w:space="0" w:color="auto"/>
            <w:left w:val="none" w:sz="0" w:space="0" w:color="auto"/>
            <w:bottom w:val="none" w:sz="0" w:space="0" w:color="auto"/>
            <w:right w:val="none" w:sz="0" w:space="0" w:color="auto"/>
          </w:divBdr>
          <w:divsChild>
            <w:div w:id="987974761">
              <w:marLeft w:val="0"/>
              <w:marRight w:val="0"/>
              <w:marTop w:val="0"/>
              <w:marBottom w:val="0"/>
              <w:divBdr>
                <w:top w:val="none" w:sz="0" w:space="0" w:color="auto"/>
                <w:left w:val="none" w:sz="0" w:space="0" w:color="auto"/>
                <w:bottom w:val="none" w:sz="0" w:space="0" w:color="auto"/>
                <w:right w:val="none" w:sz="0" w:space="0" w:color="auto"/>
              </w:divBdr>
            </w:div>
            <w:div w:id="1390346738">
              <w:marLeft w:val="0"/>
              <w:marRight w:val="0"/>
              <w:marTop w:val="0"/>
              <w:marBottom w:val="0"/>
              <w:divBdr>
                <w:top w:val="none" w:sz="0" w:space="0" w:color="auto"/>
                <w:left w:val="none" w:sz="0" w:space="0" w:color="auto"/>
                <w:bottom w:val="none" w:sz="0" w:space="0" w:color="auto"/>
                <w:right w:val="none" w:sz="0" w:space="0" w:color="auto"/>
              </w:divBdr>
            </w:div>
            <w:div w:id="1764300540">
              <w:marLeft w:val="0"/>
              <w:marRight w:val="0"/>
              <w:marTop w:val="0"/>
              <w:marBottom w:val="0"/>
              <w:divBdr>
                <w:top w:val="none" w:sz="0" w:space="0" w:color="auto"/>
                <w:left w:val="none" w:sz="0" w:space="0" w:color="auto"/>
                <w:bottom w:val="none" w:sz="0" w:space="0" w:color="auto"/>
                <w:right w:val="none" w:sz="0" w:space="0" w:color="auto"/>
              </w:divBdr>
            </w:div>
          </w:divsChild>
        </w:div>
        <w:div w:id="47413301">
          <w:marLeft w:val="0"/>
          <w:marRight w:val="0"/>
          <w:marTop w:val="0"/>
          <w:marBottom w:val="0"/>
          <w:divBdr>
            <w:top w:val="none" w:sz="0" w:space="0" w:color="auto"/>
            <w:left w:val="none" w:sz="0" w:space="0" w:color="auto"/>
            <w:bottom w:val="none" w:sz="0" w:space="0" w:color="auto"/>
            <w:right w:val="none" w:sz="0" w:space="0" w:color="auto"/>
          </w:divBdr>
          <w:divsChild>
            <w:div w:id="311132156">
              <w:marLeft w:val="0"/>
              <w:marRight w:val="0"/>
              <w:marTop w:val="0"/>
              <w:marBottom w:val="0"/>
              <w:divBdr>
                <w:top w:val="none" w:sz="0" w:space="0" w:color="auto"/>
                <w:left w:val="none" w:sz="0" w:space="0" w:color="auto"/>
                <w:bottom w:val="none" w:sz="0" w:space="0" w:color="auto"/>
                <w:right w:val="none" w:sz="0" w:space="0" w:color="auto"/>
              </w:divBdr>
            </w:div>
          </w:divsChild>
        </w:div>
        <w:div w:id="58795099">
          <w:marLeft w:val="0"/>
          <w:marRight w:val="0"/>
          <w:marTop w:val="0"/>
          <w:marBottom w:val="0"/>
          <w:divBdr>
            <w:top w:val="none" w:sz="0" w:space="0" w:color="auto"/>
            <w:left w:val="none" w:sz="0" w:space="0" w:color="auto"/>
            <w:bottom w:val="none" w:sz="0" w:space="0" w:color="auto"/>
            <w:right w:val="none" w:sz="0" w:space="0" w:color="auto"/>
          </w:divBdr>
          <w:divsChild>
            <w:div w:id="533467244">
              <w:marLeft w:val="0"/>
              <w:marRight w:val="0"/>
              <w:marTop w:val="0"/>
              <w:marBottom w:val="0"/>
              <w:divBdr>
                <w:top w:val="none" w:sz="0" w:space="0" w:color="auto"/>
                <w:left w:val="none" w:sz="0" w:space="0" w:color="auto"/>
                <w:bottom w:val="none" w:sz="0" w:space="0" w:color="auto"/>
                <w:right w:val="none" w:sz="0" w:space="0" w:color="auto"/>
              </w:divBdr>
            </w:div>
          </w:divsChild>
        </w:div>
        <w:div w:id="62727936">
          <w:marLeft w:val="0"/>
          <w:marRight w:val="0"/>
          <w:marTop w:val="0"/>
          <w:marBottom w:val="0"/>
          <w:divBdr>
            <w:top w:val="none" w:sz="0" w:space="0" w:color="auto"/>
            <w:left w:val="none" w:sz="0" w:space="0" w:color="auto"/>
            <w:bottom w:val="none" w:sz="0" w:space="0" w:color="auto"/>
            <w:right w:val="none" w:sz="0" w:space="0" w:color="auto"/>
          </w:divBdr>
          <w:divsChild>
            <w:div w:id="726342057">
              <w:marLeft w:val="0"/>
              <w:marRight w:val="0"/>
              <w:marTop w:val="0"/>
              <w:marBottom w:val="0"/>
              <w:divBdr>
                <w:top w:val="none" w:sz="0" w:space="0" w:color="auto"/>
                <w:left w:val="none" w:sz="0" w:space="0" w:color="auto"/>
                <w:bottom w:val="none" w:sz="0" w:space="0" w:color="auto"/>
                <w:right w:val="none" w:sz="0" w:space="0" w:color="auto"/>
              </w:divBdr>
            </w:div>
          </w:divsChild>
        </w:div>
        <w:div w:id="86735572">
          <w:marLeft w:val="0"/>
          <w:marRight w:val="0"/>
          <w:marTop w:val="0"/>
          <w:marBottom w:val="0"/>
          <w:divBdr>
            <w:top w:val="none" w:sz="0" w:space="0" w:color="auto"/>
            <w:left w:val="none" w:sz="0" w:space="0" w:color="auto"/>
            <w:bottom w:val="none" w:sz="0" w:space="0" w:color="auto"/>
            <w:right w:val="none" w:sz="0" w:space="0" w:color="auto"/>
          </w:divBdr>
          <w:divsChild>
            <w:div w:id="1354381369">
              <w:marLeft w:val="0"/>
              <w:marRight w:val="0"/>
              <w:marTop w:val="0"/>
              <w:marBottom w:val="0"/>
              <w:divBdr>
                <w:top w:val="none" w:sz="0" w:space="0" w:color="auto"/>
                <w:left w:val="none" w:sz="0" w:space="0" w:color="auto"/>
                <w:bottom w:val="none" w:sz="0" w:space="0" w:color="auto"/>
                <w:right w:val="none" w:sz="0" w:space="0" w:color="auto"/>
              </w:divBdr>
            </w:div>
          </w:divsChild>
        </w:div>
        <w:div w:id="136924983">
          <w:marLeft w:val="0"/>
          <w:marRight w:val="0"/>
          <w:marTop w:val="0"/>
          <w:marBottom w:val="0"/>
          <w:divBdr>
            <w:top w:val="none" w:sz="0" w:space="0" w:color="auto"/>
            <w:left w:val="none" w:sz="0" w:space="0" w:color="auto"/>
            <w:bottom w:val="none" w:sz="0" w:space="0" w:color="auto"/>
            <w:right w:val="none" w:sz="0" w:space="0" w:color="auto"/>
          </w:divBdr>
          <w:divsChild>
            <w:div w:id="2092580738">
              <w:marLeft w:val="0"/>
              <w:marRight w:val="0"/>
              <w:marTop w:val="0"/>
              <w:marBottom w:val="0"/>
              <w:divBdr>
                <w:top w:val="none" w:sz="0" w:space="0" w:color="auto"/>
                <w:left w:val="none" w:sz="0" w:space="0" w:color="auto"/>
                <w:bottom w:val="none" w:sz="0" w:space="0" w:color="auto"/>
                <w:right w:val="none" w:sz="0" w:space="0" w:color="auto"/>
              </w:divBdr>
            </w:div>
          </w:divsChild>
        </w:div>
        <w:div w:id="140661787">
          <w:marLeft w:val="0"/>
          <w:marRight w:val="0"/>
          <w:marTop w:val="0"/>
          <w:marBottom w:val="0"/>
          <w:divBdr>
            <w:top w:val="none" w:sz="0" w:space="0" w:color="auto"/>
            <w:left w:val="none" w:sz="0" w:space="0" w:color="auto"/>
            <w:bottom w:val="none" w:sz="0" w:space="0" w:color="auto"/>
            <w:right w:val="none" w:sz="0" w:space="0" w:color="auto"/>
          </w:divBdr>
          <w:divsChild>
            <w:div w:id="227762113">
              <w:marLeft w:val="0"/>
              <w:marRight w:val="0"/>
              <w:marTop w:val="0"/>
              <w:marBottom w:val="0"/>
              <w:divBdr>
                <w:top w:val="none" w:sz="0" w:space="0" w:color="auto"/>
                <w:left w:val="none" w:sz="0" w:space="0" w:color="auto"/>
                <w:bottom w:val="none" w:sz="0" w:space="0" w:color="auto"/>
                <w:right w:val="none" w:sz="0" w:space="0" w:color="auto"/>
              </w:divBdr>
            </w:div>
          </w:divsChild>
        </w:div>
        <w:div w:id="142239510">
          <w:marLeft w:val="0"/>
          <w:marRight w:val="0"/>
          <w:marTop w:val="0"/>
          <w:marBottom w:val="0"/>
          <w:divBdr>
            <w:top w:val="none" w:sz="0" w:space="0" w:color="auto"/>
            <w:left w:val="none" w:sz="0" w:space="0" w:color="auto"/>
            <w:bottom w:val="none" w:sz="0" w:space="0" w:color="auto"/>
            <w:right w:val="none" w:sz="0" w:space="0" w:color="auto"/>
          </w:divBdr>
          <w:divsChild>
            <w:div w:id="1106003723">
              <w:marLeft w:val="0"/>
              <w:marRight w:val="0"/>
              <w:marTop w:val="0"/>
              <w:marBottom w:val="0"/>
              <w:divBdr>
                <w:top w:val="none" w:sz="0" w:space="0" w:color="auto"/>
                <w:left w:val="none" w:sz="0" w:space="0" w:color="auto"/>
                <w:bottom w:val="none" w:sz="0" w:space="0" w:color="auto"/>
                <w:right w:val="none" w:sz="0" w:space="0" w:color="auto"/>
              </w:divBdr>
            </w:div>
          </w:divsChild>
        </w:div>
        <w:div w:id="154491835">
          <w:marLeft w:val="0"/>
          <w:marRight w:val="0"/>
          <w:marTop w:val="0"/>
          <w:marBottom w:val="0"/>
          <w:divBdr>
            <w:top w:val="none" w:sz="0" w:space="0" w:color="auto"/>
            <w:left w:val="none" w:sz="0" w:space="0" w:color="auto"/>
            <w:bottom w:val="none" w:sz="0" w:space="0" w:color="auto"/>
            <w:right w:val="none" w:sz="0" w:space="0" w:color="auto"/>
          </w:divBdr>
          <w:divsChild>
            <w:div w:id="293100464">
              <w:marLeft w:val="0"/>
              <w:marRight w:val="0"/>
              <w:marTop w:val="0"/>
              <w:marBottom w:val="0"/>
              <w:divBdr>
                <w:top w:val="none" w:sz="0" w:space="0" w:color="auto"/>
                <w:left w:val="none" w:sz="0" w:space="0" w:color="auto"/>
                <w:bottom w:val="none" w:sz="0" w:space="0" w:color="auto"/>
                <w:right w:val="none" w:sz="0" w:space="0" w:color="auto"/>
              </w:divBdr>
            </w:div>
          </w:divsChild>
        </w:div>
        <w:div w:id="157234275">
          <w:marLeft w:val="0"/>
          <w:marRight w:val="0"/>
          <w:marTop w:val="0"/>
          <w:marBottom w:val="0"/>
          <w:divBdr>
            <w:top w:val="none" w:sz="0" w:space="0" w:color="auto"/>
            <w:left w:val="none" w:sz="0" w:space="0" w:color="auto"/>
            <w:bottom w:val="none" w:sz="0" w:space="0" w:color="auto"/>
            <w:right w:val="none" w:sz="0" w:space="0" w:color="auto"/>
          </w:divBdr>
          <w:divsChild>
            <w:div w:id="445661536">
              <w:marLeft w:val="0"/>
              <w:marRight w:val="0"/>
              <w:marTop w:val="0"/>
              <w:marBottom w:val="0"/>
              <w:divBdr>
                <w:top w:val="none" w:sz="0" w:space="0" w:color="auto"/>
                <w:left w:val="none" w:sz="0" w:space="0" w:color="auto"/>
                <w:bottom w:val="none" w:sz="0" w:space="0" w:color="auto"/>
                <w:right w:val="none" w:sz="0" w:space="0" w:color="auto"/>
              </w:divBdr>
            </w:div>
            <w:div w:id="481392672">
              <w:marLeft w:val="0"/>
              <w:marRight w:val="0"/>
              <w:marTop w:val="0"/>
              <w:marBottom w:val="0"/>
              <w:divBdr>
                <w:top w:val="none" w:sz="0" w:space="0" w:color="auto"/>
                <w:left w:val="none" w:sz="0" w:space="0" w:color="auto"/>
                <w:bottom w:val="none" w:sz="0" w:space="0" w:color="auto"/>
                <w:right w:val="none" w:sz="0" w:space="0" w:color="auto"/>
              </w:divBdr>
            </w:div>
            <w:div w:id="1860968608">
              <w:marLeft w:val="0"/>
              <w:marRight w:val="0"/>
              <w:marTop w:val="0"/>
              <w:marBottom w:val="0"/>
              <w:divBdr>
                <w:top w:val="none" w:sz="0" w:space="0" w:color="auto"/>
                <w:left w:val="none" w:sz="0" w:space="0" w:color="auto"/>
                <w:bottom w:val="none" w:sz="0" w:space="0" w:color="auto"/>
                <w:right w:val="none" w:sz="0" w:space="0" w:color="auto"/>
              </w:divBdr>
            </w:div>
          </w:divsChild>
        </w:div>
        <w:div w:id="159078786">
          <w:marLeft w:val="0"/>
          <w:marRight w:val="0"/>
          <w:marTop w:val="0"/>
          <w:marBottom w:val="0"/>
          <w:divBdr>
            <w:top w:val="none" w:sz="0" w:space="0" w:color="auto"/>
            <w:left w:val="none" w:sz="0" w:space="0" w:color="auto"/>
            <w:bottom w:val="none" w:sz="0" w:space="0" w:color="auto"/>
            <w:right w:val="none" w:sz="0" w:space="0" w:color="auto"/>
          </w:divBdr>
          <w:divsChild>
            <w:div w:id="2077435650">
              <w:marLeft w:val="0"/>
              <w:marRight w:val="0"/>
              <w:marTop w:val="0"/>
              <w:marBottom w:val="0"/>
              <w:divBdr>
                <w:top w:val="none" w:sz="0" w:space="0" w:color="auto"/>
                <w:left w:val="none" w:sz="0" w:space="0" w:color="auto"/>
                <w:bottom w:val="none" w:sz="0" w:space="0" w:color="auto"/>
                <w:right w:val="none" w:sz="0" w:space="0" w:color="auto"/>
              </w:divBdr>
            </w:div>
          </w:divsChild>
        </w:div>
        <w:div w:id="174853949">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none" w:sz="0" w:space="0" w:color="auto"/>
                <w:right w:val="none" w:sz="0" w:space="0" w:color="auto"/>
              </w:divBdr>
            </w:div>
            <w:div w:id="1379426949">
              <w:marLeft w:val="0"/>
              <w:marRight w:val="0"/>
              <w:marTop w:val="0"/>
              <w:marBottom w:val="0"/>
              <w:divBdr>
                <w:top w:val="none" w:sz="0" w:space="0" w:color="auto"/>
                <w:left w:val="none" w:sz="0" w:space="0" w:color="auto"/>
                <w:bottom w:val="none" w:sz="0" w:space="0" w:color="auto"/>
                <w:right w:val="none" w:sz="0" w:space="0" w:color="auto"/>
              </w:divBdr>
            </w:div>
            <w:div w:id="1741055771">
              <w:marLeft w:val="0"/>
              <w:marRight w:val="0"/>
              <w:marTop w:val="0"/>
              <w:marBottom w:val="0"/>
              <w:divBdr>
                <w:top w:val="none" w:sz="0" w:space="0" w:color="auto"/>
                <w:left w:val="none" w:sz="0" w:space="0" w:color="auto"/>
                <w:bottom w:val="none" w:sz="0" w:space="0" w:color="auto"/>
                <w:right w:val="none" w:sz="0" w:space="0" w:color="auto"/>
              </w:divBdr>
            </w:div>
          </w:divsChild>
        </w:div>
        <w:div w:id="187528310">
          <w:marLeft w:val="0"/>
          <w:marRight w:val="0"/>
          <w:marTop w:val="0"/>
          <w:marBottom w:val="0"/>
          <w:divBdr>
            <w:top w:val="none" w:sz="0" w:space="0" w:color="auto"/>
            <w:left w:val="none" w:sz="0" w:space="0" w:color="auto"/>
            <w:bottom w:val="none" w:sz="0" w:space="0" w:color="auto"/>
            <w:right w:val="none" w:sz="0" w:space="0" w:color="auto"/>
          </w:divBdr>
          <w:divsChild>
            <w:div w:id="317464458">
              <w:marLeft w:val="0"/>
              <w:marRight w:val="0"/>
              <w:marTop w:val="0"/>
              <w:marBottom w:val="0"/>
              <w:divBdr>
                <w:top w:val="none" w:sz="0" w:space="0" w:color="auto"/>
                <w:left w:val="none" w:sz="0" w:space="0" w:color="auto"/>
                <w:bottom w:val="none" w:sz="0" w:space="0" w:color="auto"/>
                <w:right w:val="none" w:sz="0" w:space="0" w:color="auto"/>
              </w:divBdr>
            </w:div>
          </w:divsChild>
        </w:div>
        <w:div w:id="214708680">
          <w:marLeft w:val="0"/>
          <w:marRight w:val="0"/>
          <w:marTop w:val="0"/>
          <w:marBottom w:val="0"/>
          <w:divBdr>
            <w:top w:val="none" w:sz="0" w:space="0" w:color="auto"/>
            <w:left w:val="none" w:sz="0" w:space="0" w:color="auto"/>
            <w:bottom w:val="none" w:sz="0" w:space="0" w:color="auto"/>
            <w:right w:val="none" w:sz="0" w:space="0" w:color="auto"/>
          </w:divBdr>
          <w:divsChild>
            <w:div w:id="894926119">
              <w:marLeft w:val="0"/>
              <w:marRight w:val="0"/>
              <w:marTop w:val="0"/>
              <w:marBottom w:val="0"/>
              <w:divBdr>
                <w:top w:val="none" w:sz="0" w:space="0" w:color="auto"/>
                <w:left w:val="none" w:sz="0" w:space="0" w:color="auto"/>
                <w:bottom w:val="none" w:sz="0" w:space="0" w:color="auto"/>
                <w:right w:val="none" w:sz="0" w:space="0" w:color="auto"/>
              </w:divBdr>
            </w:div>
            <w:div w:id="1744134759">
              <w:marLeft w:val="0"/>
              <w:marRight w:val="0"/>
              <w:marTop w:val="0"/>
              <w:marBottom w:val="0"/>
              <w:divBdr>
                <w:top w:val="none" w:sz="0" w:space="0" w:color="auto"/>
                <w:left w:val="none" w:sz="0" w:space="0" w:color="auto"/>
                <w:bottom w:val="none" w:sz="0" w:space="0" w:color="auto"/>
                <w:right w:val="none" w:sz="0" w:space="0" w:color="auto"/>
              </w:divBdr>
            </w:div>
            <w:div w:id="1937711604">
              <w:marLeft w:val="0"/>
              <w:marRight w:val="0"/>
              <w:marTop w:val="0"/>
              <w:marBottom w:val="0"/>
              <w:divBdr>
                <w:top w:val="none" w:sz="0" w:space="0" w:color="auto"/>
                <w:left w:val="none" w:sz="0" w:space="0" w:color="auto"/>
                <w:bottom w:val="none" w:sz="0" w:space="0" w:color="auto"/>
                <w:right w:val="none" w:sz="0" w:space="0" w:color="auto"/>
              </w:divBdr>
            </w:div>
          </w:divsChild>
        </w:div>
        <w:div w:id="252932903">
          <w:marLeft w:val="0"/>
          <w:marRight w:val="0"/>
          <w:marTop w:val="0"/>
          <w:marBottom w:val="0"/>
          <w:divBdr>
            <w:top w:val="none" w:sz="0" w:space="0" w:color="auto"/>
            <w:left w:val="none" w:sz="0" w:space="0" w:color="auto"/>
            <w:bottom w:val="none" w:sz="0" w:space="0" w:color="auto"/>
            <w:right w:val="none" w:sz="0" w:space="0" w:color="auto"/>
          </w:divBdr>
          <w:divsChild>
            <w:div w:id="1060789522">
              <w:marLeft w:val="0"/>
              <w:marRight w:val="0"/>
              <w:marTop w:val="0"/>
              <w:marBottom w:val="0"/>
              <w:divBdr>
                <w:top w:val="none" w:sz="0" w:space="0" w:color="auto"/>
                <w:left w:val="none" w:sz="0" w:space="0" w:color="auto"/>
                <w:bottom w:val="none" w:sz="0" w:space="0" w:color="auto"/>
                <w:right w:val="none" w:sz="0" w:space="0" w:color="auto"/>
              </w:divBdr>
            </w:div>
          </w:divsChild>
        </w:div>
        <w:div w:id="275909197">
          <w:marLeft w:val="0"/>
          <w:marRight w:val="0"/>
          <w:marTop w:val="0"/>
          <w:marBottom w:val="0"/>
          <w:divBdr>
            <w:top w:val="none" w:sz="0" w:space="0" w:color="auto"/>
            <w:left w:val="none" w:sz="0" w:space="0" w:color="auto"/>
            <w:bottom w:val="none" w:sz="0" w:space="0" w:color="auto"/>
            <w:right w:val="none" w:sz="0" w:space="0" w:color="auto"/>
          </w:divBdr>
          <w:divsChild>
            <w:div w:id="208349477">
              <w:marLeft w:val="0"/>
              <w:marRight w:val="0"/>
              <w:marTop w:val="0"/>
              <w:marBottom w:val="0"/>
              <w:divBdr>
                <w:top w:val="none" w:sz="0" w:space="0" w:color="auto"/>
                <w:left w:val="none" w:sz="0" w:space="0" w:color="auto"/>
                <w:bottom w:val="none" w:sz="0" w:space="0" w:color="auto"/>
                <w:right w:val="none" w:sz="0" w:space="0" w:color="auto"/>
              </w:divBdr>
            </w:div>
          </w:divsChild>
        </w:div>
        <w:div w:id="302779431">
          <w:marLeft w:val="0"/>
          <w:marRight w:val="0"/>
          <w:marTop w:val="0"/>
          <w:marBottom w:val="0"/>
          <w:divBdr>
            <w:top w:val="none" w:sz="0" w:space="0" w:color="auto"/>
            <w:left w:val="none" w:sz="0" w:space="0" w:color="auto"/>
            <w:bottom w:val="none" w:sz="0" w:space="0" w:color="auto"/>
            <w:right w:val="none" w:sz="0" w:space="0" w:color="auto"/>
          </w:divBdr>
          <w:divsChild>
            <w:div w:id="366412193">
              <w:marLeft w:val="0"/>
              <w:marRight w:val="0"/>
              <w:marTop w:val="0"/>
              <w:marBottom w:val="0"/>
              <w:divBdr>
                <w:top w:val="none" w:sz="0" w:space="0" w:color="auto"/>
                <w:left w:val="none" w:sz="0" w:space="0" w:color="auto"/>
                <w:bottom w:val="none" w:sz="0" w:space="0" w:color="auto"/>
                <w:right w:val="none" w:sz="0" w:space="0" w:color="auto"/>
              </w:divBdr>
            </w:div>
          </w:divsChild>
        </w:div>
        <w:div w:id="330184736">
          <w:marLeft w:val="0"/>
          <w:marRight w:val="0"/>
          <w:marTop w:val="0"/>
          <w:marBottom w:val="0"/>
          <w:divBdr>
            <w:top w:val="none" w:sz="0" w:space="0" w:color="auto"/>
            <w:left w:val="none" w:sz="0" w:space="0" w:color="auto"/>
            <w:bottom w:val="none" w:sz="0" w:space="0" w:color="auto"/>
            <w:right w:val="none" w:sz="0" w:space="0" w:color="auto"/>
          </w:divBdr>
          <w:divsChild>
            <w:div w:id="449594513">
              <w:marLeft w:val="0"/>
              <w:marRight w:val="0"/>
              <w:marTop w:val="0"/>
              <w:marBottom w:val="0"/>
              <w:divBdr>
                <w:top w:val="none" w:sz="0" w:space="0" w:color="auto"/>
                <w:left w:val="none" w:sz="0" w:space="0" w:color="auto"/>
                <w:bottom w:val="none" w:sz="0" w:space="0" w:color="auto"/>
                <w:right w:val="none" w:sz="0" w:space="0" w:color="auto"/>
              </w:divBdr>
            </w:div>
          </w:divsChild>
        </w:div>
        <w:div w:id="330570081">
          <w:marLeft w:val="0"/>
          <w:marRight w:val="0"/>
          <w:marTop w:val="0"/>
          <w:marBottom w:val="0"/>
          <w:divBdr>
            <w:top w:val="none" w:sz="0" w:space="0" w:color="auto"/>
            <w:left w:val="none" w:sz="0" w:space="0" w:color="auto"/>
            <w:bottom w:val="none" w:sz="0" w:space="0" w:color="auto"/>
            <w:right w:val="none" w:sz="0" w:space="0" w:color="auto"/>
          </w:divBdr>
          <w:divsChild>
            <w:div w:id="533349801">
              <w:marLeft w:val="0"/>
              <w:marRight w:val="0"/>
              <w:marTop w:val="0"/>
              <w:marBottom w:val="0"/>
              <w:divBdr>
                <w:top w:val="none" w:sz="0" w:space="0" w:color="auto"/>
                <w:left w:val="none" w:sz="0" w:space="0" w:color="auto"/>
                <w:bottom w:val="none" w:sz="0" w:space="0" w:color="auto"/>
                <w:right w:val="none" w:sz="0" w:space="0" w:color="auto"/>
              </w:divBdr>
            </w:div>
          </w:divsChild>
        </w:div>
        <w:div w:id="330641019">
          <w:marLeft w:val="0"/>
          <w:marRight w:val="0"/>
          <w:marTop w:val="0"/>
          <w:marBottom w:val="0"/>
          <w:divBdr>
            <w:top w:val="none" w:sz="0" w:space="0" w:color="auto"/>
            <w:left w:val="none" w:sz="0" w:space="0" w:color="auto"/>
            <w:bottom w:val="none" w:sz="0" w:space="0" w:color="auto"/>
            <w:right w:val="none" w:sz="0" w:space="0" w:color="auto"/>
          </w:divBdr>
          <w:divsChild>
            <w:div w:id="218327805">
              <w:marLeft w:val="0"/>
              <w:marRight w:val="0"/>
              <w:marTop w:val="0"/>
              <w:marBottom w:val="0"/>
              <w:divBdr>
                <w:top w:val="none" w:sz="0" w:space="0" w:color="auto"/>
                <w:left w:val="none" w:sz="0" w:space="0" w:color="auto"/>
                <w:bottom w:val="none" w:sz="0" w:space="0" w:color="auto"/>
                <w:right w:val="none" w:sz="0" w:space="0" w:color="auto"/>
              </w:divBdr>
            </w:div>
          </w:divsChild>
        </w:div>
        <w:div w:id="352079096">
          <w:marLeft w:val="0"/>
          <w:marRight w:val="0"/>
          <w:marTop w:val="0"/>
          <w:marBottom w:val="0"/>
          <w:divBdr>
            <w:top w:val="none" w:sz="0" w:space="0" w:color="auto"/>
            <w:left w:val="none" w:sz="0" w:space="0" w:color="auto"/>
            <w:bottom w:val="none" w:sz="0" w:space="0" w:color="auto"/>
            <w:right w:val="none" w:sz="0" w:space="0" w:color="auto"/>
          </w:divBdr>
          <w:divsChild>
            <w:div w:id="947007749">
              <w:marLeft w:val="0"/>
              <w:marRight w:val="0"/>
              <w:marTop w:val="0"/>
              <w:marBottom w:val="0"/>
              <w:divBdr>
                <w:top w:val="none" w:sz="0" w:space="0" w:color="auto"/>
                <w:left w:val="none" w:sz="0" w:space="0" w:color="auto"/>
                <w:bottom w:val="none" w:sz="0" w:space="0" w:color="auto"/>
                <w:right w:val="none" w:sz="0" w:space="0" w:color="auto"/>
              </w:divBdr>
            </w:div>
          </w:divsChild>
        </w:div>
        <w:div w:id="357125441">
          <w:marLeft w:val="0"/>
          <w:marRight w:val="0"/>
          <w:marTop w:val="0"/>
          <w:marBottom w:val="0"/>
          <w:divBdr>
            <w:top w:val="none" w:sz="0" w:space="0" w:color="auto"/>
            <w:left w:val="none" w:sz="0" w:space="0" w:color="auto"/>
            <w:bottom w:val="none" w:sz="0" w:space="0" w:color="auto"/>
            <w:right w:val="none" w:sz="0" w:space="0" w:color="auto"/>
          </w:divBdr>
          <w:divsChild>
            <w:div w:id="267126058">
              <w:marLeft w:val="0"/>
              <w:marRight w:val="0"/>
              <w:marTop w:val="0"/>
              <w:marBottom w:val="0"/>
              <w:divBdr>
                <w:top w:val="none" w:sz="0" w:space="0" w:color="auto"/>
                <w:left w:val="none" w:sz="0" w:space="0" w:color="auto"/>
                <w:bottom w:val="none" w:sz="0" w:space="0" w:color="auto"/>
                <w:right w:val="none" w:sz="0" w:space="0" w:color="auto"/>
              </w:divBdr>
            </w:div>
          </w:divsChild>
        </w:div>
        <w:div w:id="370737412">
          <w:marLeft w:val="0"/>
          <w:marRight w:val="0"/>
          <w:marTop w:val="0"/>
          <w:marBottom w:val="0"/>
          <w:divBdr>
            <w:top w:val="none" w:sz="0" w:space="0" w:color="auto"/>
            <w:left w:val="none" w:sz="0" w:space="0" w:color="auto"/>
            <w:bottom w:val="none" w:sz="0" w:space="0" w:color="auto"/>
            <w:right w:val="none" w:sz="0" w:space="0" w:color="auto"/>
          </w:divBdr>
          <w:divsChild>
            <w:div w:id="1044258769">
              <w:marLeft w:val="0"/>
              <w:marRight w:val="0"/>
              <w:marTop w:val="0"/>
              <w:marBottom w:val="0"/>
              <w:divBdr>
                <w:top w:val="none" w:sz="0" w:space="0" w:color="auto"/>
                <w:left w:val="none" w:sz="0" w:space="0" w:color="auto"/>
                <w:bottom w:val="none" w:sz="0" w:space="0" w:color="auto"/>
                <w:right w:val="none" w:sz="0" w:space="0" w:color="auto"/>
              </w:divBdr>
            </w:div>
          </w:divsChild>
        </w:div>
        <w:div w:id="388193828">
          <w:marLeft w:val="0"/>
          <w:marRight w:val="0"/>
          <w:marTop w:val="0"/>
          <w:marBottom w:val="0"/>
          <w:divBdr>
            <w:top w:val="none" w:sz="0" w:space="0" w:color="auto"/>
            <w:left w:val="none" w:sz="0" w:space="0" w:color="auto"/>
            <w:bottom w:val="none" w:sz="0" w:space="0" w:color="auto"/>
            <w:right w:val="none" w:sz="0" w:space="0" w:color="auto"/>
          </w:divBdr>
          <w:divsChild>
            <w:div w:id="1979142614">
              <w:marLeft w:val="0"/>
              <w:marRight w:val="0"/>
              <w:marTop w:val="0"/>
              <w:marBottom w:val="0"/>
              <w:divBdr>
                <w:top w:val="none" w:sz="0" w:space="0" w:color="auto"/>
                <w:left w:val="none" w:sz="0" w:space="0" w:color="auto"/>
                <w:bottom w:val="none" w:sz="0" w:space="0" w:color="auto"/>
                <w:right w:val="none" w:sz="0" w:space="0" w:color="auto"/>
              </w:divBdr>
            </w:div>
          </w:divsChild>
        </w:div>
        <w:div w:id="389889674">
          <w:marLeft w:val="0"/>
          <w:marRight w:val="0"/>
          <w:marTop w:val="0"/>
          <w:marBottom w:val="0"/>
          <w:divBdr>
            <w:top w:val="none" w:sz="0" w:space="0" w:color="auto"/>
            <w:left w:val="none" w:sz="0" w:space="0" w:color="auto"/>
            <w:bottom w:val="none" w:sz="0" w:space="0" w:color="auto"/>
            <w:right w:val="none" w:sz="0" w:space="0" w:color="auto"/>
          </w:divBdr>
          <w:divsChild>
            <w:div w:id="715391514">
              <w:marLeft w:val="0"/>
              <w:marRight w:val="0"/>
              <w:marTop w:val="0"/>
              <w:marBottom w:val="0"/>
              <w:divBdr>
                <w:top w:val="none" w:sz="0" w:space="0" w:color="auto"/>
                <w:left w:val="none" w:sz="0" w:space="0" w:color="auto"/>
                <w:bottom w:val="none" w:sz="0" w:space="0" w:color="auto"/>
                <w:right w:val="none" w:sz="0" w:space="0" w:color="auto"/>
              </w:divBdr>
            </w:div>
          </w:divsChild>
        </w:div>
        <w:div w:id="393428393">
          <w:marLeft w:val="0"/>
          <w:marRight w:val="0"/>
          <w:marTop w:val="0"/>
          <w:marBottom w:val="0"/>
          <w:divBdr>
            <w:top w:val="none" w:sz="0" w:space="0" w:color="auto"/>
            <w:left w:val="none" w:sz="0" w:space="0" w:color="auto"/>
            <w:bottom w:val="none" w:sz="0" w:space="0" w:color="auto"/>
            <w:right w:val="none" w:sz="0" w:space="0" w:color="auto"/>
          </w:divBdr>
          <w:divsChild>
            <w:div w:id="1517961898">
              <w:marLeft w:val="0"/>
              <w:marRight w:val="0"/>
              <w:marTop w:val="0"/>
              <w:marBottom w:val="0"/>
              <w:divBdr>
                <w:top w:val="none" w:sz="0" w:space="0" w:color="auto"/>
                <w:left w:val="none" w:sz="0" w:space="0" w:color="auto"/>
                <w:bottom w:val="none" w:sz="0" w:space="0" w:color="auto"/>
                <w:right w:val="none" w:sz="0" w:space="0" w:color="auto"/>
              </w:divBdr>
            </w:div>
          </w:divsChild>
        </w:div>
        <w:div w:id="395015601">
          <w:marLeft w:val="0"/>
          <w:marRight w:val="0"/>
          <w:marTop w:val="0"/>
          <w:marBottom w:val="0"/>
          <w:divBdr>
            <w:top w:val="none" w:sz="0" w:space="0" w:color="auto"/>
            <w:left w:val="none" w:sz="0" w:space="0" w:color="auto"/>
            <w:bottom w:val="none" w:sz="0" w:space="0" w:color="auto"/>
            <w:right w:val="none" w:sz="0" w:space="0" w:color="auto"/>
          </w:divBdr>
          <w:divsChild>
            <w:div w:id="1468670535">
              <w:marLeft w:val="0"/>
              <w:marRight w:val="0"/>
              <w:marTop w:val="0"/>
              <w:marBottom w:val="0"/>
              <w:divBdr>
                <w:top w:val="none" w:sz="0" w:space="0" w:color="auto"/>
                <w:left w:val="none" w:sz="0" w:space="0" w:color="auto"/>
                <w:bottom w:val="none" w:sz="0" w:space="0" w:color="auto"/>
                <w:right w:val="none" w:sz="0" w:space="0" w:color="auto"/>
              </w:divBdr>
            </w:div>
          </w:divsChild>
        </w:div>
        <w:div w:id="401216016">
          <w:marLeft w:val="0"/>
          <w:marRight w:val="0"/>
          <w:marTop w:val="0"/>
          <w:marBottom w:val="0"/>
          <w:divBdr>
            <w:top w:val="none" w:sz="0" w:space="0" w:color="auto"/>
            <w:left w:val="none" w:sz="0" w:space="0" w:color="auto"/>
            <w:bottom w:val="none" w:sz="0" w:space="0" w:color="auto"/>
            <w:right w:val="none" w:sz="0" w:space="0" w:color="auto"/>
          </w:divBdr>
          <w:divsChild>
            <w:div w:id="1640499645">
              <w:marLeft w:val="0"/>
              <w:marRight w:val="0"/>
              <w:marTop w:val="0"/>
              <w:marBottom w:val="0"/>
              <w:divBdr>
                <w:top w:val="none" w:sz="0" w:space="0" w:color="auto"/>
                <w:left w:val="none" w:sz="0" w:space="0" w:color="auto"/>
                <w:bottom w:val="none" w:sz="0" w:space="0" w:color="auto"/>
                <w:right w:val="none" w:sz="0" w:space="0" w:color="auto"/>
              </w:divBdr>
            </w:div>
          </w:divsChild>
        </w:div>
        <w:div w:id="408814684">
          <w:marLeft w:val="0"/>
          <w:marRight w:val="0"/>
          <w:marTop w:val="0"/>
          <w:marBottom w:val="0"/>
          <w:divBdr>
            <w:top w:val="none" w:sz="0" w:space="0" w:color="auto"/>
            <w:left w:val="none" w:sz="0" w:space="0" w:color="auto"/>
            <w:bottom w:val="none" w:sz="0" w:space="0" w:color="auto"/>
            <w:right w:val="none" w:sz="0" w:space="0" w:color="auto"/>
          </w:divBdr>
          <w:divsChild>
            <w:div w:id="1302537499">
              <w:marLeft w:val="0"/>
              <w:marRight w:val="0"/>
              <w:marTop w:val="0"/>
              <w:marBottom w:val="0"/>
              <w:divBdr>
                <w:top w:val="none" w:sz="0" w:space="0" w:color="auto"/>
                <w:left w:val="none" w:sz="0" w:space="0" w:color="auto"/>
                <w:bottom w:val="none" w:sz="0" w:space="0" w:color="auto"/>
                <w:right w:val="none" w:sz="0" w:space="0" w:color="auto"/>
              </w:divBdr>
            </w:div>
          </w:divsChild>
        </w:div>
        <w:div w:id="419373469">
          <w:marLeft w:val="0"/>
          <w:marRight w:val="0"/>
          <w:marTop w:val="0"/>
          <w:marBottom w:val="0"/>
          <w:divBdr>
            <w:top w:val="none" w:sz="0" w:space="0" w:color="auto"/>
            <w:left w:val="none" w:sz="0" w:space="0" w:color="auto"/>
            <w:bottom w:val="none" w:sz="0" w:space="0" w:color="auto"/>
            <w:right w:val="none" w:sz="0" w:space="0" w:color="auto"/>
          </w:divBdr>
          <w:divsChild>
            <w:div w:id="630862282">
              <w:marLeft w:val="0"/>
              <w:marRight w:val="0"/>
              <w:marTop w:val="0"/>
              <w:marBottom w:val="0"/>
              <w:divBdr>
                <w:top w:val="none" w:sz="0" w:space="0" w:color="auto"/>
                <w:left w:val="none" w:sz="0" w:space="0" w:color="auto"/>
                <w:bottom w:val="none" w:sz="0" w:space="0" w:color="auto"/>
                <w:right w:val="none" w:sz="0" w:space="0" w:color="auto"/>
              </w:divBdr>
            </w:div>
          </w:divsChild>
        </w:div>
        <w:div w:id="431508337">
          <w:marLeft w:val="0"/>
          <w:marRight w:val="0"/>
          <w:marTop w:val="0"/>
          <w:marBottom w:val="0"/>
          <w:divBdr>
            <w:top w:val="none" w:sz="0" w:space="0" w:color="auto"/>
            <w:left w:val="none" w:sz="0" w:space="0" w:color="auto"/>
            <w:bottom w:val="none" w:sz="0" w:space="0" w:color="auto"/>
            <w:right w:val="none" w:sz="0" w:space="0" w:color="auto"/>
          </w:divBdr>
          <w:divsChild>
            <w:div w:id="906182841">
              <w:marLeft w:val="0"/>
              <w:marRight w:val="0"/>
              <w:marTop w:val="0"/>
              <w:marBottom w:val="0"/>
              <w:divBdr>
                <w:top w:val="none" w:sz="0" w:space="0" w:color="auto"/>
                <w:left w:val="none" w:sz="0" w:space="0" w:color="auto"/>
                <w:bottom w:val="none" w:sz="0" w:space="0" w:color="auto"/>
                <w:right w:val="none" w:sz="0" w:space="0" w:color="auto"/>
              </w:divBdr>
            </w:div>
          </w:divsChild>
        </w:div>
        <w:div w:id="439302341">
          <w:marLeft w:val="0"/>
          <w:marRight w:val="0"/>
          <w:marTop w:val="0"/>
          <w:marBottom w:val="0"/>
          <w:divBdr>
            <w:top w:val="none" w:sz="0" w:space="0" w:color="auto"/>
            <w:left w:val="none" w:sz="0" w:space="0" w:color="auto"/>
            <w:bottom w:val="none" w:sz="0" w:space="0" w:color="auto"/>
            <w:right w:val="none" w:sz="0" w:space="0" w:color="auto"/>
          </w:divBdr>
          <w:divsChild>
            <w:div w:id="1740440447">
              <w:marLeft w:val="0"/>
              <w:marRight w:val="0"/>
              <w:marTop w:val="0"/>
              <w:marBottom w:val="0"/>
              <w:divBdr>
                <w:top w:val="none" w:sz="0" w:space="0" w:color="auto"/>
                <w:left w:val="none" w:sz="0" w:space="0" w:color="auto"/>
                <w:bottom w:val="none" w:sz="0" w:space="0" w:color="auto"/>
                <w:right w:val="none" w:sz="0" w:space="0" w:color="auto"/>
              </w:divBdr>
            </w:div>
          </w:divsChild>
        </w:div>
        <w:div w:id="444664726">
          <w:marLeft w:val="0"/>
          <w:marRight w:val="0"/>
          <w:marTop w:val="0"/>
          <w:marBottom w:val="0"/>
          <w:divBdr>
            <w:top w:val="none" w:sz="0" w:space="0" w:color="auto"/>
            <w:left w:val="none" w:sz="0" w:space="0" w:color="auto"/>
            <w:bottom w:val="none" w:sz="0" w:space="0" w:color="auto"/>
            <w:right w:val="none" w:sz="0" w:space="0" w:color="auto"/>
          </w:divBdr>
          <w:divsChild>
            <w:div w:id="1524900754">
              <w:marLeft w:val="0"/>
              <w:marRight w:val="0"/>
              <w:marTop w:val="0"/>
              <w:marBottom w:val="0"/>
              <w:divBdr>
                <w:top w:val="none" w:sz="0" w:space="0" w:color="auto"/>
                <w:left w:val="none" w:sz="0" w:space="0" w:color="auto"/>
                <w:bottom w:val="none" w:sz="0" w:space="0" w:color="auto"/>
                <w:right w:val="none" w:sz="0" w:space="0" w:color="auto"/>
              </w:divBdr>
            </w:div>
          </w:divsChild>
        </w:div>
        <w:div w:id="446042060">
          <w:marLeft w:val="0"/>
          <w:marRight w:val="0"/>
          <w:marTop w:val="0"/>
          <w:marBottom w:val="0"/>
          <w:divBdr>
            <w:top w:val="none" w:sz="0" w:space="0" w:color="auto"/>
            <w:left w:val="none" w:sz="0" w:space="0" w:color="auto"/>
            <w:bottom w:val="none" w:sz="0" w:space="0" w:color="auto"/>
            <w:right w:val="none" w:sz="0" w:space="0" w:color="auto"/>
          </w:divBdr>
          <w:divsChild>
            <w:div w:id="1398935507">
              <w:marLeft w:val="0"/>
              <w:marRight w:val="0"/>
              <w:marTop w:val="0"/>
              <w:marBottom w:val="0"/>
              <w:divBdr>
                <w:top w:val="none" w:sz="0" w:space="0" w:color="auto"/>
                <w:left w:val="none" w:sz="0" w:space="0" w:color="auto"/>
                <w:bottom w:val="none" w:sz="0" w:space="0" w:color="auto"/>
                <w:right w:val="none" w:sz="0" w:space="0" w:color="auto"/>
              </w:divBdr>
            </w:div>
          </w:divsChild>
        </w:div>
        <w:div w:id="447312661">
          <w:marLeft w:val="0"/>
          <w:marRight w:val="0"/>
          <w:marTop w:val="0"/>
          <w:marBottom w:val="0"/>
          <w:divBdr>
            <w:top w:val="none" w:sz="0" w:space="0" w:color="auto"/>
            <w:left w:val="none" w:sz="0" w:space="0" w:color="auto"/>
            <w:bottom w:val="none" w:sz="0" w:space="0" w:color="auto"/>
            <w:right w:val="none" w:sz="0" w:space="0" w:color="auto"/>
          </w:divBdr>
          <w:divsChild>
            <w:div w:id="1569850539">
              <w:marLeft w:val="0"/>
              <w:marRight w:val="0"/>
              <w:marTop w:val="0"/>
              <w:marBottom w:val="0"/>
              <w:divBdr>
                <w:top w:val="none" w:sz="0" w:space="0" w:color="auto"/>
                <w:left w:val="none" w:sz="0" w:space="0" w:color="auto"/>
                <w:bottom w:val="none" w:sz="0" w:space="0" w:color="auto"/>
                <w:right w:val="none" w:sz="0" w:space="0" w:color="auto"/>
              </w:divBdr>
            </w:div>
          </w:divsChild>
        </w:div>
        <w:div w:id="454369099">
          <w:marLeft w:val="0"/>
          <w:marRight w:val="0"/>
          <w:marTop w:val="0"/>
          <w:marBottom w:val="0"/>
          <w:divBdr>
            <w:top w:val="none" w:sz="0" w:space="0" w:color="auto"/>
            <w:left w:val="none" w:sz="0" w:space="0" w:color="auto"/>
            <w:bottom w:val="none" w:sz="0" w:space="0" w:color="auto"/>
            <w:right w:val="none" w:sz="0" w:space="0" w:color="auto"/>
          </w:divBdr>
          <w:divsChild>
            <w:div w:id="630476326">
              <w:marLeft w:val="0"/>
              <w:marRight w:val="0"/>
              <w:marTop w:val="0"/>
              <w:marBottom w:val="0"/>
              <w:divBdr>
                <w:top w:val="none" w:sz="0" w:space="0" w:color="auto"/>
                <w:left w:val="none" w:sz="0" w:space="0" w:color="auto"/>
                <w:bottom w:val="none" w:sz="0" w:space="0" w:color="auto"/>
                <w:right w:val="none" w:sz="0" w:space="0" w:color="auto"/>
              </w:divBdr>
            </w:div>
          </w:divsChild>
        </w:div>
        <w:div w:id="456527540">
          <w:marLeft w:val="0"/>
          <w:marRight w:val="0"/>
          <w:marTop w:val="0"/>
          <w:marBottom w:val="0"/>
          <w:divBdr>
            <w:top w:val="none" w:sz="0" w:space="0" w:color="auto"/>
            <w:left w:val="none" w:sz="0" w:space="0" w:color="auto"/>
            <w:bottom w:val="none" w:sz="0" w:space="0" w:color="auto"/>
            <w:right w:val="none" w:sz="0" w:space="0" w:color="auto"/>
          </w:divBdr>
          <w:divsChild>
            <w:div w:id="251008189">
              <w:marLeft w:val="0"/>
              <w:marRight w:val="0"/>
              <w:marTop w:val="0"/>
              <w:marBottom w:val="0"/>
              <w:divBdr>
                <w:top w:val="none" w:sz="0" w:space="0" w:color="auto"/>
                <w:left w:val="none" w:sz="0" w:space="0" w:color="auto"/>
                <w:bottom w:val="none" w:sz="0" w:space="0" w:color="auto"/>
                <w:right w:val="none" w:sz="0" w:space="0" w:color="auto"/>
              </w:divBdr>
            </w:div>
          </w:divsChild>
        </w:div>
        <w:div w:id="477265889">
          <w:marLeft w:val="0"/>
          <w:marRight w:val="0"/>
          <w:marTop w:val="0"/>
          <w:marBottom w:val="0"/>
          <w:divBdr>
            <w:top w:val="none" w:sz="0" w:space="0" w:color="auto"/>
            <w:left w:val="none" w:sz="0" w:space="0" w:color="auto"/>
            <w:bottom w:val="none" w:sz="0" w:space="0" w:color="auto"/>
            <w:right w:val="none" w:sz="0" w:space="0" w:color="auto"/>
          </w:divBdr>
          <w:divsChild>
            <w:div w:id="1876385612">
              <w:marLeft w:val="0"/>
              <w:marRight w:val="0"/>
              <w:marTop w:val="0"/>
              <w:marBottom w:val="0"/>
              <w:divBdr>
                <w:top w:val="none" w:sz="0" w:space="0" w:color="auto"/>
                <w:left w:val="none" w:sz="0" w:space="0" w:color="auto"/>
                <w:bottom w:val="none" w:sz="0" w:space="0" w:color="auto"/>
                <w:right w:val="none" w:sz="0" w:space="0" w:color="auto"/>
              </w:divBdr>
            </w:div>
          </w:divsChild>
        </w:div>
        <w:div w:id="483744626">
          <w:marLeft w:val="0"/>
          <w:marRight w:val="0"/>
          <w:marTop w:val="0"/>
          <w:marBottom w:val="0"/>
          <w:divBdr>
            <w:top w:val="none" w:sz="0" w:space="0" w:color="auto"/>
            <w:left w:val="none" w:sz="0" w:space="0" w:color="auto"/>
            <w:bottom w:val="none" w:sz="0" w:space="0" w:color="auto"/>
            <w:right w:val="none" w:sz="0" w:space="0" w:color="auto"/>
          </w:divBdr>
          <w:divsChild>
            <w:div w:id="218521601">
              <w:marLeft w:val="0"/>
              <w:marRight w:val="0"/>
              <w:marTop w:val="0"/>
              <w:marBottom w:val="0"/>
              <w:divBdr>
                <w:top w:val="none" w:sz="0" w:space="0" w:color="auto"/>
                <w:left w:val="none" w:sz="0" w:space="0" w:color="auto"/>
                <w:bottom w:val="none" w:sz="0" w:space="0" w:color="auto"/>
                <w:right w:val="none" w:sz="0" w:space="0" w:color="auto"/>
              </w:divBdr>
            </w:div>
          </w:divsChild>
        </w:div>
        <w:div w:id="488063691">
          <w:marLeft w:val="0"/>
          <w:marRight w:val="0"/>
          <w:marTop w:val="0"/>
          <w:marBottom w:val="0"/>
          <w:divBdr>
            <w:top w:val="none" w:sz="0" w:space="0" w:color="auto"/>
            <w:left w:val="none" w:sz="0" w:space="0" w:color="auto"/>
            <w:bottom w:val="none" w:sz="0" w:space="0" w:color="auto"/>
            <w:right w:val="none" w:sz="0" w:space="0" w:color="auto"/>
          </w:divBdr>
          <w:divsChild>
            <w:div w:id="1351681208">
              <w:marLeft w:val="0"/>
              <w:marRight w:val="0"/>
              <w:marTop w:val="0"/>
              <w:marBottom w:val="0"/>
              <w:divBdr>
                <w:top w:val="none" w:sz="0" w:space="0" w:color="auto"/>
                <w:left w:val="none" w:sz="0" w:space="0" w:color="auto"/>
                <w:bottom w:val="none" w:sz="0" w:space="0" w:color="auto"/>
                <w:right w:val="none" w:sz="0" w:space="0" w:color="auto"/>
              </w:divBdr>
            </w:div>
          </w:divsChild>
        </w:div>
        <w:div w:id="493230207">
          <w:marLeft w:val="0"/>
          <w:marRight w:val="0"/>
          <w:marTop w:val="0"/>
          <w:marBottom w:val="0"/>
          <w:divBdr>
            <w:top w:val="none" w:sz="0" w:space="0" w:color="auto"/>
            <w:left w:val="none" w:sz="0" w:space="0" w:color="auto"/>
            <w:bottom w:val="none" w:sz="0" w:space="0" w:color="auto"/>
            <w:right w:val="none" w:sz="0" w:space="0" w:color="auto"/>
          </w:divBdr>
          <w:divsChild>
            <w:div w:id="265575424">
              <w:marLeft w:val="0"/>
              <w:marRight w:val="0"/>
              <w:marTop w:val="0"/>
              <w:marBottom w:val="0"/>
              <w:divBdr>
                <w:top w:val="none" w:sz="0" w:space="0" w:color="auto"/>
                <w:left w:val="none" w:sz="0" w:space="0" w:color="auto"/>
                <w:bottom w:val="none" w:sz="0" w:space="0" w:color="auto"/>
                <w:right w:val="none" w:sz="0" w:space="0" w:color="auto"/>
              </w:divBdr>
            </w:div>
          </w:divsChild>
        </w:div>
        <w:div w:id="494954046">
          <w:marLeft w:val="0"/>
          <w:marRight w:val="0"/>
          <w:marTop w:val="0"/>
          <w:marBottom w:val="0"/>
          <w:divBdr>
            <w:top w:val="none" w:sz="0" w:space="0" w:color="auto"/>
            <w:left w:val="none" w:sz="0" w:space="0" w:color="auto"/>
            <w:bottom w:val="none" w:sz="0" w:space="0" w:color="auto"/>
            <w:right w:val="none" w:sz="0" w:space="0" w:color="auto"/>
          </w:divBdr>
          <w:divsChild>
            <w:div w:id="289215840">
              <w:marLeft w:val="0"/>
              <w:marRight w:val="0"/>
              <w:marTop w:val="0"/>
              <w:marBottom w:val="0"/>
              <w:divBdr>
                <w:top w:val="none" w:sz="0" w:space="0" w:color="auto"/>
                <w:left w:val="none" w:sz="0" w:space="0" w:color="auto"/>
                <w:bottom w:val="none" w:sz="0" w:space="0" w:color="auto"/>
                <w:right w:val="none" w:sz="0" w:space="0" w:color="auto"/>
              </w:divBdr>
            </w:div>
          </w:divsChild>
        </w:div>
        <w:div w:id="496195566">
          <w:marLeft w:val="0"/>
          <w:marRight w:val="0"/>
          <w:marTop w:val="0"/>
          <w:marBottom w:val="0"/>
          <w:divBdr>
            <w:top w:val="none" w:sz="0" w:space="0" w:color="auto"/>
            <w:left w:val="none" w:sz="0" w:space="0" w:color="auto"/>
            <w:bottom w:val="none" w:sz="0" w:space="0" w:color="auto"/>
            <w:right w:val="none" w:sz="0" w:space="0" w:color="auto"/>
          </w:divBdr>
          <w:divsChild>
            <w:div w:id="1168401926">
              <w:marLeft w:val="0"/>
              <w:marRight w:val="0"/>
              <w:marTop w:val="0"/>
              <w:marBottom w:val="0"/>
              <w:divBdr>
                <w:top w:val="none" w:sz="0" w:space="0" w:color="auto"/>
                <w:left w:val="none" w:sz="0" w:space="0" w:color="auto"/>
                <w:bottom w:val="none" w:sz="0" w:space="0" w:color="auto"/>
                <w:right w:val="none" w:sz="0" w:space="0" w:color="auto"/>
              </w:divBdr>
            </w:div>
          </w:divsChild>
        </w:div>
        <w:div w:id="505176387">
          <w:marLeft w:val="0"/>
          <w:marRight w:val="0"/>
          <w:marTop w:val="0"/>
          <w:marBottom w:val="0"/>
          <w:divBdr>
            <w:top w:val="none" w:sz="0" w:space="0" w:color="auto"/>
            <w:left w:val="none" w:sz="0" w:space="0" w:color="auto"/>
            <w:bottom w:val="none" w:sz="0" w:space="0" w:color="auto"/>
            <w:right w:val="none" w:sz="0" w:space="0" w:color="auto"/>
          </w:divBdr>
          <w:divsChild>
            <w:div w:id="1470855351">
              <w:marLeft w:val="0"/>
              <w:marRight w:val="0"/>
              <w:marTop w:val="0"/>
              <w:marBottom w:val="0"/>
              <w:divBdr>
                <w:top w:val="none" w:sz="0" w:space="0" w:color="auto"/>
                <w:left w:val="none" w:sz="0" w:space="0" w:color="auto"/>
                <w:bottom w:val="none" w:sz="0" w:space="0" w:color="auto"/>
                <w:right w:val="none" w:sz="0" w:space="0" w:color="auto"/>
              </w:divBdr>
            </w:div>
          </w:divsChild>
        </w:div>
        <w:div w:id="507059717">
          <w:marLeft w:val="0"/>
          <w:marRight w:val="0"/>
          <w:marTop w:val="0"/>
          <w:marBottom w:val="0"/>
          <w:divBdr>
            <w:top w:val="none" w:sz="0" w:space="0" w:color="auto"/>
            <w:left w:val="none" w:sz="0" w:space="0" w:color="auto"/>
            <w:bottom w:val="none" w:sz="0" w:space="0" w:color="auto"/>
            <w:right w:val="none" w:sz="0" w:space="0" w:color="auto"/>
          </w:divBdr>
          <w:divsChild>
            <w:div w:id="1881749121">
              <w:marLeft w:val="0"/>
              <w:marRight w:val="0"/>
              <w:marTop w:val="0"/>
              <w:marBottom w:val="0"/>
              <w:divBdr>
                <w:top w:val="none" w:sz="0" w:space="0" w:color="auto"/>
                <w:left w:val="none" w:sz="0" w:space="0" w:color="auto"/>
                <w:bottom w:val="none" w:sz="0" w:space="0" w:color="auto"/>
                <w:right w:val="none" w:sz="0" w:space="0" w:color="auto"/>
              </w:divBdr>
            </w:div>
          </w:divsChild>
        </w:div>
        <w:div w:id="508759040">
          <w:marLeft w:val="0"/>
          <w:marRight w:val="0"/>
          <w:marTop w:val="0"/>
          <w:marBottom w:val="0"/>
          <w:divBdr>
            <w:top w:val="none" w:sz="0" w:space="0" w:color="auto"/>
            <w:left w:val="none" w:sz="0" w:space="0" w:color="auto"/>
            <w:bottom w:val="none" w:sz="0" w:space="0" w:color="auto"/>
            <w:right w:val="none" w:sz="0" w:space="0" w:color="auto"/>
          </w:divBdr>
          <w:divsChild>
            <w:div w:id="1536700904">
              <w:marLeft w:val="0"/>
              <w:marRight w:val="0"/>
              <w:marTop w:val="0"/>
              <w:marBottom w:val="0"/>
              <w:divBdr>
                <w:top w:val="none" w:sz="0" w:space="0" w:color="auto"/>
                <w:left w:val="none" w:sz="0" w:space="0" w:color="auto"/>
                <w:bottom w:val="none" w:sz="0" w:space="0" w:color="auto"/>
                <w:right w:val="none" w:sz="0" w:space="0" w:color="auto"/>
              </w:divBdr>
            </w:div>
          </w:divsChild>
        </w:div>
        <w:div w:id="526723779">
          <w:marLeft w:val="0"/>
          <w:marRight w:val="0"/>
          <w:marTop w:val="0"/>
          <w:marBottom w:val="0"/>
          <w:divBdr>
            <w:top w:val="none" w:sz="0" w:space="0" w:color="auto"/>
            <w:left w:val="none" w:sz="0" w:space="0" w:color="auto"/>
            <w:bottom w:val="none" w:sz="0" w:space="0" w:color="auto"/>
            <w:right w:val="none" w:sz="0" w:space="0" w:color="auto"/>
          </w:divBdr>
          <w:divsChild>
            <w:div w:id="585457681">
              <w:marLeft w:val="0"/>
              <w:marRight w:val="0"/>
              <w:marTop w:val="0"/>
              <w:marBottom w:val="0"/>
              <w:divBdr>
                <w:top w:val="none" w:sz="0" w:space="0" w:color="auto"/>
                <w:left w:val="none" w:sz="0" w:space="0" w:color="auto"/>
                <w:bottom w:val="none" w:sz="0" w:space="0" w:color="auto"/>
                <w:right w:val="none" w:sz="0" w:space="0" w:color="auto"/>
              </w:divBdr>
            </w:div>
          </w:divsChild>
        </w:div>
        <w:div w:id="535892276">
          <w:marLeft w:val="0"/>
          <w:marRight w:val="0"/>
          <w:marTop w:val="0"/>
          <w:marBottom w:val="0"/>
          <w:divBdr>
            <w:top w:val="none" w:sz="0" w:space="0" w:color="auto"/>
            <w:left w:val="none" w:sz="0" w:space="0" w:color="auto"/>
            <w:bottom w:val="none" w:sz="0" w:space="0" w:color="auto"/>
            <w:right w:val="none" w:sz="0" w:space="0" w:color="auto"/>
          </w:divBdr>
          <w:divsChild>
            <w:div w:id="2006669536">
              <w:marLeft w:val="0"/>
              <w:marRight w:val="0"/>
              <w:marTop w:val="0"/>
              <w:marBottom w:val="0"/>
              <w:divBdr>
                <w:top w:val="none" w:sz="0" w:space="0" w:color="auto"/>
                <w:left w:val="none" w:sz="0" w:space="0" w:color="auto"/>
                <w:bottom w:val="none" w:sz="0" w:space="0" w:color="auto"/>
                <w:right w:val="none" w:sz="0" w:space="0" w:color="auto"/>
              </w:divBdr>
            </w:div>
          </w:divsChild>
        </w:div>
        <w:div w:id="553392149">
          <w:marLeft w:val="0"/>
          <w:marRight w:val="0"/>
          <w:marTop w:val="0"/>
          <w:marBottom w:val="0"/>
          <w:divBdr>
            <w:top w:val="none" w:sz="0" w:space="0" w:color="auto"/>
            <w:left w:val="none" w:sz="0" w:space="0" w:color="auto"/>
            <w:bottom w:val="none" w:sz="0" w:space="0" w:color="auto"/>
            <w:right w:val="none" w:sz="0" w:space="0" w:color="auto"/>
          </w:divBdr>
          <w:divsChild>
            <w:div w:id="1113596144">
              <w:marLeft w:val="0"/>
              <w:marRight w:val="0"/>
              <w:marTop w:val="0"/>
              <w:marBottom w:val="0"/>
              <w:divBdr>
                <w:top w:val="none" w:sz="0" w:space="0" w:color="auto"/>
                <w:left w:val="none" w:sz="0" w:space="0" w:color="auto"/>
                <w:bottom w:val="none" w:sz="0" w:space="0" w:color="auto"/>
                <w:right w:val="none" w:sz="0" w:space="0" w:color="auto"/>
              </w:divBdr>
            </w:div>
          </w:divsChild>
        </w:div>
        <w:div w:id="564144357">
          <w:marLeft w:val="0"/>
          <w:marRight w:val="0"/>
          <w:marTop w:val="0"/>
          <w:marBottom w:val="0"/>
          <w:divBdr>
            <w:top w:val="none" w:sz="0" w:space="0" w:color="auto"/>
            <w:left w:val="none" w:sz="0" w:space="0" w:color="auto"/>
            <w:bottom w:val="none" w:sz="0" w:space="0" w:color="auto"/>
            <w:right w:val="none" w:sz="0" w:space="0" w:color="auto"/>
          </w:divBdr>
          <w:divsChild>
            <w:div w:id="1338507615">
              <w:marLeft w:val="0"/>
              <w:marRight w:val="0"/>
              <w:marTop w:val="0"/>
              <w:marBottom w:val="0"/>
              <w:divBdr>
                <w:top w:val="none" w:sz="0" w:space="0" w:color="auto"/>
                <w:left w:val="none" w:sz="0" w:space="0" w:color="auto"/>
                <w:bottom w:val="none" w:sz="0" w:space="0" w:color="auto"/>
                <w:right w:val="none" w:sz="0" w:space="0" w:color="auto"/>
              </w:divBdr>
            </w:div>
          </w:divsChild>
        </w:div>
        <w:div w:id="569119970">
          <w:marLeft w:val="0"/>
          <w:marRight w:val="0"/>
          <w:marTop w:val="0"/>
          <w:marBottom w:val="0"/>
          <w:divBdr>
            <w:top w:val="none" w:sz="0" w:space="0" w:color="auto"/>
            <w:left w:val="none" w:sz="0" w:space="0" w:color="auto"/>
            <w:bottom w:val="none" w:sz="0" w:space="0" w:color="auto"/>
            <w:right w:val="none" w:sz="0" w:space="0" w:color="auto"/>
          </w:divBdr>
          <w:divsChild>
            <w:div w:id="818301591">
              <w:marLeft w:val="0"/>
              <w:marRight w:val="0"/>
              <w:marTop w:val="0"/>
              <w:marBottom w:val="0"/>
              <w:divBdr>
                <w:top w:val="none" w:sz="0" w:space="0" w:color="auto"/>
                <w:left w:val="none" w:sz="0" w:space="0" w:color="auto"/>
                <w:bottom w:val="none" w:sz="0" w:space="0" w:color="auto"/>
                <w:right w:val="none" w:sz="0" w:space="0" w:color="auto"/>
              </w:divBdr>
            </w:div>
          </w:divsChild>
        </w:div>
        <w:div w:id="575553835">
          <w:marLeft w:val="0"/>
          <w:marRight w:val="0"/>
          <w:marTop w:val="0"/>
          <w:marBottom w:val="0"/>
          <w:divBdr>
            <w:top w:val="none" w:sz="0" w:space="0" w:color="auto"/>
            <w:left w:val="none" w:sz="0" w:space="0" w:color="auto"/>
            <w:bottom w:val="none" w:sz="0" w:space="0" w:color="auto"/>
            <w:right w:val="none" w:sz="0" w:space="0" w:color="auto"/>
          </w:divBdr>
          <w:divsChild>
            <w:div w:id="28183640">
              <w:marLeft w:val="0"/>
              <w:marRight w:val="0"/>
              <w:marTop w:val="0"/>
              <w:marBottom w:val="0"/>
              <w:divBdr>
                <w:top w:val="none" w:sz="0" w:space="0" w:color="auto"/>
                <w:left w:val="none" w:sz="0" w:space="0" w:color="auto"/>
                <w:bottom w:val="none" w:sz="0" w:space="0" w:color="auto"/>
                <w:right w:val="none" w:sz="0" w:space="0" w:color="auto"/>
              </w:divBdr>
            </w:div>
            <w:div w:id="152962472">
              <w:marLeft w:val="0"/>
              <w:marRight w:val="0"/>
              <w:marTop w:val="0"/>
              <w:marBottom w:val="0"/>
              <w:divBdr>
                <w:top w:val="none" w:sz="0" w:space="0" w:color="auto"/>
                <w:left w:val="none" w:sz="0" w:space="0" w:color="auto"/>
                <w:bottom w:val="none" w:sz="0" w:space="0" w:color="auto"/>
                <w:right w:val="none" w:sz="0" w:space="0" w:color="auto"/>
              </w:divBdr>
            </w:div>
          </w:divsChild>
        </w:div>
        <w:div w:id="577642583">
          <w:marLeft w:val="0"/>
          <w:marRight w:val="0"/>
          <w:marTop w:val="0"/>
          <w:marBottom w:val="0"/>
          <w:divBdr>
            <w:top w:val="none" w:sz="0" w:space="0" w:color="auto"/>
            <w:left w:val="none" w:sz="0" w:space="0" w:color="auto"/>
            <w:bottom w:val="none" w:sz="0" w:space="0" w:color="auto"/>
            <w:right w:val="none" w:sz="0" w:space="0" w:color="auto"/>
          </w:divBdr>
          <w:divsChild>
            <w:div w:id="1605262727">
              <w:marLeft w:val="0"/>
              <w:marRight w:val="0"/>
              <w:marTop w:val="0"/>
              <w:marBottom w:val="0"/>
              <w:divBdr>
                <w:top w:val="none" w:sz="0" w:space="0" w:color="auto"/>
                <w:left w:val="none" w:sz="0" w:space="0" w:color="auto"/>
                <w:bottom w:val="none" w:sz="0" w:space="0" w:color="auto"/>
                <w:right w:val="none" w:sz="0" w:space="0" w:color="auto"/>
              </w:divBdr>
            </w:div>
          </w:divsChild>
        </w:div>
        <w:div w:id="585268933">
          <w:marLeft w:val="0"/>
          <w:marRight w:val="0"/>
          <w:marTop w:val="0"/>
          <w:marBottom w:val="0"/>
          <w:divBdr>
            <w:top w:val="none" w:sz="0" w:space="0" w:color="auto"/>
            <w:left w:val="none" w:sz="0" w:space="0" w:color="auto"/>
            <w:bottom w:val="none" w:sz="0" w:space="0" w:color="auto"/>
            <w:right w:val="none" w:sz="0" w:space="0" w:color="auto"/>
          </w:divBdr>
          <w:divsChild>
            <w:div w:id="183522771">
              <w:marLeft w:val="0"/>
              <w:marRight w:val="0"/>
              <w:marTop w:val="0"/>
              <w:marBottom w:val="0"/>
              <w:divBdr>
                <w:top w:val="none" w:sz="0" w:space="0" w:color="auto"/>
                <w:left w:val="none" w:sz="0" w:space="0" w:color="auto"/>
                <w:bottom w:val="none" w:sz="0" w:space="0" w:color="auto"/>
                <w:right w:val="none" w:sz="0" w:space="0" w:color="auto"/>
              </w:divBdr>
            </w:div>
          </w:divsChild>
        </w:div>
        <w:div w:id="597905897">
          <w:marLeft w:val="0"/>
          <w:marRight w:val="0"/>
          <w:marTop w:val="0"/>
          <w:marBottom w:val="0"/>
          <w:divBdr>
            <w:top w:val="none" w:sz="0" w:space="0" w:color="auto"/>
            <w:left w:val="none" w:sz="0" w:space="0" w:color="auto"/>
            <w:bottom w:val="none" w:sz="0" w:space="0" w:color="auto"/>
            <w:right w:val="none" w:sz="0" w:space="0" w:color="auto"/>
          </w:divBdr>
          <w:divsChild>
            <w:div w:id="359867235">
              <w:marLeft w:val="0"/>
              <w:marRight w:val="0"/>
              <w:marTop w:val="0"/>
              <w:marBottom w:val="0"/>
              <w:divBdr>
                <w:top w:val="none" w:sz="0" w:space="0" w:color="auto"/>
                <w:left w:val="none" w:sz="0" w:space="0" w:color="auto"/>
                <w:bottom w:val="none" w:sz="0" w:space="0" w:color="auto"/>
                <w:right w:val="none" w:sz="0" w:space="0" w:color="auto"/>
              </w:divBdr>
            </w:div>
          </w:divsChild>
        </w:div>
        <w:div w:id="611790128">
          <w:marLeft w:val="0"/>
          <w:marRight w:val="0"/>
          <w:marTop w:val="0"/>
          <w:marBottom w:val="0"/>
          <w:divBdr>
            <w:top w:val="none" w:sz="0" w:space="0" w:color="auto"/>
            <w:left w:val="none" w:sz="0" w:space="0" w:color="auto"/>
            <w:bottom w:val="none" w:sz="0" w:space="0" w:color="auto"/>
            <w:right w:val="none" w:sz="0" w:space="0" w:color="auto"/>
          </w:divBdr>
          <w:divsChild>
            <w:div w:id="1442796928">
              <w:marLeft w:val="0"/>
              <w:marRight w:val="0"/>
              <w:marTop w:val="0"/>
              <w:marBottom w:val="0"/>
              <w:divBdr>
                <w:top w:val="none" w:sz="0" w:space="0" w:color="auto"/>
                <w:left w:val="none" w:sz="0" w:space="0" w:color="auto"/>
                <w:bottom w:val="none" w:sz="0" w:space="0" w:color="auto"/>
                <w:right w:val="none" w:sz="0" w:space="0" w:color="auto"/>
              </w:divBdr>
            </w:div>
          </w:divsChild>
        </w:div>
        <w:div w:id="630597439">
          <w:marLeft w:val="0"/>
          <w:marRight w:val="0"/>
          <w:marTop w:val="0"/>
          <w:marBottom w:val="0"/>
          <w:divBdr>
            <w:top w:val="none" w:sz="0" w:space="0" w:color="auto"/>
            <w:left w:val="none" w:sz="0" w:space="0" w:color="auto"/>
            <w:bottom w:val="none" w:sz="0" w:space="0" w:color="auto"/>
            <w:right w:val="none" w:sz="0" w:space="0" w:color="auto"/>
          </w:divBdr>
          <w:divsChild>
            <w:div w:id="1801074589">
              <w:marLeft w:val="0"/>
              <w:marRight w:val="0"/>
              <w:marTop w:val="0"/>
              <w:marBottom w:val="0"/>
              <w:divBdr>
                <w:top w:val="none" w:sz="0" w:space="0" w:color="auto"/>
                <w:left w:val="none" w:sz="0" w:space="0" w:color="auto"/>
                <w:bottom w:val="none" w:sz="0" w:space="0" w:color="auto"/>
                <w:right w:val="none" w:sz="0" w:space="0" w:color="auto"/>
              </w:divBdr>
            </w:div>
          </w:divsChild>
        </w:div>
        <w:div w:id="639656483">
          <w:marLeft w:val="0"/>
          <w:marRight w:val="0"/>
          <w:marTop w:val="0"/>
          <w:marBottom w:val="0"/>
          <w:divBdr>
            <w:top w:val="none" w:sz="0" w:space="0" w:color="auto"/>
            <w:left w:val="none" w:sz="0" w:space="0" w:color="auto"/>
            <w:bottom w:val="none" w:sz="0" w:space="0" w:color="auto"/>
            <w:right w:val="none" w:sz="0" w:space="0" w:color="auto"/>
          </w:divBdr>
          <w:divsChild>
            <w:div w:id="1623342525">
              <w:marLeft w:val="0"/>
              <w:marRight w:val="0"/>
              <w:marTop w:val="0"/>
              <w:marBottom w:val="0"/>
              <w:divBdr>
                <w:top w:val="none" w:sz="0" w:space="0" w:color="auto"/>
                <w:left w:val="none" w:sz="0" w:space="0" w:color="auto"/>
                <w:bottom w:val="none" w:sz="0" w:space="0" w:color="auto"/>
                <w:right w:val="none" w:sz="0" w:space="0" w:color="auto"/>
              </w:divBdr>
            </w:div>
          </w:divsChild>
        </w:div>
        <w:div w:id="674957228">
          <w:marLeft w:val="0"/>
          <w:marRight w:val="0"/>
          <w:marTop w:val="0"/>
          <w:marBottom w:val="0"/>
          <w:divBdr>
            <w:top w:val="none" w:sz="0" w:space="0" w:color="auto"/>
            <w:left w:val="none" w:sz="0" w:space="0" w:color="auto"/>
            <w:bottom w:val="none" w:sz="0" w:space="0" w:color="auto"/>
            <w:right w:val="none" w:sz="0" w:space="0" w:color="auto"/>
          </w:divBdr>
          <w:divsChild>
            <w:div w:id="373313042">
              <w:marLeft w:val="0"/>
              <w:marRight w:val="0"/>
              <w:marTop w:val="0"/>
              <w:marBottom w:val="0"/>
              <w:divBdr>
                <w:top w:val="none" w:sz="0" w:space="0" w:color="auto"/>
                <w:left w:val="none" w:sz="0" w:space="0" w:color="auto"/>
                <w:bottom w:val="none" w:sz="0" w:space="0" w:color="auto"/>
                <w:right w:val="none" w:sz="0" w:space="0" w:color="auto"/>
              </w:divBdr>
            </w:div>
            <w:div w:id="1544555600">
              <w:marLeft w:val="0"/>
              <w:marRight w:val="0"/>
              <w:marTop w:val="0"/>
              <w:marBottom w:val="0"/>
              <w:divBdr>
                <w:top w:val="none" w:sz="0" w:space="0" w:color="auto"/>
                <w:left w:val="none" w:sz="0" w:space="0" w:color="auto"/>
                <w:bottom w:val="none" w:sz="0" w:space="0" w:color="auto"/>
                <w:right w:val="none" w:sz="0" w:space="0" w:color="auto"/>
              </w:divBdr>
            </w:div>
            <w:div w:id="1569607105">
              <w:marLeft w:val="0"/>
              <w:marRight w:val="0"/>
              <w:marTop w:val="0"/>
              <w:marBottom w:val="0"/>
              <w:divBdr>
                <w:top w:val="none" w:sz="0" w:space="0" w:color="auto"/>
                <w:left w:val="none" w:sz="0" w:space="0" w:color="auto"/>
                <w:bottom w:val="none" w:sz="0" w:space="0" w:color="auto"/>
                <w:right w:val="none" w:sz="0" w:space="0" w:color="auto"/>
              </w:divBdr>
            </w:div>
          </w:divsChild>
        </w:div>
        <w:div w:id="688723400">
          <w:marLeft w:val="0"/>
          <w:marRight w:val="0"/>
          <w:marTop w:val="0"/>
          <w:marBottom w:val="0"/>
          <w:divBdr>
            <w:top w:val="none" w:sz="0" w:space="0" w:color="auto"/>
            <w:left w:val="none" w:sz="0" w:space="0" w:color="auto"/>
            <w:bottom w:val="none" w:sz="0" w:space="0" w:color="auto"/>
            <w:right w:val="none" w:sz="0" w:space="0" w:color="auto"/>
          </w:divBdr>
          <w:divsChild>
            <w:div w:id="904681099">
              <w:marLeft w:val="0"/>
              <w:marRight w:val="0"/>
              <w:marTop w:val="0"/>
              <w:marBottom w:val="0"/>
              <w:divBdr>
                <w:top w:val="none" w:sz="0" w:space="0" w:color="auto"/>
                <w:left w:val="none" w:sz="0" w:space="0" w:color="auto"/>
                <w:bottom w:val="none" w:sz="0" w:space="0" w:color="auto"/>
                <w:right w:val="none" w:sz="0" w:space="0" w:color="auto"/>
              </w:divBdr>
            </w:div>
          </w:divsChild>
        </w:div>
        <w:div w:id="690187945">
          <w:marLeft w:val="0"/>
          <w:marRight w:val="0"/>
          <w:marTop w:val="0"/>
          <w:marBottom w:val="0"/>
          <w:divBdr>
            <w:top w:val="none" w:sz="0" w:space="0" w:color="auto"/>
            <w:left w:val="none" w:sz="0" w:space="0" w:color="auto"/>
            <w:bottom w:val="none" w:sz="0" w:space="0" w:color="auto"/>
            <w:right w:val="none" w:sz="0" w:space="0" w:color="auto"/>
          </w:divBdr>
          <w:divsChild>
            <w:div w:id="395780683">
              <w:marLeft w:val="0"/>
              <w:marRight w:val="0"/>
              <w:marTop w:val="0"/>
              <w:marBottom w:val="0"/>
              <w:divBdr>
                <w:top w:val="none" w:sz="0" w:space="0" w:color="auto"/>
                <w:left w:val="none" w:sz="0" w:space="0" w:color="auto"/>
                <w:bottom w:val="none" w:sz="0" w:space="0" w:color="auto"/>
                <w:right w:val="none" w:sz="0" w:space="0" w:color="auto"/>
              </w:divBdr>
            </w:div>
          </w:divsChild>
        </w:div>
        <w:div w:id="690835127">
          <w:marLeft w:val="0"/>
          <w:marRight w:val="0"/>
          <w:marTop w:val="0"/>
          <w:marBottom w:val="0"/>
          <w:divBdr>
            <w:top w:val="none" w:sz="0" w:space="0" w:color="auto"/>
            <w:left w:val="none" w:sz="0" w:space="0" w:color="auto"/>
            <w:bottom w:val="none" w:sz="0" w:space="0" w:color="auto"/>
            <w:right w:val="none" w:sz="0" w:space="0" w:color="auto"/>
          </w:divBdr>
          <w:divsChild>
            <w:div w:id="244146447">
              <w:marLeft w:val="0"/>
              <w:marRight w:val="0"/>
              <w:marTop w:val="0"/>
              <w:marBottom w:val="0"/>
              <w:divBdr>
                <w:top w:val="none" w:sz="0" w:space="0" w:color="auto"/>
                <w:left w:val="none" w:sz="0" w:space="0" w:color="auto"/>
                <w:bottom w:val="none" w:sz="0" w:space="0" w:color="auto"/>
                <w:right w:val="none" w:sz="0" w:space="0" w:color="auto"/>
              </w:divBdr>
            </w:div>
          </w:divsChild>
        </w:div>
        <w:div w:id="706759606">
          <w:marLeft w:val="0"/>
          <w:marRight w:val="0"/>
          <w:marTop w:val="0"/>
          <w:marBottom w:val="0"/>
          <w:divBdr>
            <w:top w:val="none" w:sz="0" w:space="0" w:color="auto"/>
            <w:left w:val="none" w:sz="0" w:space="0" w:color="auto"/>
            <w:bottom w:val="none" w:sz="0" w:space="0" w:color="auto"/>
            <w:right w:val="none" w:sz="0" w:space="0" w:color="auto"/>
          </w:divBdr>
          <w:divsChild>
            <w:div w:id="352465401">
              <w:marLeft w:val="0"/>
              <w:marRight w:val="0"/>
              <w:marTop w:val="0"/>
              <w:marBottom w:val="0"/>
              <w:divBdr>
                <w:top w:val="none" w:sz="0" w:space="0" w:color="auto"/>
                <w:left w:val="none" w:sz="0" w:space="0" w:color="auto"/>
                <w:bottom w:val="none" w:sz="0" w:space="0" w:color="auto"/>
                <w:right w:val="none" w:sz="0" w:space="0" w:color="auto"/>
              </w:divBdr>
            </w:div>
          </w:divsChild>
        </w:div>
        <w:div w:id="710884416">
          <w:marLeft w:val="0"/>
          <w:marRight w:val="0"/>
          <w:marTop w:val="0"/>
          <w:marBottom w:val="0"/>
          <w:divBdr>
            <w:top w:val="none" w:sz="0" w:space="0" w:color="auto"/>
            <w:left w:val="none" w:sz="0" w:space="0" w:color="auto"/>
            <w:bottom w:val="none" w:sz="0" w:space="0" w:color="auto"/>
            <w:right w:val="none" w:sz="0" w:space="0" w:color="auto"/>
          </w:divBdr>
          <w:divsChild>
            <w:div w:id="676343876">
              <w:marLeft w:val="0"/>
              <w:marRight w:val="0"/>
              <w:marTop w:val="0"/>
              <w:marBottom w:val="0"/>
              <w:divBdr>
                <w:top w:val="none" w:sz="0" w:space="0" w:color="auto"/>
                <w:left w:val="none" w:sz="0" w:space="0" w:color="auto"/>
                <w:bottom w:val="none" w:sz="0" w:space="0" w:color="auto"/>
                <w:right w:val="none" w:sz="0" w:space="0" w:color="auto"/>
              </w:divBdr>
            </w:div>
          </w:divsChild>
        </w:div>
        <w:div w:id="718167285">
          <w:marLeft w:val="0"/>
          <w:marRight w:val="0"/>
          <w:marTop w:val="0"/>
          <w:marBottom w:val="0"/>
          <w:divBdr>
            <w:top w:val="none" w:sz="0" w:space="0" w:color="auto"/>
            <w:left w:val="none" w:sz="0" w:space="0" w:color="auto"/>
            <w:bottom w:val="none" w:sz="0" w:space="0" w:color="auto"/>
            <w:right w:val="none" w:sz="0" w:space="0" w:color="auto"/>
          </w:divBdr>
          <w:divsChild>
            <w:div w:id="1352294748">
              <w:marLeft w:val="0"/>
              <w:marRight w:val="0"/>
              <w:marTop w:val="0"/>
              <w:marBottom w:val="0"/>
              <w:divBdr>
                <w:top w:val="none" w:sz="0" w:space="0" w:color="auto"/>
                <w:left w:val="none" w:sz="0" w:space="0" w:color="auto"/>
                <w:bottom w:val="none" w:sz="0" w:space="0" w:color="auto"/>
                <w:right w:val="none" w:sz="0" w:space="0" w:color="auto"/>
              </w:divBdr>
            </w:div>
          </w:divsChild>
        </w:div>
        <w:div w:id="728528689">
          <w:marLeft w:val="0"/>
          <w:marRight w:val="0"/>
          <w:marTop w:val="0"/>
          <w:marBottom w:val="0"/>
          <w:divBdr>
            <w:top w:val="none" w:sz="0" w:space="0" w:color="auto"/>
            <w:left w:val="none" w:sz="0" w:space="0" w:color="auto"/>
            <w:bottom w:val="none" w:sz="0" w:space="0" w:color="auto"/>
            <w:right w:val="none" w:sz="0" w:space="0" w:color="auto"/>
          </w:divBdr>
          <w:divsChild>
            <w:div w:id="310908961">
              <w:marLeft w:val="0"/>
              <w:marRight w:val="0"/>
              <w:marTop w:val="0"/>
              <w:marBottom w:val="0"/>
              <w:divBdr>
                <w:top w:val="none" w:sz="0" w:space="0" w:color="auto"/>
                <w:left w:val="none" w:sz="0" w:space="0" w:color="auto"/>
                <w:bottom w:val="none" w:sz="0" w:space="0" w:color="auto"/>
                <w:right w:val="none" w:sz="0" w:space="0" w:color="auto"/>
              </w:divBdr>
            </w:div>
          </w:divsChild>
        </w:div>
        <w:div w:id="736785418">
          <w:marLeft w:val="0"/>
          <w:marRight w:val="0"/>
          <w:marTop w:val="0"/>
          <w:marBottom w:val="0"/>
          <w:divBdr>
            <w:top w:val="none" w:sz="0" w:space="0" w:color="auto"/>
            <w:left w:val="none" w:sz="0" w:space="0" w:color="auto"/>
            <w:bottom w:val="none" w:sz="0" w:space="0" w:color="auto"/>
            <w:right w:val="none" w:sz="0" w:space="0" w:color="auto"/>
          </w:divBdr>
          <w:divsChild>
            <w:div w:id="402215843">
              <w:marLeft w:val="0"/>
              <w:marRight w:val="0"/>
              <w:marTop w:val="0"/>
              <w:marBottom w:val="0"/>
              <w:divBdr>
                <w:top w:val="none" w:sz="0" w:space="0" w:color="auto"/>
                <w:left w:val="none" w:sz="0" w:space="0" w:color="auto"/>
                <w:bottom w:val="none" w:sz="0" w:space="0" w:color="auto"/>
                <w:right w:val="none" w:sz="0" w:space="0" w:color="auto"/>
              </w:divBdr>
            </w:div>
          </w:divsChild>
        </w:div>
        <w:div w:id="753403577">
          <w:marLeft w:val="0"/>
          <w:marRight w:val="0"/>
          <w:marTop w:val="0"/>
          <w:marBottom w:val="0"/>
          <w:divBdr>
            <w:top w:val="none" w:sz="0" w:space="0" w:color="auto"/>
            <w:left w:val="none" w:sz="0" w:space="0" w:color="auto"/>
            <w:bottom w:val="none" w:sz="0" w:space="0" w:color="auto"/>
            <w:right w:val="none" w:sz="0" w:space="0" w:color="auto"/>
          </w:divBdr>
          <w:divsChild>
            <w:div w:id="569122499">
              <w:marLeft w:val="0"/>
              <w:marRight w:val="0"/>
              <w:marTop w:val="0"/>
              <w:marBottom w:val="0"/>
              <w:divBdr>
                <w:top w:val="none" w:sz="0" w:space="0" w:color="auto"/>
                <w:left w:val="none" w:sz="0" w:space="0" w:color="auto"/>
                <w:bottom w:val="none" w:sz="0" w:space="0" w:color="auto"/>
                <w:right w:val="none" w:sz="0" w:space="0" w:color="auto"/>
              </w:divBdr>
            </w:div>
          </w:divsChild>
        </w:div>
        <w:div w:id="760831979">
          <w:marLeft w:val="0"/>
          <w:marRight w:val="0"/>
          <w:marTop w:val="0"/>
          <w:marBottom w:val="0"/>
          <w:divBdr>
            <w:top w:val="none" w:sz="0" w:space="0" w:color="auto"/>
            <w:left w:val="none" w:sz="0" w:space="0" w:color="auto"/>
            <w:bottom w:val="none" w:sz="0" w:space="0" w:color="auto"/>
            <w:right w:val="none" w:sz="0" w:space="0" w:color="auto"/>
          </w:divBdr>
          <w:divsChild>
            <w:div w:id="1887453573">
              <w:marLeft w:val="0"/>
              <w:marRight w:val="0"/>
              <w:marTop w:val="0"/>
              <w:marBottom w:val="0"/>
              <w:divBdr>
                <w:top w:val="none" w:sz="0" w:space="0" w:color="auto"/>
                <w:left w:val="none" w:sz="0" w:space="0" w:color="auto"/>
                <w:bottom w:val="none" w:sz="0" w:space="0" w:color="auto"/>
                <w:right w:val="none" w:sz="0" w:space="0" w:color="auto"/>
              </w:divBdr>
            </w:div>
          </w:divsChild>
        </w:div>
        <w:div w:id="765854864">
          <w:marLeft w:val="0"/>
          <w:marRight w:val="0"/>
          <w:marTop w:val="0"/>
          <w:marBottom w:val="0"/>
          <w:divBdr>
            <w:top w:val="none" w:sz="0" w:space="0" w:color="auto"/>
            <w:left w:val="none" w:sz="0" w:space="0" w:color="auto"/>
            <w:bottom w:val="none" w:sz="0" w:space="0" w:color="auto"/>
            <w:right w:val="none" w:sz="0" w:space="0" w:color="auto"/>
          </w:divBdr>
          <w:divsChild>
            <w:div w:id="843713087">
              <w:marLeft w:val="0"/>
              <w:marRight w:val="0"/>
              <w:marTop w:val="0"/>
              <w:marBottom w:val="0"/>
              <w:divBdr>
                <w:top w:val="none" w:sz="0" w:space="0" w:color="auto"/>
                <w:left w:val="none" w:sz="0" w:space="0" w:color="auto"/>
                <w:bottom w:val="none" w:sz="0" w:space="0" w:color="auto"/>
                <w:right w:val="none" w:sz="0" w:space="0" w:color="auto"/>
              </w:divBdr>
            </w:div>
          </w:divsChild>
        </w:div>
        <w:div w:id="788739109">
          <w:marLeft w:val="0"/>
          <w:marRight w:val="0"/>
          <w:marTop w:val="0"/>
          <w:marBottom w:val="0"/>
          <w:divBdr>
            <w:top w:val="none" w:sz="0" w:space="0" w:color="auto"/>
            <w:left w:val="none" w:sz="0" w:space="0" w:color="auto"/>
            <w:bottom w:val="none" w:sz="0" w:space="0" w:color="auto"/>
            <w:right w:val="none" w:sz="0" w:space="0" w:color="auto"/>
          </w:divBdr>
          <w:divsChild>
            <w:div w:id="90973628">
              <w:marLeft w:val="0"/>
              <w:marRight w:val="0"/>
              <w:marTop w:val="0"/>
              <w:marBottom w:val="0"/>
              <w:divBdr>
                <w:top w:val="none" w:sz="0" w:space="0" w:color="auto"/>
                <w:left w:val="none" w:sz="0" w:space="0" w:color="auto"/>
                <w:bottom w:val="none" w:sz="0" w:space="0" w:color="auto"/>
                <w:right w:val="none" w:sz="0" w:space="0" w:color="auto"/>
              </w:divBdr>
            </w:div>
          </w:divsChild>
        </w:div>
        <w:div w:id="789544154">
          <w:marLeft w:val="0"/>
          <w:marRight w:val="0"/>
          <w:marTop w:val="0"/>
          <w:marBottom w:val="0"/>
          <w:divBdr>
            <w:top w:val="none" w:sz="0" w:space="0" w:color="auto"/>
            <w:left w:val="none" w:sz="0" w:space="0" w:color="auto"/>
            <w:bottom w:val="none" w:sz="0" w:space="0" w:color="auto"/>
            <w:right w:val="none" w:sz="0" w:space="0" w:color="auto"/>
          </w:divBdr>
          <w:divsChild>
            <w:div w:id="549658033">
              <w:marLeft w:val="0"/>
              <w:marRight w:val="0"/>
              <w:marTop w:val="0"/>
              <w:marBottom w:val="0"/>
              <w:divBdr>
                <w:top w:val="none" w:sz="0" w:space="0" w:color="auto"/>
                <w:left w:val="none" w:sz="0" w:space="0" w:color="auto"/>
                <w:bottom w:val="none" w:sz="0" w:space="0" w:color="auto"/>
                <w:right w:val="none" w:sz="0" w:space="0" w:color="auto"/>
              </w:divBdr>
            </w:div>
          </w:divsChild>
        </w:div>
        <w:div w:id="797452278">
          <w:marLeft w:val="0"/>
          <w:marRight w:val="0"/>
          <w:marTop w:val="0"/>
          <w:marBottom w:val="0"/>
          <w:divBdr>
            <w:top w:val="none" w:sz="0" w:space="0" w:color="auto"/>
            <w:left w:val="none" w:sz="0" w:space="0" w:color="auto"/>
            <w:bottom w:val="none" w:sz="0" w:space="0" w:color="auto"/>
            <w:right w:val="none" w:sz="0" w:space="0" w:color="auto"/>
          </w:divBdr>
          <w:divsChild>
            <w:div w:id="232857436">
              <w:marLeft w:val="0"/>
              <w:marRight w:val="0"/>
              <w:marTop w:val="0"/>
              <w:marBottom w:val="0"/>
              <w:divBdr>
                <w:top w:val="none" w:sz="0" w:space="0" w:color="auto"/>
                <w:left w:val="none" w:sz="0" w:space="0" w:color="auto"/>
                <w:bottom w:val="none" w:sz="0" w:space="0" w:color="auto"/>
                <w:right w:val="none" w:sz="0" w:space="0" w:color="auto"/>
              </w:divBdr>
            </w:div>
          </w:divsChild>
        </w:div>
        <w:div w:id="811212095">
          <w:marLeft w:val="0"/>
          <w:marRight w:val="0"/>
          <w:marTop w:val="0"/>
          <w:marBottom w:val="0"/>
          <w:divBdr>
            <w:top w:val="none" w:sz="0" w:space="0" w:color="auto"/>
            <w:left w:val="none" w:sz="0" w:space="0" w:color="auto"/>
            <w:bottom w:val="none" w:sz="0" w:space="0" w:color="auto"/>
            <w:right w:val="none" w:sz="0" w:space="0" w:color="auto"/>
          </w:divBdr>
          <w:divsChild>
            <w:div w:id="755596898">
              <w:marLeft w:val="0"/>
              <w:marRight w:val="0"/>
              <w:marTop w:val="0"/>
              <w:marBottom w:val="0"/>
              <w:divBdr>
                <w:top w:val="none" w:sz="0" w:space="0" w:color="auto"/>
                <w:left w:val="none" w:sz="0" w:space="0" w:color="auto"/>
                <w:bottom w:val="none" w:sz="0" w:space="0" w:color="auto"/>
                <w:right w:val="none" w:sz="0" w:space="0" w:color="auto"/>
              </w:divBdr>
            </w:div>
          </w:divsChild>
        </w:div>
        <w:div w:id="816999048">
          <w:marLeft w:val="0"/>
          <w:marRight w:val="0"/>
          <w:marTop w:val="0"/>
          <w:marBottom w:val="0"/>
          <w:divBdr>
            <w:top w:val="none" w:sz="0" w:space="0" w:color="auto"/>
            <w:left w:val="none" w:sz="0" w:space="0" w:color="auto"/>
            <w:bottom w:val="none" w:sz="0" w:space="0" w:color="auto"/>
            <w:right w:val="none" w:sz="0" w:space="0" w:color="auto"/>
          </w:divBdr>
          <w:divsChild>
            <w:div w:id="562955496">
              <w:marLeft w:val="0"/>
              <w:marRight w:val="0"/>
              <w:marTop w:val="0"/>
              <w:marBottom w:val="0"/>
              <w:divBdr>
                <w:top w:val="none" w:sz="0" w:space="0" w:color="auto"/>
                <w:left w:val="none" w:sz="0" w:space="0" w:color="auto"/>
                <w:bottom w:val="none" w:sz="0" w:space="0" w:color="auto"/>
                <w:right w:val="none" w:sz="0" w:space="0" w:color="auto"/>
              </w:divBdr>
            </w:div>
          </w:divsChild>
        </w:div>
        <w:div w:id="833180091">
          <w:marLeft w:val="0"/>
          <w:marRight w:val="0"/>
          <w:marTop w:val="0"/>
          <w:marBottom w:val="0"/>
          <w:divBdr>
            <w:top w:val="none" w:sz="0" w:space="0" w:color="auto"/>
            <w:left w:val="none" w:sz="0" w:space="0" w:color="auto"/>
            <w:bottom w:val="none" w:sz="0" w:space="0" w:color="auto"/>
            <w:right w:val="none" w:sz="0" w:space="0" w:color="auto"/>
          </w:divBdr>
          <w:divsChild>
            <w:div w:id="955523466">
              <w:marLeft w:val="0"/>
              <w:marRight w:val="0"/>
              <w:marTop w:val="0"/>
              <w:marBottom w:val="0"/>
              <w:divBdr>
                <w:top w:val="none" w:sz="0" w:space="0" w:color="auto"/>
                <w:left w:val="none" w:sz="0" w:space="0" w:color="auto"/>
                <w:bottom w:val="none" w:sz="0" w:space="0" w:color="auto"/>
                <w:right w:val="none" w:sz="0" w:space="0" w:color="auto"/>
              </w:divBdr>
            </w:div>
          </w:divsChild>
        </w:div>
        <w:div w:id="848132255">
          <w:marLeft w:val="0"/>
          <w:marRight w:val="0"/>
          <w:marTop w:val="0"/>
          <w:marBottom w:val="0"/>
          <w:divBdr>
            <w:top w:val="none" w:sz="0" w:space="0" w:color="auto"/>
            <w:left w:val="none" w:sz="0" w:space="0" w:color="auto"/>
            <w:bottom w:val="none" w:sz="0" w:space="0" w:color="auto"/>
            <w:right w:val="none" w:sz="0" w:space="0" w:color="auto"/>
          </w:divBdr>
          <w:divsChild>
            <w:div w:id="751513134">
              <w:marLeft w:val="0"/>
              <w:marRight w:val="0"/>
              <w:marTop w:val="0"/>
              <w:marBottom w:val="0"/>
              <w:divBdr>
                <w:top w:val="none" w:sz="0" w:space="0" w:color="auto"/>
                <w:left w:val="none" w:sz="0" w:space="0" w:color="auto"/>
                <w:bottom w:val="none" w:sz="0" w:space="0" w:color="auto"/>
                <w:right w:val="none" w:sz="0" w:space="0" w:color="auto"/>
              </w:divBdr>
            </w:div>
          </w:divsChild>
        </w:div>
        <w:div w:id="849878761">
          <w:marLeft w:val="0"/>
          <w:marRight w:val="0"/>
          <w:marTop w:val="0"/>
          <w:marBottom w:val="0"/>
          <w:divBdr>
            <w:top w:val="none" w:sz="0" w:space="0" w:color="auto"/>
            <w:left w:val="none" w:sz="0" w:space="0" w:color="auto"/>
            <w:bottom w:val="none" w:sz="0" w:space="0" w:color="auto"/>
            <w:right w:val="none" w:sz="0" w:space="0" w:color="auto"/>
          </w:divBdr>
          <w:divsChild>
            <w:div w:id="1650937472">
              <w:marLeft w:val="0"/>
              <w:marRight w:val="0"/>
              <w:marTop w:val="0"/>
              <w:marBottom w:val="0"/>
              <w:divBdr>
                <w:top w:val="none" w:sz="0" w:space="0" w:color="auto"/>
                <w:left w:val="none" w:sz="0" w:space="0" w:color="auto"/>
                <w:bottom w:val="none" w:sz="0" w:space="0" w:color="auto"/>
                <w:right w:val="none" w:sz="0" w:space="0" w:color="auto"/>
              </w:divBdr>
            </w:div>
          </w:divsChild>
        </w:div>
        <w:div w:id="869605188">
          <w:marLeft w:val="0"/>
          <w:marRight w:val="0"/>
          <w:marTop w:val="0"/>
          <w:marBottom w:val="0"/>
          <w:divBdr>
            <w:top w:val="none" w:sz="0" w:space="0" w:color="auto"/>
            <w:left w:val="none" w:sz="0" w:space="0" w:color="auto"/>
            <w:bottom w:val="none" w:sz="0" w:space="0" w:color="auto"/>
            <w:right w:val="none" w:sz="0" w:space="0" w:color="auto"/>
          </w:divBdr>
          <w:divsChild>
            <w:div w:id="1009063338">
              <w:marLeft w:val="0"/>
              <w:marRight w:val="0"/>
              <w:marTop w:val="0"/>
              <w:marBottom w:val="0"/>
              <w:divBdr>
                <w:top w:val="none" w:sz="0" w:space="0" w:color="auto"/>
                <w:left w:val="none" w:sz="0" w:space="0" w:color="auto"/>
                <w:bottom w:val="none" w:sz="0" w:space="0" w:color="auto"/>
                <w:right w:val="none" w:sz="0" w:space="0" w:color="auto"/>
              </w:divBdr>
            </w:div>
          </w:divsChild>
        </w:div>
        <w:div w:id="870148224">
          <w:marLeft w:val="0"/>
          <w:marRight w:val="0"/>
          <w:marTop w:val="0"/>
          <w:marBottom w:val="0"/>
          <w:divBdr>
            <w:top w:val="none" w:sz="0" w:space="0" w:color="auto"/>
            <w:left w:val="none" w:sz="0" w:space="0" w:color="auto"/>
            <w:bottom w:val="none" w:sz="0" w:space="0" w:color="auto"/>
            <w:right w:val="none" w:sz="0" w:space="0" w:color="auto"/>
          </w:divBdr>
          <w:divsChild>
            <w:div w:id="1041711383">
              <w:marLeft w:val="0"/>
              <w:marRight w:val="0"/>
              <w:marTop w:val="0"/>
              <w:marBottom w:val="0"/>
              <w:divBdr>
                <w:top w:val="none" w:sz="0" w:space="0" w:color="auto"/>
                <w:left w:val="none" w:sz="0" w:space="0" w:color="auto"/>
                <w:bottom w:val="none" w:sz="0" w:space="0" w:color="auto"/>
                <w:right w:val="none" w:sz="0" w:space="0" w:color="auto"/>
              </w:divBdr>
            </w:div>
          </w:divsChild>
        </w:div>
        <w:div w:id="883827726">
          <w:marLeft w:val="0"/>
          <w:marRight w:val="0"/>
          <w:marTop w:val="0"/>
          <w:marBottom w:val="0"/>
          <w:divBdr>
            <w:top w:val="none" w:sz="0" w:space="0" w:color="auto"/>
            <w:left w:val="none" w:sz="0" w:space="0" w:color="auto"/>
            <w:bottom w:val="none" w:sz="0" w:space="0" w:color="auto"/>
            <w:right w:val="none" w:sz="0" w:space="0" w:color="auto"/>
          </w:divBdr>
          <w:divsChild>
            <w:div w:id="1186553934">
              <w:marLeft w:val="0"/>
              <w:marRight w:val="0"/>
              <w:marTop w:val="0"/>
              <w:marBottom w:val="0"/>
              <w:divBdr>
                <w:top w:val="none" w:sz="0" w:space="0" w:color="auto"/>
                <w:left w:val="none" w:sz="0" w:space="0" w:color="auto"/>
                <w:bottom w:val="none" w:sz="0" w:space="0" w:color="auto"/>
                <w:right w:val="none" w:sz="0" w:space="0" w:color="auto"/>
              </w:divBdr>
            </w:div>
          </w:divsChild>
        </w:div>
        <w:div w:id="913852010">
          <w:marLeft w:val="0"/>
          <w:marRight w:val="0"/>
          <w:marTop w:val="0"/>
          <w:marBottom w:val="0"/>
          <w:divBdr>
            <w:top w:val="none" w:sz="0" w:space="0" w:color="auto"/>
            <w:left w:val="none" w:sz="0" w:space="0" w:color="auto"/>
            <w:bottom w:val="none" w:sz="0" w:space="0" w:color="auto"/>
            <w:right w:val="none" w:sz="0" w:space="0" w:color="auto"/>
          </w:divBdr>
          <w:divsChild>
            <w:div w:id="742459320">
              <w:marLeft w:val="0"/>
              <w:marRight w:val="0"/>
              <w:marTop w:val="0"/>
              <w:marBottom w:val="0"/>
              <w:divBdr>
                <w:top w:val="none" w:sz="0" w:space="0" w:color="auto"/>
                <w:left w:val="none" w:sz="0" w:space="0" w:color="auto"/>
                <w:bottom w:val="none" w:sz="0" w:space="0" w:color="auto"/>
                <w:right w:val="none" w:sz="0" w:space="0" w:color="auto"/>
              </w:divBdr>
            </w:div>
          </w:divsChild>
        </w:div>
        <w:div w:id="917441540">
          <w:marLeft w:val="0"/>
          <w:marRight w:val="0"/>
          <w:marTop w:val="0"/>
          <w:marBottom w:val="0"/>
          <w:divBdr>
            <w:top w:val="none" w:sz="0" w:space="0" w:color="auto"/>
            <w:left w:val="none" w:sz="0" w:space="0" w:color="auto"/>
            <w:bottom w:val="none" w:sz="0" w:space="0" w:color="auto"/>
            <w:right w:val="none" w:sz="0" w:space="0" w:color="auto"/>
          </w:divBdr>
          <w:divsChild>
            <w:div w:id="116729163">
              <w:marLeft w:val="0"/>
              <w:marRight w:val="0"/>
              <w:marTop w:val="0"/>
              <w:marBottom w:val="0"/>
              <w:divBdr>
                <w:top w:val="none" w:sz="0" w:space="0" w:color="auto"/>
                <w:left w:val="none" w:sz="0" w:space="0" w:color="auto"/>
                <w:bottom w:val="none" w:sz="0" w:space="0" w:color="auto"/>
                <w:right w:val="none" w:sz="0" w:space="0" w:color="auto"/>
              </w:divBdr>
            </w:div>
          </w:divsChild>
        </w:div>
        <w:div w:id="933440021">
          <w:marLeft w:val="0"/>
          <w:marRight w:val="0"/>
          <w:marTop w:val="0"/>
          <w:marBottom w:val="0"/>
          <w:divBdr>
            <w:top w:val="none" w:sz="0" w:space="0" w:color="auto"/>
            <w:left w:val="none" w:sz="0" w:space="0" w:color="auto"/>
            <w:bottom w:val="none" w:sz="0" w:space="0" w:color="auto"/>
            <w:right w:val="none" w:sz="0" w:space="0" w:color="auto"/>
          </w:divBdr>
          <w:divsChild>
            <w:div w:id="1012222622">
              <w:marLeft w:val="0"/>
              <w:marRight w:val="0"/>
              <w:marTop w:val="0"/>
              <w:marBottom w:val="0"/>
              <w:divBdr>
                <w:top w:val="none" w:sz="0" w:space="0" w:color="auto"/>
                <w:left w:val="none" w:sz="0" w:space="0" w:color="auto"/>
                <w:bottom w:val="none" w:sz="0" w:space="0" w:color="auto"/>
                <w:right w:val="none" w:sz="0" w:space="0" w:color="auto"/>
              </w:divBdr>
            </w:div>
          </w:divsChild>
        </w:div>
        <w:div w:id="939407419">
          <w:marLeft w:val="0"/>
          <w:marRight w:val="0"/>
          <w:marTop w:val="0"/>
          <w:marBottom w:val="0"/>
          <w:divBdr>
            <w:top w:val="none" w:sz="0" w:space="0" w:color="auto"/>
            <w:left w:val="none" w:sz="0" w:space="0" w:color="auto"/>
            <w:bottom w:val="none" w:sz="0" w:space="0" w:color="auto"/>
            <w:right w:val="none" w:sz="0" w:space="0" w:color="auto"/>
          </w:divBdr>
          <w:divsChild>
            <w:div w:id="523132392">
              <w:marLeft w:val="0"/>
              <w:marRight w:val="0"/>
              <w:marTop w:val="0"/>
              <w:marBottom w:val="0"/>
              <w:divBdr>
                <w:top w:val="none" w:sz="0" w:space="0" w:color="auto"/>
                <w:left w:val="none" w:sz="0" w:space="0" w:color="auto"/>
                <w:bottom w:val="none" w:sz="0" w:space="0" w:color="auto"/>
                <w:right w:val="none" w:sz="0" w:space="0" w:color="auto"/>
              </w:divBdr>
            </w:div>
          </w:divsChild>
        </w:div>
        <w:div w:id="940146600">
          <w:marLeft w:val="0"/>
          <w:marRight w:val="0"/>
          <w:marTop w:val="0"/>
          <w:marBottom w:val="0"/>
          <w:divBdr>
            <w:top w:val="none" w:sz="0" w:space="0" w:color="auto"/>
            <w:left w:val="none" w:sz="0" w:space="0" w:color="auto"/>
            <w:bottom w:val="none" w:sz="0" w:space="0" w:color="auto"/>
            <w:right w:val="none" w:sz="0" w:space="0" w:color="auto"/>
          </w:divBdr>
          <w:divsChild>
            <w:div w:id="754325607">
              <w:marLeft w:val="0"/>
              <w:marRight w:val="0"/>
              <w:marTop w:val="0"/>
              <w:marBottom w:val="0"/>
              <w:divBdr>
                <w:top w:val="none" w:sz="0" w:space="0" w:color="auto"/>
                <w:left w:val="none" w:sz="0" w:space="0" w:color="auto"/>
                <w:bottom w:val="none" w:sz="0" w:space="0" w:color="auto"/>
                <w:right w:val="none" w:sz="0" w:space="0" w:color="auto"/>
              </w:divBdr>
            </w:div>
          </w:divsChild>
        </w:div>
        <w:div w:id="943926973">
          <w:marLeft w:val="0"/>
          <w:marRight w:val="0"/>
          <w:marTop w:val="0"/>
          <w:marBottom w:val="0"/>
          <w:divBdr>
            <w:top w:val="none" w:sz="0" w:space="0" w:color="auto"/>
            <w:left w:val="none" w:sz="0" w:space="0" w:color="auto"/>
            <w:bottom w:val="none" w:sz="0" w:space="0" w:color="auto"/>
            <w:right w:val="none" w:sz="0" w:space="0" w:color="auto"/>
          </w:divBdr>
          <w:divsChild>
            <w:div w:id="66610388">
              <w:marLeft w:val="0"/>
              <w:marRight w:val="0"/>
              <w:marTop w:val="0"/>
              <w:marBottom w:val="0"/>
              <w:divBdr>
                <w:top w:val="none" w:sz="0" w:space="0" w:color="auto"/>
                <w:left w:val="none" w:sz="0" w:space="0" w:color="auto"/>
                <w:bottom w:val="none" w:sz="0" w:space="0" w:color="auto"/>
                <w:right w:val="none" w:sz="0" w:space="0" w:color="auto"/>
              </w:divBdr>
            </w:div>
          </w:divsChild>
        </w:div>
        <w:div w:id="947542723">
          <w:marLeft w:val="0"/>
          <w:marRight w:val="0"/>
          <w:marTop w:val="0"/>
          <w:marBottom w:val="0"/>
          <w:divBdr>
            <w:top w:val="none" w:sz="0" w:space="0" w:color="auto"/>
            <w:left w:val="none" w:sz="0" w:space="0" w:color="auto"/>
            <w:bottom w:val="none" w:sz="0" w:space="0" w:color="auto"/>
            <w:right w:val="none" w:sz="0" w:space="0" w:color="auto"/>
          </w:divBdr>
          <w:divsChild>
            <w:div w:id="151413121">
              <w:marLeft w:val="0"/>
              <w:marRight w:val="0"/>
              <w:marTop w:val="0"/>
              <w:marBottom w:val="0"/>
              <w:divBdr>
                <w:top w:val="none" w:sz="0" w:space="0" w:color="auto"/>
                <w:left w:val="none" w:sz="0" w:space="0" w:color="auto"/>
                <w:bottom w:val="none" w:sz="0" w:space="0" w:color="auto"/>
                <w:right w:val="none" w:sz="0" w:space="0" w:color="auto"/>
              </w:divBdr>
            </w:div>
          </w:divsChild>
        </w:div>
        <w:div w:id="952707588">
          <w:marLeft w:val="0"/>
          <w:marRight w:val="0"/>
          <w:marTop w:val="0"/>
          <w:marBottom w:val="0"/>
          <w:divBdr>
            <w:top w:val="none" w:sz="0" w:space="0" w:color="auto"/>
            <w:left w:val="none" w:sz="0" w:space="0" w:color="auto"/>
            <w:bottom w:val="none" w:sz="0" w:space="0" w:color="auto"/>
            <w:right w:val="none" w:sz="0" w:space="0" w:color="auto"/>
          </w:divBdr>
          <w:divsChild>
            <w:div w:id="1482308850">
              <w:marLeft w:val="0"/>
              <w:marRight w:val="0"/>
              <w:marTop w:val="0"/>
              <w:marBottom w:val="0"/>
              <w:divBdr>
                <w:top w:val="none" w:sz="0" w:space="0" w:color="auto"/>
                <w:left w:val="none" w:sz="0" w:space="0" w:color="auto"/>
                <w:bottom w:val="none" w:sz="0" w:space="0" w:color="auto"/>
                <w:right w:val="none" w:sz="0" w:space="0" w:color="auto"/>
              </w:divBdr>
            </w:div>
          </w:divsChild>
        </w:div>
        <w:div w:id="961230118">
          <w:marLeft w:val="0"/>
          <w:marRight w:val="0"/>
          <w:marTop w:val="0"/>
          <w:marBottom w:val="0"/>
          <w:divBdr>
            <w:top w:val="none" w:sz="0" w:space="0" w:color="auto"/>
            <w:left w:val="none" w:sz="0" w:space="0" w:color="auto"/>
            <w:bottom w:val="none" w:sz="0" w:space="0" w:color="auto"/>
            <w:right w:val="none" w:sz="0" w:space="0" w:color="auto"/>
          </w:divBdr>
          <w:divsChild>
            <w:div w:id="798188649">
              <w:marLeft w:val="0"/>
              <w:marRight w:val="0"/>
              <w:marTop w:val="0"/>
              <w:marBottom w:val="0"/>
              <w:divBdr>
                <w:top w:val="none" w:sz="0" w:space="0" w:color="auto"/>
                <w:left w:val="none" w:sz="0" w:space="0" w:color="auto"/>
                <w:bottom w:val="none" w:sz="0" w:space="0" w:color="auto"/>
                <w:right w:val="none" w:sz="0" w:space="0" w:color="auto"/>
              </w:divBdr>
            </w:div>
          </w:divsChild>
        </w:div>
        <w:div w:id="961570399">
          <w:marLeft w:val="0"/>
          <w:marRight w:val="0"/>
          <w:marTop w:val="0"/>
          <w:marBottom w:val="0"/>
          <w:divBdr>
            <w:top w:val="none" w:sz="0" w:space="0" w:color="auto"/>
            <w:left w:val="none" w:sz="0" w:space="0" w:color="auto"/>
            <w:bottom w:val="none" w:sz="0" w:space="0" w:color="auto"/>
            <w:right w:val="none" w:sz="0" w:space="0" w:color="auto"/>
          </w:divBdr>
          <w:divsChild>
            <w:div w:id="1514756484">
              <w:marLeft w:val="0"/>
              <w:marRight w:val="0"/>
              <w:marTop w:val="0"/>
              <w:marBottom w:val="0"/>
              <w:divBdr>
                <w:top w:val="none" w:sz="0" w:space="0" w:color="auto"/>
                <w:left w:val="none" w:sz="0" w:space="0" w:color="auto"/>
                <w:bottom w:val="none" w:sz="0" w:space="0" w:color="auto"/>
                <w:right w:val="none" w:sz="0" w:space="0" w:color="auto"/>
              </w:divBdr>
            </w:div>
          </w:divsChild>
        </w:div>
        <w:div w:id="968363979">
          <w:marLeft w:val="0"/>
          <w:marRight w:val="0"/>
          <w:marTop w:val="0"/>
          <w:marBottom w:val="0"/>
          <w:divBdr>
            <w:top w:val="none" w:sz="0" w:space="0" w:color="auto"/>
            <w:left w:val="none" w:sz="0" w:space="0" w:color="auto"/>
            <w:bottom w:val="none" w:sz="0" w:space="0" w:color="auto"/>
            <w:right w:val="none" w:sz="0" w:space="0" w:color="auto"/>
          </w:divBdr>
          <w:divsChild>
            <w:div w:id="447509290">
              <w:marLeft w:val="0"/>
              <w:marRight w:val="0"/>
              <w:marTop w:val="0"/>
              <w:marBottom w:val="0"/>
              <w:divBdr>
                <w:top w:val="none" w:sz="0" w:space="0" w:color="auto"/>
                <w:left w:val="none" w:sz="0" w:space="0" w:color="auto"/>
                <w:bottom w:val="none" w:sz="0" w:space="0" w:color="auto"/>
                <w:right w:val="none" w:sz="0" w:space="0" w:color="auto"/>
              </w:divBdr>
            </w:div>
          </w:divsChild>
        </w:div>
        <w:div w:id="969819532">
          <w:marLeft w:val="0"/>
          <w:marRight w:val="0"/>
          <w:marTop w:val="0"/>
          <w:marBottom w:val="0"/>
          <w:divBdr>
            <w:top w:val="none" w:sz="0" w:space="0" w:color="auto"/>
            <w:left w:val="none" w:sz="0" w:space="0" w:color="auto"/>
            <w:bottom w:val="none" w:sz="0" w:space="0" w:color="auto"/>
            <w:right w:val="none" w:sz="0" w:space="0" w:color="auto"/>
          </w:divBdr>
          <w:divsChild>
            <w:div w:id="91976050">
              <w:marLeft w:val="0"/>
              <w:marRight w:val="0"/>
              <w:marTop w:val="0"/>
              <w:marBottom w:val="0"/>
              <w:divBdr>
                <w:top w:val="none" w:sz="0" w:space="0" w:color="auto"/>
                <w:left w:val="none" w:sz="0" w:space="0" w:color="auto"/>
                <w:bottom w:val="none" w:sz="0" w:space="0" w:color="auto"/>
                <w:right w:val="none" w:sz="0" w:space="0" w:color="auto"/>
              </w:divBdr>
            </w:div>
          </w:divsChild>
        </w:div>
        <w:div w:id="970981704">
          <w:marLeft w:val="0"/>
          <w:marRight w:val="0"/>
          <w:marTop w:val="0"/>
          <w:marBottom w:val="0"/>
          <w:divBdr>
            <w:top w:val="none" w:sz="0" w:space="0" w:color="auto"/>
            <w:left w:val="none" w:sz="0" w:space="0" w:color="auto"/>
            <w:bottom w:val="none" w:sz="0" w:space="0" w:color="auto"/>
            <w:right w:val="none" w:sz="0" w:space="0" w:color="auto"/>
          </w:divBdr>
          <w:divsChild>
            <w:div w:id="1111818555">
              <w:marLeft w:val="0"/>
              <w:marRight w:val="0"/>
              <w:marTop w:val="0"/>
              <w:marBottom w:val="0"/>
              <w:divBdr>
                <w:top w:val="none" w:sz="0" w:space="0" w:color="auto"/>
                <w:left w:val="none" w:sz="0" w:space="0" w:color="auto"/>
                <w:bottom w:val="none" w:sz="0" w:space="0" w:color="auto"/>
                <w:right w:val="none" w:sz="0" w:space="0" w:color="auto"/>
              </w:divBdr>
            </w:div>
          </w:divsChild>
        </w:div>
        <w:div w:id="1004740854">
          <w:marLeft w:val="0"/>
          <w:marRight w:val="0"/>
          <w:marTop w:val="0"/>
          <w:marBottom w:val="0"/>
          <w:divBdr>
            <w:top w:val="none" w:sz="0" w:space="0" w:color="auto"/>
            <w:left w:val="none" w:sz="0" w:space="0" w:color="auto"/>
            <w:bottom w:val="none" w:sz="0" w:space="0" w:color="auto"/>
            <w:right w:val="none" w:sz="0" w:space="0" w:color="auto"/>
          </w:divBdr>
          <w:divsChild>
            <w:div w:id="1092162222">
              <w:marLeft w:val="0"/>
              <w:marRight w:val="0"/>
              <w:marTop w:val="0"/>
              <w:marBottom w:val="0"/>
              <w:divBdr>
                <w:top w:val="none" w:sz="0" w:space="0" w:color="auto"/>
                <w:left w:val="none" w:sz="0" w:space="0" w:color="auto"/>
                <w:bottom w:val="none" w:sz="0" w:space="0" w:color="auto"/>
                <w:right w:val="none" w:sz="0" w:space="0" w:color="auto"/>
              </w:divBdr>
            </w:div>
          </w:divsChild>
        </w:div>
        <w:div w:id="1015422485">
          <w:marLeft w:val="0"/>
          <w:marRight w:val="0"/>
          <w:marTop w:val="0"/>
          <w:marBottom w:val="0"/>
          <w:divBdr>
            <w:top w:val="none" w:sz="0" w:space="0" w:color="auto"/>
            <w:left w:val="none" w:sz="0" w:space="0" w:color="auto"/>
            <w:bottom w:val="none" w:sz="0" w:space="0" w:color="auto"/>
            <w:right w:val="none" w:sz="0" w:space="0" w:color="auto"/>
          </w:divBdr>
          <w:divsChild>
            <w:div w:id="466049849">
              <w:marLeft w:val="0"/>
              <w:marRight w:val="0"/>
              <w:marTop w:val="0"/>
              <w:marBottom w:val="0"/>
              <w:divBdr>
                <w:top w:val="none" w:sz="0" w:space="0" w:color="auto"/>
                <w:left w:val="none" w:sz="0" w:space="0" w:color="auto"/>
                <w:bottom w:val="none" w:sz="0" w:space="0" w:color="auto"/>
                <w:right w:val="none" w:sz="0" w:space="0" w:color="auto"/>
              </w:divBdr>
            </w:div>
          </w:divsChild>
        </w:div>
        <w:div w:id="1017200313">
          <w:marLeft w:val="0"/>
          <w:marRight w:val="0"/>
          <w:marTop w:val="0"/>
          <w:marBottom w:val="0"/>
          <w:divBdr>
            <w:top w:val="none" w:sz="0" w:space="0" w:color="auto"/>
            <w:left w:val="none" w:sz="0" w:space="0" w:color="auto"/>
            <w:bottom w:val="none" w:sz="0" w:space="0" w:color="auto"/>
            <w:right w:val="none" w:sz="0" w:space="0" w:color="auto"/>
          </w:divBdr>
          <w:divsChild>
            <w:div w:id="441995414">
              <w:marLeft w:val="0"/>
              <w:marRight w:val="0"/>
              <w:marTop w:val="0"/>
              <w:marBottom w:val="0"/>
              <w:divBdr>
                <w:top w:val="none" w:sz="0" w:space="0" w:color="auto"/>
                <w:left w:val="none" w:sz="0" w:space="0" w:color="auto"/>
                <w:bottom w:val="none" w:sz="0" w:space="0" w:color="auto"/>
                <w:right w:val="none" w:sz="0" w:space="0" w:color="auto"/>
              </w:divBdr>
            </w:div>
          </w:divsChild>
        </w:div>
        <w:div w:id="1017850712">
          <w:marLeft w:val="0"/>
          <w:marRight w:val="0"/>
          <w:marTop w:val="0"/>
          <w:marBottom w:val="0"/>
          <w:divBdr>
            <w:top w:val="none" w:sz="0" w:space="0" w:color="auto"/>
            <w:left w:val="none" w:sz="0" w:space="0" w:color="auto"/>
            <w:bottom w:val="none" w:sz="0" w:space="0" w:color="auto"/>
            <w:right w:val="none" w:sz="0" w:space="0" w:color="auto"/>
          </w:divBdr>
          <w:divsChild>
            <w:div w:id="1488672312">
              <w:marLeft w:val="0"/>
              <w:marRight w:val="0"/>
              <w:marTop w:val="0"/>
              <w:marBottom w:val="0"/>
              <w:divBdr>
                <w:top w:val="none" w:sz="0" w:space="0" w:color="auto"/>
                <w:left w:val="none" w:sz="0" w:space="0" w:color="auto"/>
                <w:bottom w:val="none" w:sz="0" w:space="0" w:color="auto"/>
                <w:right w:val="none" w:sz="0" w:space="0" w:color="auto"/>
              </w:divBdr>
            </w:div>
          </w:divsChild>
        </w:div>
        <w:div w:id="1031568848">
          <w:marLeft w:val="0"/>
          <w:marRight w:val="0"/>
          <w:marTop w:val="0"/>
          <w:marBottom w:val="0"/>
          <w:divBdr>
            <w:top w:val="none" w:sz="0" w:space="0" w:color="auto"/>
            <w:left w:val="none" w:sz="0" w:space="0" w:color="auto"/>
            <w:bottom w:val="none" w:sz="0" w:space="0" w:color="auto"/>
            <w:right w:val="none" w:sz="0" w:space="0" w:color="auto"/>
          </w:divBdr>
          <w:divsChild>
            <w:div w:id="423692570">
              <w:marLeft w:val="0"/>
              <w:marRight w:val="0"/>
              <w:marTop w:val="0"/>
              <w:marBottom w:val="0"/>
              <w:divBdr>
                <w:top w:val="none" w:sz="0" w:space="0" w:color="auto"/>
                <w:left w:val="none" w:sz="0" w:space="0" w:color="auto"/>
                <w:bottom w:val="none" w:sz="0" w:space="0" w:color="auto"/>
                <w:right w:val="none" w:sz="0" w:space="0" w:color="auto"/>
              </w:divBdr>
            </w:div>
          </w:divsChild>
        </w:div>
        <w:div w:id="1032999313">
          <w:marLeft w:val="0"/>
          <w:marRight w:val="0"/>
          <w:marTop w:val="0"/>
          <w:marBottom w:val="0"/>
          <w:divBdr>
            <w:top w:val="none" w:sz="0" w:space="0" w:color="auto"/>
            <w:left w:val="none" w:sz="0" w:space="0" w:color="auto"/>
            <w:bottom w:val="none" w:sz="0" w:space="0" w:color="auto"/>
            <w:right w:val="none" w:sz="0" w:space="0" w:color="auto"/>
          </w:divBdr>
          <w:divsChild>
            <w:div w:id="1185485059">
              <w:marLeft w:val="0"/>
              <w:marRight w:val="0"/>
              <w:marTop w:val="0"/>
              <w:marBottom w:val="0"/>
              <w:divBdr>
                <w:top w:val="none" w:sz="0" w:space="0" w:color="auto"/>
                <w:left w:val="none" w:sz="0" w:space="0" w:color="auto"/>
                <w:bottom w:val="none" w:sz="0" w:space="0" w:color="auto"/>
                <w:right w:val="none" w:sz="0" w:space="0" w:color="auto"/>
              </w:divBdr>
            </w:div>
          </w:divsChild>
        </w:div>
        <w:div w:id="1033308024">
          <w:marLeft w:val="0"/>
          <w:marRight w:val="0"/>
          <w:marTop w:val="0"/>
          <w:marBottom w:val="0"/>
          <w:divBdr>
            <w:top w:val="none" w:sz="0" w:space="0" w:color="auto"/>
            <w:left w:val="none" w:sz="0" w:space="0" w:color="auto"/>
            <w:bottom w:val="none" w:sz="0" w:space="0" w:color="auto"/>
            <w:right w:val="none" w:sz="0" w:space="0" w:color="auto"/>
          </w:divBdr>
          <w:divsChild>
            <w:div w:id="765417009">
              <w:marLeft w:val="0"/>
              <w:marRight w:val="0"/>
              <w:marTop w:val="0"/>
              <w:marBottom w:val="0"/>
              <w:divBdr>
                <w:top w:val="none" w:sz="0" w:space="0" w:color="auto"/>
                <w:left w:val="none" w:sz="0" w:space="0" w:color="auto"/>
                <w:bottom w:val="none" w:sz="0" w:space="0" w:color="auto"/>
                <w:right w:val="none" w:sz="0" w:space="0" w:color="auto"/>
              </w:divBdr>
            </w:div>
          </w:divsChild>
        </w:div>
        <w:div w:id="1034424799">
          <w:marLeft w:val="0"/>
          <w:marRight w:val="0"/>
          <w:marTop w:val="0"/>
          <w:marBottom w:val="0"/>
          <w:divBdr>
            <w:top w:val="none" w:sz="0" w:space="0" w:color="auto"/>
            <w:left w:val="none" w:sz="0" w:space="0" w:color="auto"/>
            <w:bottom w:val="none" w:sz="0" w:space="0" w:color="auto"/>
            <w:right w:val="none" w:sz="0" w:space="0" w:color="auto"/>
          </w:divBdr>
          <w:divsChild>
            <w:div w:id="1748182871">
              <w:marLeft w:val="0"/>
              <w:marRight w:val="0"/>
              <w:marTop w:val="0"/>
              <w:marBottom w:val="0"/>
              <w:divBdr>
                <w:top w:val="none" w:sz="0" w:space="0" w:color="auto"/>
                <w:left w:val="none" w:sz="0" w:space="0" w:color="auto"/>
                <w:bottom w:val="none" w:sz="0" w:space="0" w:color="auto"/>
                <w:right w:val="none" w:sz="0" w:space="0" w:color="auto"/>
              </w:divBdr>
            </w:div>
          </w:divsChild>
        </w:div>
        <w:div w:id="1039624477">
          <w:marLeft w:val="0"/>
          <w:marRight w:val="0"/>
          <w:marTop w:val="0"/>
          <w:marBottom w:val="0"/>
          <w:divBdr>
            <w:top w:val="none" w:sz="0" w:space="0" w:color="auto"/>
            <w:left w:val="none" w:sz="0" w:space="0" w:color="auto"/>
            <w:bottom w:val="none" w:sz="0" w:space="0" w:color="auto"/>
            <w:right w:val="none" w:sz="0" w:space="0" w:color="auto"/>
          </w:divBdr>
          <w:divsChild>
            <w:div w:id="2026514750">
              <w:marLeft w:val="0"/>
              <w:marRight w:val="0"/>
              <w:marTop w:val="0"/>
              <w:marBottom w:val="0"/>
              <w:divBdr>
                <w:top w:val="none" w:sz="0" w:space="0" w:color="auto"/>
                <w:left w:val="none" w:sz="0" w:space="0" w:color="auto"/>
                <w:bottom w:val="none" w:sz="0" w:space="0" w:color="auto"/>
                <w:right w:val="none" w:sz="0" w:space="0" w:color="auto"/>
              </w:divBdr>
            </w:div>
          </w:divsChild>
        </w:div>
        <w:div w:id="1052655204">
          <w:marLeft w:val="0"/>
          <w:marRight w:val="0"/>
          <w:marTop w:val="0"/>
          <w:marBottom w:val="0"/>
          <w:divBdr>
            <w:top w:val="none" w:sz="0" w:space="0" w:color="auto"/>
            <w:left w:val="none" w:sz="0" w:space="0" w:color="auto"/>
            <w:bottom w:val="none" w:sz="0" w:space="0" w:color="auto"/>
            <w:right w:val="none" w:sz="0" w:space="0" w:color="auto"/>
          </w:divBdr>
          <w:divsChild>
            <w:div w:id="2127968892">
              <w:marLeft w:val="0"/>
              <w:marRight w:val="0"/>
              <w:marTop w:val="0"/>
              <w:marBottom w:val="0"/>
              <w:divBdr>
                <w:top w:val="none" w:sz="0" w:space="0" w:color="auto"/>
                <w:left w:val="none" w:sz="0" w:space="0" w:color="auto"/>
                <w:bottom w:val="none" w:sz="0" w:space="0" w:color="auto"/>
                <w:right w:val="none" w:sz="0" w:space="0" w:color="auto"/>
              </w:divBdr>
            </w:div>
          </w:divsChild>
        </w:div>
        <w:div w:id="1052846981">
          <w:marLeft w:val="0"/>
          <w:marRight w:val="0"/>
          <w:marTop w:val="0"/>
          <w:marBottom w:val="0"/>
          <w:divBdr>
            <w:top w:val="none" w:sz="0" w:space="0" w:color="auto"/>
            <w:left w:val="none" w:sz="0" w:space="0" w:color="auto"/>
            <w:bottom w:val="none" w:sz="0" w:space="0" w:color="auto"/>
            <w:right w:val="none" w:sz="0" w:space="0" w:color="auto"/>
          </w:divBdr>
          <w:divsChild>
            <w:div w:id="1450005525">
              <w:marLeft w:val="0"/>
              <w:marRight w:val="0"/>
              <w:marTop w:val="0"/>
              <w:marBottom w:val="0"/>
              <w:divBdr>
                <w:top w:val="none" w:sz="0" w:space="0" w:color="auto"/>
                <w:left w:val="none" w:sz="0" w:space="0" w:color="auto"/>
                <w:bottom w:val="none" w:sz="0" w:space="0" w:color="auto"/>
                <w:right w:val="none" w:sz="0" w:space="0" w:color="auto"/>
              </w:divBdr>
            </w:div>
          </w:divsChild>
        </w:div>
        <w:div w:id="1063604471">
          <w:marLeft w:val="0"/>
          <w:marRight w:val="0"/>
          <w:marTop w:val="0"/>
          <w:marBottom w:val="0"/>
          <w:divBdr>
            <w:top w:val="none" w:sz="0" w:space="0" w:color="auto"/>
            <w:left w:val="none" w:sz="0" w:space="0" w:color="auto"/>
            <w:bottom w:val="none" w:sz="0" w:space="0" w:color="auto"/>
            <w:right w:val="none" w:sz="0" w:space="0" w:color="auto"/>
          </w:divBdr>
          <w:divsChild>
            <w:div w:id="2108191674">
              <w:marLeft w:val="0"/>
              <w:marRight w:val="0"/>
              <w:marTop w:val="0"/>
              <w:marBottom w:val="0"/>
              <w:divBdr>
                <w:top w:val="none" w:sz="0" w:space="0" w:color="auto"/>
                <w:left w:val="none" w:sz="0" w:space="0" w:color="auto"/>
                <w:bottom w:val="none" w:sz="0" w:space="0" w:color="auto"/>
                <w:right w:val="none" w:sz="0" w:space="0" w:color="auto"/>
              </w:divBdr>
            </w:div>
          </w:divsChild>
        </w:div>
        <w:div w:id="1081830125">
          <w:marLeft w:val="0"/>
          <w:marRight w:val="0"/>
          <w:marTop w:val="0"/>
          <w:marBottom w:val="0"/>
          <w:divBdr>
            <w:top w:val="none" w:sz="0" w:space="0" w:color="auto"/>
            <w:left w:val="none" w:sz="0" w:space="0" w:color="auto"/>
            <w:bottom w:val="none" w:sz="0" w:space="0" w:color="auto"/>
            <w:right w:val="none" w:sz="0" w:space="0" w:color="auto"/>
          </w:divBdr>
          <w:divsChild>
            <w:div w:id="1452897553">
              <w:marLeft w:val="0"/>
              <w:marRight w:val="0"/>
              <w:marTop w:val="0"/>
              <w:marBottom w:val="0"/>
              <w:divBdr>
                <w:top w:val="none" w:sz="0" w:space="0" w:color="auto"/>
                <w:left w:val="none" w:sz="0" w:space="0" w:color="auto"/>
                <w:bottom w:val="none" w:sz="0" w:space="0" w:color="auto"/>
                <w:right w:val="none" w:sz="0" w:space="0" w:color="auto"/>
              </w:divBdr>
            </w:div>
          </w:divsChild>
        </w:div>
        <w:div w:id="1097361848">
          <w:marLeft w:val="0"/>
          <w:marRight w:val="0"/>
          <w:marTop w:val="0"/>
          <w:marBottom w:val="0"/>
          <w:divBdr>
            <w:top w:val="none" w:sz="0" w:space="0" w:color="auto"/>
            <w:left w:val="none" w:sz="0" w:space="0" w:color="auto"/>
            <w:bottom w:val="none" w:sz="0" w:space="0" w:color="auto"/>
            <w:right w:val="none" w:sz="0" w:space="0" w:color="auto"/>
          </w:divBdr>
          <w:divsChild>
            <w:div w:id="1129591129">
              <w:marLeft w:val="0"/>
              <w:marRight w:val="0"/>
              <w:marTop w:val="0"/>
              <w:marBottom w:val="0"/>
              <w:divBdr>
                <w:top w:val="none" w:sz="0" w:space="0" w:color="auto"/>
                <w:left w:val="none" w:sz="0" w:space="0" w:color="auto"/>
                <w:bottom w:val="none" w:sz="0" w:space="0" w:color="auto"/>
                <w:right w:val="none" w:sz="0" w:space="0" w:color="auto"/>
              </w:divBdr>
            </w:div>
            <w:div w:id="1181626260">
              <w:marLeft w:val="0"/>
              <w:marRight w:val="0"/>
              <w:marTop w:val="0"/>
              <w:marBottom w:val="0"/>
              <w:divBdr>
                <w:top w:val="none" w:sz="0" w:space="0" w:color="auto"/>
                <w:left w:val="none" w:sz="0" w:space="0" w:color="auto"/>
                <w:bottom w:val="none" w:sz="0" w:space="0" w:color="auto"/>
                <w:right w:val="none" w:sz="0" w:space="0" w:color="auto"/>
              </w:divBdr>
            </w:div>
            <w:div w:id="1554776926">
              <w:marLeft w:val="0"/>
              <w:marRight w:val="0"/>
              <w:marTop w:val="0"/>
              <w:marBottom w:val="0"/>
              <w:divBdr>
                <w:top w:val="none" w:sz="0" w:space="0" w:color="auto"/>
                <w:left w:val="none" w:sz="0" w:space="0" w:color="auto"/>
                <w:bottom w:val="none" w:sz="0" w:space="0" w:color="auto"/>
                <w:right w:val="none" w:sz="0" w:space="0" w:color="auto"/>
              </w:divBdr>
            </w:div>
          </w:divsChild>
        </w:div>
        <w:div w:id="1101072740">
          <w:marLeft w:val="0"/>
          <w:marRight w:val="0"/>
          <w:marTop w:val="0"/>
          <w:marBottom w:val="0"/>
          <w:divBdr>
            <w:top w:val="none" w:sz="0" w:space="0" w:color="auto"/>
            <w:left w:val="none" w:sz="0" w:space="0" w:color="auto"/>
            <w:bottom w:val="none" w:sz="0" w:space="0" w:color="auto"/>
            <w:right w:val="none" w:sz="0" w:space="0" w:color="auto"/>
          </w:divBdr>
          <w:divsChild>
            <w:div w:id="232280485">
              <w:marLeft w:val="0"/>
              <w:marRight w:val="0"/>
              <w:marTop w:val="0"/>
              <w:marBottom w:val="0"/>
              <w:divBdr>
                <w:top w:val="none" w:sz="0" w:space="0" w:color="auto"/>
                <w:left w:val="none" w:sz="0" w:space="0" w:color="auto"/>
                <w:bottom w:val="none" w:sz="0" w:space="0" w:color="auto"/>
                <w:right w:val="none" w:sz="0" w:space="0" w:color="auto"/>
              </w:divBdr>
            </w:div>
          </w:divsChild>
        </w:div>
        <w:div w:id="1119881231">
          <w:marLeft w:val="0"/>
          <w:marRight w:val="0"/>
          <w:marTop w:val="0"/>
          <w:marBottom w:val="0"/>
          <w:divBdr>
            <w:top w:val="none" w:sz="0" w:space="0" w:color="auto"/>
            <w:left w:val="none" w:sz="0" w:space="0" w:color="auto"/>
            <w:bottom w:val="none" w:sz="0" w:space="0" w:color="auto"/>
            <w:right w:val="none" w:sz="0" w:space="0" w:color="auto"/>
          </w:divBdr>
          <w:divsChild>
            <w:div w:id="1512799302">
              <w:marLeft w:val="0"/>
              <w:marRight w:val="0"/>
              <w:marTop w:val="0"/>
              <w:marBottom w:val="0"/>
              <w:divBdr>
                <w:top w:val="none" w:sz="0" w:space="0" w:color="auto"/>
                <w:left w:val="none" w:sz="0" w:space="0" w:color="auto"/>
                <w:bottom w:val="none" w:sz="0" w:space="0" w:color="auto"/>
                <w:right w:val="none" w:sz="0" w:space="0" w:color="auto"/>
              </w:divBdr>
            </w:div>
          </w:divsChild>
        </w:div>
        <w:div w:id="1125153620">
          <w:marLeft w:val="0"/>
          <w:marRight w:val="0"/>
          <w:marTop w:val="0"/>
          <w:marBottom w:val="0"/>
          <w:divBdr>
            <w:top w:val="none" w:sz="0" w:space="0" w:color="auto"/>
            <w:left w:val="none" w:sz="0" w:space="0" w:color="auto"/>
            <w:bottom w:val="none" w:sz="0" w:space="0" w:color="auto"/>
            <w:right w:val="none" w:sz="0" w:space="0" w:color="auto"/>
          </w:divBdr>
          <w:divsChild>
            <w:div w:id="192228307">
              <w:marLeft w:val="0"/>
              <w:marRight w:val="0"/>
              <w:marTop w:val="0"/>
              <w:marBottom w:val="0"/>
              <w:divBdr>
                <w:top w:val="none" w:sz="0" w:space="0" w:color="auto"/>
                <w:left w:val="none" w:sz="0" w:space="0" w:color="auto"/>
                <w:bottom w:val="none" w:sz="0" w:space="0" w:color="auto"/>
                <w:right w:val="none" w:sz="0" w:space="0" w:color="auto"/>
              </w:divBdr>
            </w:div>
          </w:divsChild>
        </w:div>
        <w:div w:id="1147937876">
          <w:marLeft w:val="0"/>
          <w:marRight w:val="0"/>
          <w:marTop w:val="0"/>
          <w:marBottom w:val="0"/>
          <w:divBdr>
            <w:top w:val="none" w:sz="0" w:space="0" w:color="auto"/>
            <w:left w:val="none" w:sz="0" w:space="0" w:color="auto"/>
            <w:bottom w:val="none" w:sz="0" w:space="0" w:color="auto"/>
            <w:right w:val="none" w:sz="0" w:space="0" w:color="auto"/>
          </w:divBdr>
          <w:divsChild>
            <w:div w:id="146556948">
              <w:marLeft w:val="0"/>
              <w:marRight w:val="0"/>
              <w:marTop w:val="0"/>
              <w:marBottom w:val="0"/>
              <w:divBdr>
                <w:top w:val="none" w:sz="0" w:space="0" w:color="auto"/>
                <w:left w:val="none" w:sz="0" w:space="0" w:color="auto"/>
                <w:bottom w:val="none" w:sz="0" w:space="0" w:color="auto"/>
                <w:right w:val="none" w:sz="0" w:space="0" w:color="auto"/>
              </w:divBdr>
            </w:div>
          </w:divsChild>
        </w:div>
        <w:div w:id="1158884015">
          <w:marLeft w:val="0"/>
          <w:marRight w:val="0"/>
          <w:marTop w:val="0"/>
          <w:marBottom w:val="0"/>
          <w:divBdr>
            <w:top w:val="none" w:sz="0" w:space="0" w:color="auto"/>
            <w:left w:val="none" w:sz="0" w:space="0" w:color="auto"/>
            <w:bottom w:val="none" w:sz="0" w:space="0" w:color="auto"/>
            <w:right w:val="none" w:sz="0" w:space="0" w:color="auto"/>
          </w:divBdr>
          <w:divsChild>
            <w:div w:id="677002016">
              <w:marLeft w:val="0"/>
              <w:marRight w:val="0"/>
              <w:marTop w:val="0"/>
              <w:marBottom w:val="0"/>
              <w:divBdr>
                <w:top w:val="none" w:sz="0" w:space="0" w:color="auto"/>
                <w:left w:val="none" w:sz="0" w:space="0" w:color="auto"/>
                <w:bottom w:val="none" w:sz="0" w:space="0" w:color="auto"/>
                <w:right w:val="none" w:sz="0" w:space="0" w:color="auto"/>
              </w:divBdr>
            </w:div>
          </w:divsChild>
        </w:div>
        <w:div w:id="1168330760">
          <w:marLeft w:val="0"/>
          <w:marRight w:val="0"/>
          <w:marTop w:val="0"/>
          <w:marBottom w:val="0"/>
          <w:divBdr>
            <w:top w:val="none" w:sz="0" w:space="0" w:color="auto"/>
            <w:left w:val="none" w:sz="0" w:space="0" w:color="auto"/>
            <w:bottom w:val="none" w:sz="0" w:space="0" w:color="auto"/>
            <w:right w:val="none" w:sz="0" w:space="0" w:color="auto"/>
          </w:divBdr>
          <w:divsChild>
            <w:div w:id="1368481310">
              <w:marLeft w:val="0"/>
              <w:marRight w:val="0"/>
              <w:marTop w:val="0"/>
              <w:marBottom w:val="0"/>
              <w:divBdr>
                <w:top w:val="none" w:sz="0" w:space="0" w:color="auto"/>
                <w:left w:val="none" w:sz="0" w:space="0" w:color="auto"/>
                <w:bottom w:val="none" w:sz="0" w:space="0" w:color="auto"/>
                <w:right w:val="none" w:sz="0" w:space="0" w:color="auto"/>
              </w:divBdr>
            </w:div>
          </w:divsChild>
        </w:div>
        <w:div w:id="1199851434">
          <w:marLeft w:val="0"/>
          <w:marRight w:val="0"/>
          <w:marTop w:val="0"/>
          <w:marBottom w:val="0"/>
          <w:divBdr>
            <w:top w:val="none" w:sz="0" w:space="0" w:color="auto"/>
            <w:left w:val="none" w:sz="0" w:space="0" w:color="auto"/>
            <w:bottom w:val="none" w:sz="0" w:space="0" w:color="auto"/>
            <w:right w:val="none" w:sz="0" w:space="0" w:color="auto"/>
          </w:divBdr>
          <w:divsChild>
            <w:div w:id="1595897165">
              <w:marLeft w:val="0"/>
              <w:marRight w:val="0"/>
              <w:marTop w:val="0"/>
              <w:marBottom w:val="0"/>
              <w:divBdr>
                <w:top w:val="none" w:sz="0" w:space="0" w:color="auto"/>
                <w:left w:val="none" w:sz="0" w:space="0" w:color="auto"/>
                <w:bottom w:val="none" w:sz="0" w:space="0" w:color="auto"/>
                <w:right w:val="none" w:sz="0" w:space="0" w:color="auto"/>
              </w:divBdr>
            </w:div>
          </w:divsChild>
        </w:div>
        <w:div w:id="1209100416">
          <w:marLeft w:val="0"/>
          <w:marRight w:val="0"/>
          <w:marTop w:val="0"/>
          <w:marBottom w:val="0"/>
          <w:divBdr>
            <w:top w:val="none" w:sz="0" w:space="0" w:color="auto"/>
            <w:left w:val="none" w:sz="0" w:space="0" w:color="auto"/>
            <w:bottom w:val="none" w:sz="0" w:space="0" w:color="auto"/>
            <w:right w:val="none" w:sz="0" w:space="0" w:color="auto"/>
          </w:divBdr>
          <w:divsChild>
            <w:div w:id="71389288">
              <w:marLeft w:val="0"/>
              <w:marRight w:val="0"/>
              <w:marTop w:val="0"/>
              <w:marBottom w:val="0"/>
              <w:divBdr>
                <w:top w:val="none" w:sz="0" w:space="0" w:color="auto"/>
                <w:left w:val="none" w:sz="0" w:space="0" w:color="auto"/>
                <w:bottom w:val="none" w:sz="0" w:space="0" w:color="auto"/>
                <w:right w:val="none" w:sz="0" w:space="0" w:color="auto"/>
              </w:divBdr>
            </w:div>
          </w:divsChild>
        </w:div>
        <w:div w:id="1214730952">
          <w:marLeft w:val="0"/>
          <w:marRight w:val="0"/>
          <w:marTop w:val="0"/>
          <w:marBottom w:val="0"/>
          <w:divBdr>
            <w:top w:val="none" w:sz="0" w:space="0" w:color="auto"/>
            <w:left w:val="none" w:sz="0" w:space="0" w:color="auto"/>
            <w:bottom w:val="none" w:sz="0" w:space="0" w:color="auto"/>
            <w:right w:val="none" w:sz="0" w:space="0" w:color="auto"/>
          </w:divBdr>
          <w:divsChild>
            <w:div w:id="1808694716">
              <w:marLeft w:val="0"/>
              <w:marRight w:val="0"/>
              <w:marTop w:val="0"/>
              <w:marBottom w:val="0"/>
              <w:divBdr>
                <w:top w:val="none" w:sz="0" w:space="0" w:color="auto"/>
                <w:left w:val="none" w:sz="0" w:space="0" w:color="auto"/>
                <w:bottom w:val="none" w:sz="0" w:space="0" w:color="auto"/>
                <w:right w:val="none" w:sz="0" w:space="0" w:color="auto"/>
              </w:divBdr>
            </w:div>
          </w:divsChild>
        </w:div>
        <w:div w:id="1233855070">
          <w:marLeft w:val="0"/>
          <w:marRight w:val="0"/>
          <w:marTop w:val="0"/>
          <w:marBottom w:val="0"/>
          <w:divBdr>
            <w:top w:val="none" w:sz="0" w:space="0" w:color="auto"/>
            <w:left w:val="none" w:sz="0" w:space="0" w:color="auto"/>
            <w:bottom w:val="none" w:sz="0" w:space="0" w:color="auto"/>
            <w:right w:val="none" w:sz="0" w:space="0" w:color="auto"/>
          </w:divBdr>
          <w:divsChild>
            <w:div w:id="1940213107">
              <w:marLeft w:val="0"/>
              <w:marRight w:val="0"/>
              <w:marTop w:val="0"/>
              <w:marBottom w:val="0"/>
              <w:divBdr>
                <w:top w:val="none" w:sz="0" w:space="0" w:color="auto"/>
                <w:left w:val="none" w:sz="0" w:space="0" w:color="auto"/>
                <w:bottom w:val="none" w:sz="0" w:space="0" w:color="auto"/>
                <w:right w:val="none" w:sz="0" w:space="0" w:color="auto"/>
              </w:divBdr>
            </w:div>
          </w:divsChild>
        </w:div>
        <w:div w:id="1254363876">
          <w:marLeft w:val="0"/>
          <w:marRight w:val="0"/>
          <w:marTop w:val="0"/>
          <w:marBottom w:val="0"/>
          <w:divBdr>
            <w:top w:val="none" w:sz="0" w:space="0" w:color="auto"/>
            <w:left w:val="none" w:sz="0" w:space="0" w:color="auto"/>
            <w:bottom w:val="none" w:sz="0" w:space="0" w:color="auto"/>
            <w:right w:val="none" w:sz="0" w:space="0" w:color="auto"/>
          </w:divBdr>
          <w:divsChild>
            <w:div w:id="672882957">
              <w:marLeft w:val="0"/>
              <w:marRight w:val="0"/>
              <w:marTop w:val="0"/>
              <w:marBottom w:val="0"/>
              <w:divBdr>
                <w:top w:val="none" w:sz="0" w:space="0" w:color="auto"/>
                <w:left w:val="none" w:sz="0" w:space="0" w:color="auto"/>
                <w:bottom w:val="none" w:sz="0" w:space="0" w:color="auto"/>
                <w:right w:val="none" w:sz="0" w:space="0" w:color="auto"/>
              </w:divBdr>
            </w:div>
          </w:divsChild>
        </w:div>
        <w:div w:id="1281452102">
          <w:marLeft w:val="0"/>
          <w:marRight w:val="0"/>
          <w:marTop w:val="0"/>
          <w:marBottom w:val="0"/>
          <w:divBdr>
            <w:top w:val="none" w:sz="0" w:space="0" w:color="auto"/>
            <w:left w:val="none" w:sz="0" w:space="0" w:color="auto"/>
            <w:bottom w:val="none" w:sz="0" w:space="0" w:color="auto"/>
            <w:right w:val="none" w:sz="0" w:space="0" w:color="auto"/>
          </w:divBdr>
          <w:divsChild>
            <w:div w:id="1856842980">
              <w:marLeft w:val="0"/>
              <w:marRight w:val="0"/>
              <w:marTop w:val="0"/>
              <w:marBottom w:val="0"/>
              <w:divBdr>
                <w:top w:val="none" w:sz="0" w:space="0" w:color="auto"/>
                <w:left w:val="none" w:sz="0" w:space="0" w:color="auto"/>
                <w:bottom w:val="none" w:sz="0" w:space="0" w:color="auto"/>
                <w:right w:val="none" w:sz="0" w:space="0" w:color="auto"/>
              </w:divBdr>
            </w:div>
          </w:divsChild>
        </w:div>
        <w:div w:id="1286888371">
          <w:marLeft w:val="0"/>
          <w:marRight w:val="0"/>
          <w:marTop w:val="0"/>
          <w:marBottom w:val="0"/>
          <w:divBdr>
            <w:top w:val="none" w:sz="0" w:space="0" w:color="auto"/>
            <w:left w:val="none" w:sz="0" w:space="0" w:color="auto"/>
            <w:bottom w:val="none" w:sz="0" w:space="0" w:color="auto"/>
            <w:right w:val="none" w:sz="0" w:space="0" w:color="auto"/>
          </w:divBdr>
          <w:divsChild>
            <w:div w:id="1864977739">
              <w:marLeft w:val="0"/>
              <w:marRight w:val="0"/>
              <w:marTop w:val="0"/>
              <w:marBottom w:val="0"/>
              <w:divBdr>
                <w:top w:val="none" w:sz="0" w:space="0" w:color="auto"/>
                <w:left w:val="none" w:sz="0" w:space="0" w:color="auto"/>
                <w:bottom w:val="none" w:sz="0" w:space="0" w:color="auto"/>
                <w:right w:val="none" w:sz="0" w:space="0" w:color="auto"/>
              </w:divBdr>
            </w:div>
          </w:divsChild>
        </w:div>
        <w:div w:id="1294363324">
          <w:marLeft w:val="0"/>
          <w:marRight w:val="0"/>
          <w:marTop w:val="0"/>
          <w:marBottom w:val="0"/>
          <w:divBdr>
            <w:top w:val="none" w:sz="0" w:space="0" w:color="auto"/>
            <w:left w:val="none" w:sz="0" w:space="0" w:color="auto"/>
            <w:bottom w:val="none" w:sz="0" w:space="0" w:color="auto"/>
            <w:right w:val="none" w:sz="0" w:space="0" w:color="auto"/>
          </w:divBdr>
          <w:divsChild>
            <w:div w:id="1060132035">
              <w:marLeft w:val="0"/>
              <w:marRight w:val="0"/>
              <w:marTop w:val="0"/>
              <w:marBottom w:val="0"/>
              <w:divBdr>
                <w:top w:val="none" w:sz="0" w:space="0" w:color="auto"/>
                <w:left w:val="none" w:sz="0" w:space="0" w:color="auto"/>
                <w:bottom w:val="none" w:sz="0" w:space="0" w:color="auto"/>
                <w:right w:val="none" w:sz="0" w:space="0" w:color="auto"/>
              </w:divBdr>
            </w:div>
          </w:divsChild>
        </w:div>
        <w:div w:id="1297681729">
          <w:marLeft w:val="0"/>
          <w:marRight w:val="0"/>
          <w:marTop w:val="0"/>
          <w:marBottom w:val="0"/>
          <w:divBdr>
            <w:top w:val="none" w:sz="0" w:space="0" w:color="auto"/>
            <w:left w:val="none" w:sz="0" w:space="0" w:color="auto"/>
            <w:bottom w:val="none" w:sz="0" w:space="0" w:color="auto"/>
            <w:right w:val="none" w:sz="0" w:space="0" w:color="auto"/>
          </w:divBdr>
          <w:divsChild>
            <w:div w:id="163130723">
              <w:marLeft w:val="0"/>
              <w:marRight w:val="0"/>
              <w:marTop w:val="0"/>
              <w:marBottom w:val="0"/>
              <w:divBdr>
                <w:top w:val="none" w:sz="0" w:space="0" w:color="auto"/>
                <w:left w:val="none" w:sz="0" w:space="0" w:color="auto"/>
                <w:bottom w:val="none" w:sz="0" w:space="0" w:color="auto"/>
                <w:right w:val="none" w:sz="0" w:space="0" w:color="auto"/>
              </w:divBdr>
            </w:div>
            <w:div w:id="423575600">
              <w:marLeft w:val="0"/>
              <w:marRight w:val="0"/>
              <w:marTop w:val="0"/>
              <w:marBottom w:val="0"/>
              <w:divBdr>
                <w:top w:val="none" w:sz="0" w:space="0" w:color="auto"/>
                <w:left w:val="none" w:sz="0" w:space="0" w:color="auto"/>
                <w:bottom w:val="none" w:sz="0" w:space="0" w:color="auto"/>
                <w:right w:val="none" w:sz="0" w:space="0" w:color="auto"/>
              </w:divBdr>
            </w:div>
            <w:div w:id="495148082">
              <w:marLeft w:val="0"/>
              <w:marRight w:val="0"/>
              <w:marTop w:val="0"/>
              <w:marBottom w:val="0"/>
              <w:divBdr>
                <w:top w:val="none" w:sz="0" w:space="0" w:color="auto"/>
                <w:left w:val="none" w:sz="0" w:space="0" w:color="auto"/>
                <w:bottom w:val="none" w:sz="0" w:space="0" w:color="auto"/>
                <w:right w:val="none" w:sz="0" w:space="0" w:color="auto"/>
              </w:divBdr>
            </w:div>
          </w:divsChild>
        </w:div>
        <w:div w:id="1306737233">
          <w:marLeft w:val="0"/>
          <w:marRight w:val="0"/>
          <w:marTop w:val="0"/>
          <w:marBottom w:val="0"/>
          <w:divBdr>
            <w:top w:val="none" w:sz="0" w:space="0" w:color="auto"/>
            <w:left w:val="none" w:sz="0" w:space="0" w:color="auto"/>
            <w:bottom w:val="none" w:sz="0" w:space="0" w:color="auto"/>
            <w:right w:val="none" w:sz="0" w:space="0" w:color="auto"/>
          </w:divBdr>
          <w:divsChild>
            <w:div w:id="1660571198">
              <w:marLeft w:val="0"/>
              <w:marRight w:val="0"/>
              <w:marTop w:val="0"/>
              <w:marBottom w:val="0"/>
              <w:divBdr>
                <w:top w:val="none" w:sz="0" w:space="0" w:color="auto"/>
                <w:left w:val="none" w:sz="0" w:space="0" w:color="auto"/>
                <w:bottom w:val="none" w:sz="0" w:space="0" w:color="auto"/>
                <w:right w:val="none" w:sz="0" w:space="0" w:color="auto"/>
              </w:divBdr>
            </w:div>
          </w:divsChild>
        </w:div>
        <w:div w:id="1312951291">
          <w:marLeft w:val="0"/>
          <w:marRight w:val="0"/>
          <w:marTop w:val="0"/>
          <w:marBottom w:val="0"/>
          <w:divBdr>
            <w:top w:val="none" w:sz="0" w:space="0" w:color="auto"/>
            <w:left w:val="none" w:sz="0" w:space="0" w:color="auto"/>
            <w:bottom w:val="none" w:sz="0" w:space="0" w:color="auto"/>
            <w:right w:val="none" w:sz="0" w:space="0" w:color="auto"/>
          </w:divBdr>
          <w:divsChild>
            <w:div w:id="235477119">
              <w:marLeft w:val="0"/>
              <w:marRight w:val="0"/>
              <w:marTop w:val="0"/>
              <w:marBottom w:val="0"/>
              <w:divBdr>
                <w:top w:val="none" w:sz="0" w:space="0" w:color="auto"/>
                <w:left w:val="none" w:sz="0" w:space="0" w:color="auto"/>
                <w:bottom w:val="none" w:sz="0" w:space="0" w:color="auto"/>
                <w:right w:val="none" w:sz="0" w:space="0" w:color="auto"/>
              </w:divBdr>
            </w:div>
          </w:divsChild>
        </w:div>
        <w:div w:id="1313295102">
          <w:marLeft w:val="0"/>
          <w:marRight w:val="0"/>
          <w:marTop w:val="0"/>
          <w:marBottom w:val="0"/>
          <w:divBdr>
            <w:top w:val="none" w:sz="0" w:space="0" w:color="auto"/>
            <w:left w:val="none" w:sz="0" w:space="0" w:color="auto"/>
            <w:bottom w:val="none" w:sz="0" w:space="0" w:color="auto"/>
            <w:right w:val="none" w:sz="0" w:space="0" w:color="auto"/>
          </w:divBdr>
          <w:divsChild>
            <w:div w:id="519969833">
              <w:marLeft w:val="0"/>
              <w:marRight w:val="0"/>
              <w:marTop w:val="0"/>
              <w:marBottom w:val="0"/>
              <w:divBdr>
                <w:top w:val="none" w:sz="0" w:space="0" w:color="auto"/>
                <w:left w:val="none" w:sz="0" w:space="0" w:color="auto"/>
                <w:bottom w:val="none" w:sz="0" w:space="0" w:color="auto"/>
                <w:right w:val="none" w:sz="0" w:space="0" w:color="auto"/>
              </w:divBdr>
            </w:div>
          </w:divsChild>
        </w:div>
        <w:div w:id="1330712706">
          <w:marLeft w:val="0"/>
          <w:marRight w:val="0"/>
          <w:marTop w:val="0"/>
          <w:marBottom w:val="0"/>
          <w:divBdr>
            <w:top w:val="none" w:sz="0" w:space="0" w:color="auto"/>
            <w:left w:val="none" w:sz="0" w:space="0" w:color="auto"/>
            <w:bottom w:val="none" w:sz="0" w:space="0" w:color="auto"/>
            <w:right w:val="none" w:sz="0" w:space="0" w:color="auto"/>
          </w:divBdr>
          <w:divsChild>
            <w:div w:id="1522275865">
              <w:marLeft w:val="0"/>
              <w:marRight w:val="0"/>
              <w:marTop w:val="0"/>
              <w:marBottom w:val="0"/>
              <w:divBdr>
                <w:top w:val="none" w:sz="0" w:space="0" w:color="auto"/>
                <w:left w:val="none" w:sz="0" w:space="0" w:color="auto"/>
                <w:bottom w:val="none" w:sz="0" w:space="0" w:color="auto"/>
                <w:right w:val="none" w:sz="0" w:space="0" w:color="auto"/>
              </w:divBdr>
            </w:div>
          </w:divsChild>
        </w:div>
        <w:div w:id="1334838818">
          <w:marLeft w:val="0"/>
          <w:marRight w:val="0"/>
          <w:marTop w:val="0"/>
          <w:marBottom w:val="0"/>
          <w:divBdr>
            <w:top w:val="none" w:sz="0" w:space="0" w:color="auto"/>
            <w:left w:val="none" w:sz="0" w:space="0" w:color="auto"/>
            <w:bottom w:val="none" w:sz="0" w:space="0" w:color="auto"/>
            <w:right w:val="none" w:sz="0" w:space="0" w:color="auto"/>
          </w:divBdr>
          <w:divsChild>
            <w:div w:id="1594623936">
              <w:marLeft w:val="0"/>
              <w:marRight w:val="0"/>
              <w:marTop w:val="0"/>
              <w:marBottom w:val="0"/>
              <w:divBdr>
                <w:top w:val="none" w:sz="0" w:space="0" w:color="auto"/>
                <w:left w:val="none" w:sz="0" w:space="0" w:color="auto"/>
                <w:bottom w:val="none" w:sz="0" w:space="0" w:color="auto"/>
                <w:right w:val="none" w:sz="0" w:space="0" w:color="auto"/>
              </w:divBdr>
            </w:div>
          </w:divsChild>
        </w:div>
        <w:div w:id="1346981418">
          <w:marLeft w:val="0"/>
          <w:marRight w:val="0"/>
          <w:marTop w:val="0"/>
          <w:marBottom w:val="0"/>
          <w:divBdr>
            <w:top w:val="none" w:sz="0" w:space="0" w:color="auto"/>
            <w:left w:val="none" w:sz="0" w:space="0" w:color="auto"/>
            <w:bottom w:val="none" w:sz="0" w:space="0" w:color="auto"/>
            <w:right w:val="none" w:sz="0" w:space="0" w:color="auto"/>
          </w:divBdr>
          <w:divsChild>
            <w:div w:id="836654635">
              <w:marLeft w:val="0"/>
              <w:marRight w:val="0"/>
              <w:marTop w:val="0"/>
              <w:marBottom w:val="0"/>
              <w:divBdr>
                <w:top w:val="none" w:sz="0" w:space="0" w:color="auto"/>
                <w:left w:val="none" w:sz="0" w:space="0" w:color="auto"/>
                <w:bottom w:val="none" w:sz="0" w:space="0" w:color="auto"/>
                <w:right w:val="none" w:sz="0" w:space="0" w:color="auto"/>
              </w:divBdr>
            </w:div>
          </w:divsChild>
        </w:div>
        <w:div w:id="1376848726">
          <w:marLeft w:val="0"/>
          <w:marRight w:val="0"/>
          <w:marTop w:val="0"/>
          <w:marBottom w:val="0"/>
          <w:divBdr>
            <w:top w:val="none" w:sz="0" w:space="0" w:color="auto"/>
            <w:left w:val="none" w:sz="0" w:space="0" w:color="auto"/>
            <w:bottom w:val="none" w:sz="0" w:space="0" w:color="auto"/>
            <w:right w:val="none" w:sz="0" w:space="0" w:color="auto"/>
          </w:divBdr>
          <w:divsChild>
            <w:div w:id="2051613097">
              <w:marLeft w:val="0"/>
              <w:marRight w:val="0"/>
              <w:marTop w:val="0"/>
              <w:marBottom w:val="0"/>
              <w:divBdr>
                <w:top w:val="none" w:sz="0" w:space="0" w:color="auto"/>
                <w:left w:val="none" w:sz="0" w:space="0" w:color="auto"/>
                <w:bottom w:val="none" w:sz="0" w:space="0" w:color="auto"/>
                <w:right w:val="none" w:sz="0" w:space="0" w:color="auto"/>
              </w:divBdr>
            </w:div>
          </w:divsChild>
        </w:div>
        <w:div w:id="1377584731">
          <w:marLeft w:val="0"/>
          <w:marRight w:val="0"/>
          <w:marTop w:val="0"/>
          <w:marBottom w:val="0"/>
          <w:divBdr>
            <w:top w:val="none" w:sz="0" w:space="0" w:color="auto"/>
            <w:left w:val="none" w:sz="0" w:space="0" w:color="auto"/>
            <w:bottom w:val="none" w:sz="0" w:space="0" w:color="auto"/>
            <w:right w:val="none" w:sz="0" w:space="0" w:color="auto"/>
          </w:divBdr>
          <w:divsChild>
            <w:div w:id="2000496982">
              <w:marLeft w:val="0"/>
              <w:marRight w:val="0"/>
              <w:marTop w:val="0"/>
              <w:marBottom w:val="0"/>
              <w:divBdr>
                <w:top w:val="none" w:sz="0" w:space="0" w:color="auto"/>
                <w:left w:val="none" w:sz="0" w:space="0" w:color="auto"/>
                <w:bottom w:val="none" w:sz="0" w:space="0" w:color="auto"/>
                <w:right w:val="none" w:sz="0" w:space="0" w:color="auto"/>
              </w:divBdr>
            </w:div>
          </w:divsChild>
        </w:div>
        <w:div w:id="1385980780">
          <w:marLeft w:val="0"/>
          <w:marRight w:val="0"/>
          <w:marTop w:val="0"/>
          <w:marBottom w:val="0"/>
          <w:divBdr>
            <w:top w:val="none" w:sz="0" w:space="0" w:color="auto"/>
            <w:left w:val="none" w:sz="0" w:space="0" w:color="auto"/>
            <w:bottom w:val="none" w:sz="0" w:space="0" w:color="auto"/>
            <w:right w:val="none" w:sz="0" w:space="0" w:color="auto"/>
          </w:divBdr>
          <w:divsChild>
            <w:div w:id="1861699731">
              <w:marLeft w:val="0"/>
              <w:marRight w:val="0"/>
              <w:marTop w:val="0"/>
              <w:marBottom w:val="0"/>
              <w:divBdr>
                <w:top w:val="none" w:sz="0" w:space="0" w:color="auto"/>
                <w:left w:val="none" w:sz="0" w:space="0" w:color="auto"/>
                <w:bottom w:val="none" w:sz="0" w:space="0" w:color="auto"/>
                <w:right w:val="none" w:sz="0" w:space="0" w:color="auto"/>
              </w:divBdr>
            </w:div>
          </w:divsChild>
        </w:div>
        <w:div w:id="1416899939">
          <w:marLeft w:val="0"/>
          <w:marRight w:val="0"/>
          <w:marTop w:val="0"/>
          <w:marBottom w:val="0"/>
          <w:divBdr>
            <w:top w:val="none" w:sz="0" w:space="0" w:color="auto"/>
            <w:left w:val="none" w:sz="0" w:space="0" w:color="auto"/>
            <w:bottom w:val="none" w:sz="0" w:space="0" w:color="auto"/>
            <w:right w:val="none" w:sz="0" w:space="0" w:color="auto"/>
          </w:divBdr>
          <w:divsChild>
            <w:div w:id="1548685699">
              <w:marLeft w:val="0"/>
              <w:marRight w:val="0"/>
              <w:marTop w:val="0"/>
              <w:marBottom w:val="0"/>
              <w:divBdr>
                <w:top w:val="none" w:sz="0" w:space="0" w:color="auto"/>
                <w:left w:val="none" w:sz="0" w:space="0" w:color="auto"/>
                <w:bottom w:val="none" w:sz="0" w:space="0" w:color="auto"/>
                <w:right w:val="none" w:sz="0" w:space="0" w:color="auto"/>
              </w:divBdr>
            </w:div>
          </w:divsChild>
        </w:div>
        <w:div w:id="1419250540">
          <w:marLeft w:val="0"/>
          <w:marRight w:val="0"/>
          <w:marTop w:val="0"/>
          <w:marBottom w:val="0"/>
          <w:divBdr>
            <w:top w:val="none" w:sz="0" w:space="0" w:color="auto"/>
            <w:left w:val="none" w:sz="0" w:space="0" w:color="auto"/>
            <w:bottom w:val="none" w:sz="0" w:space="0" w:color="auto"/>
            <w:right w:val="none" w:sz="0" w:space="0" w:color="auto"/>
          </w:divBdr>
          <w:divsChild>
            <w:div w:id="352071992">
              <w:marLeft w:val="0"/>
              <w:marRight w:val="0"/>
              <w:marTop w:val="0"/>
              <w:marBottom w:val="0"/>
              <w:divBdr>
                <w:top w:val="none" w:sz="0" w:space="0" w:color="auto"/>
                <w:left w:val="none" w:sz="0" w:space="0" w:color="auto"/>
                <w:bottom w:val="none" w:sz="0" w:space="0" w:color="auto"/>
                <w:right w:val="none" w:sz="0" w:space="0" w:color="auto"/>
              </w:divBdr>
            </w:div>
          </w:divsChild>
        </w:div>
        <w:div w:id="1423258426">
          <w:marLeft w:val="0"/>
          <w:marRight w:val="0"/>
          <w:marTop w:val="0"/>
          <w:marBottom w:val="0"/>
          <w:divBdr>
            <w:top w:val="none" w:sz="0" w:space="0" w:color="auto"/>
            <w:left w:val="none" w:sz="0" w:space="0" w:color="auto"/>
            <w:bottom w:val="none" w:sz="0" w:space="0" w:color="auto"/>
            <w:right w:val="none" w:sz="0" w:space="0" w:color="auto"/>
          </w:divBdr>
          <w:divsChild>
            <w:div w:id="1247884751">
              <w:marLeft w:val="0"/>
              <w:marRight w:val="0"/>
              <w:marTop w:val="0"/>
              <w:marBottom w:val="0"/>
              <w:divBdr>
                <w:top w:val="none" w:sz="0" w:space="0" w:color="auto"/>
                <w:left w:val="none" w:sz="0" w:space="0" w:color="auto"/>
                <w:bottom w:val="none" w:sz="0" w:space="0" w:color="auto"/>
                <w:right w:val="none" w:sz="0" w:space="0" w:color="auto"/>
              </w:divBdr>
            </w:div>
          </w:divsChild>
        </w:div>
        <w:div w:id="1423913045">
          <w:marLeft w:val="0"/>
          <w:marRight w:val="0"/>
          <w:marTop w:val="0"/>
          <w:marBottom w:val="0"/>
          <w:divBdr>
            <w:top w:val="none" w:sz="0" w:space="0" w:color="auto"/>
            <w:left w:val="none" w:sz="0" w:space="0" w:color="auto"/>
            <w:bottom w:val="none" w:sz="0" w:space="0" w:color="auto"/>
            <w:right w:val="none" w:sz="0" w:space="0" w:color="auto"/>
          </w:divBdr>
          <w:divsChild>
            <w:div w:id="1184636976">
              <w:marLeft w:val="0"/>
              <w:marRight w:val="0"/>
              <w:marTop w:val="0"/>
              <w:marBottom w:val="0"/>
              <w:divBdr>
                <w:top w:val="none" w:sz="0" w:space="0" w:color="auto"/>
                <w:left w:val="none" w:sz="0" w:space="0" w:color="auto"/>
                <w:bottom w:val="none" w:sz="0" w:space="0" w:color="auto"/>
                <w:right w:val="none" w:sz="0" w:space="0" w:color="auto"/>
              </w:divBdr>
            </w:div>
          </w:divsChild>
        </w:div>
        <w:div w:id="1428771527">
          <w:marLeft w:val="0"/>
          <w:marRight w:val="0"/>
          <w:marTop w:val="0"/>
          <w:marBottom w:val="0"/>
          <w:divBdr>
            <w:top w:val="none" w:sz="0" w:space="0" w:color="auto"/>
            <w:left w:val="none" w:sz="0" w:space="0" w:color="auto"/>
            <w:bottom w:val="none" w:sz="0" w:space="0" w:color="auto"/>
            <w:right w:val="none" w:sz="0" w:space="0" w:color="auto"/>
          </w:divBdr>
          <w:divsChild>
            <w:div w:id="664474087">
              <w:marLeft w:val="0"/>
              <w:marRight w:val="0"/>
              <w:marTop w:val="0"/>
              <w:marBottom w:val="0"/>
              <w:divBdr>
                <w:top w:val="none" w:sz="0" w:space="0" w:color="auto"/>
                <w:left w:val="none" w:sz="0" w:space="0" w:color="auto"/>
                <w:bottom w:val="none" w:sz="0" w:space="0" w:color="auto"/>
                <w:right w:val="none" w:sz="0" w:space="0" w:color="auto"/>
              </w:divBdr>
            </w:div>
          </w:divsChild>
        </w:div>
        <w:div w:id="1432893528">
          <w:marLeft w:val="0"/>
          <w:marRight w:val="0"/>
          <w:marTop w:val="0"/>
          <w:marBottom w:val="0"/>
          <w:divBdr>
            <w:top w:val="none" w:sz="0" w:space="0" w:color="auto"/>
            <w:left w:val="none" w:sz="0" w:space="0" w:color="auto"/>
            <w:bottom w:val="none" w:sz="0" w:space="0" w:color="auto"/>
            <w:right w:val="none" w:sz="0" w:space="0" w:color="auto"/>
          </w:divBdr>
          <w:divsChild>
            <w:div w:id="1163009295">
              <w:marLeft w:val="0"/>
              <w:marRight w:val="0"/>
              <w:marTop w:val="0"/>
              <w:marBottom w:val="0"/>
              <w:divBdr>
                <w:top w:val="none" w:sz="0" w:space="0" w:color="auto"/>
                <w:left w:val="none" w:sz="0" w:space="0" w:color="auto"/>
                <w:bottom w:val="none" w:sz="0" w:space="0" w:color="auto"/>
                <w:right w:val="none" w:sz="0" w:space="0" w:color="auto"/>
              </w:divBdr>
            </w:div>
          </w:divsChild>
        </w:div>
        <w:div w:id="1435397238">
          <w:marLeft w:val="0"/>
          <w:marRight w:val="0"/>
          <w:marTop w:val="0"/>
          <w:marBottom w:val="0"/>
          <w:divBdr>
            <w:top w:val="none" w:sz="0" w:space="0" w:color="auto"/>
            <w:left w:val="none" w:sz="0" w:space="0" w:color="auto"/>
            <w:bottom w:val="none" w:sz="0" w:space="0" w:color="auto"/>
            <w:right w:val="none" w:sz="0" w:space="0" w:color="auto"/>
          </w:divBdr>
          <w:divsChild>
            <w:div w:id="1681619428">
              <w:marLeft w:val="0"/>
              <w:marRight w:val="0"/>
              <w:marTop w:val="0"/>
              <w:marBottom w:val="0"/>
              <w:divBdr>
                <w:top w:val="none" w:sz="0" w:space="0" w:color="auto"/>
                <w:left w:val="none" w:sz="0" w:space="0" w:color="auto"/>
                <w:bottom w:val="none" w:sz="0" w:space="0" w:color="auto"/>
                <w:right w:val="none" w:sz="0" w:space="0" w:color="auto"/>
              </w:divBdr>
            </w:div>
          </w:divsChild>
        </w:div>
        <w:div w:id="1436318881">
          <w:marLeft w:val="0"/>
          <w:marRight w:val="0"/>
          <w:marTop w:val="0"/>
          <w:marBottom w:val="0"/>
          <w:divBdr>
            <w:top w:val="none" w:sz="0" w:space="0" w:color="auto"/>
            <w:left w:val="none" w:sz="0" w:space="0" w:color="auto"/>
            <w:bottom w:val="none" w:sz="0" w:space="0" w:color="auto"/>
            <w:right w:val="none" w:sz="0" w:space="0" w:color="auto"/>
          </w:divBdr>
          <w:divsChild>
            <w:div w:id="656228772">
              <w:marLeft w:val="0"/>
              <w:marRight w:val="0"/>
              <w:marTop w:val="0"/>
              <w:marBottom w:val="0"/>
              <w:divBdr>
                <w:top w:val="none" w:sz="0" w:space="0" w:color="auto"/>
                <w:left w:val="none" w:sz="0" w:space="0" w:color="auto"/>
                <w:bottom w:val="none" w:sz="0" w:space="0" w:color="auto"/>
                <w:right w:val="none" w:sz="0" w:space="0" w:color="auto"/>
              </w:divBdr>
            </w:div>
          </w:divsChild>
        </w:div>
        <w:div w:id="1458183213">
          <w:marLeft w:val="0"/>
          <w:marRight w:val="0"/>
          <w:marTop w:val="0"/>
          <w:marBottom w:val="0"/>
          <w:divBdr>
            <w:top w:val="none" w:sz="0" w:space="0" w:color="auto"/>
            <w:left w:val="none" w:sz="0" w:space="0" w:color="auto"/>
            <w:bottom w:val="none" w:sz="0" w:space="0" w:color="auto"/>
            <w:right w:val="none" w:sz="0" w:space="0" w:color="auto"/>
          </w:divBdr>
          <w:divsChild>
            <w:div w:id="554777299">
              <w:marLeft w:val="0"/>
              <w:marRight w:val="0"/>
              <w:marTop w:val="0"/>
              <w:marBottom w:val="0"/>
              <w:divBdr>
                <w:top w:val="none" w:sz="0" w:space="0" w:color="auto"/>
                <w:left w:val="none" w:sz="0" w:space="0" w:color="auto"/>
                <w:bottom w:val="none" w:sz="0" w:space="0" w:color="auto"/>
                <w:right w:val="none" w:sz="0" w:space="0" w:color="auto"/>
              </w:divBdr>
            </w:div>
            <w:div w:id="1029796767">
              <w:marLeft w:val="0"/>
              <w:marRight w:val="0"/>
              <w:marTop w:val="0"/>
              <w:marBottom w:val="0"/>
              <w:divBdr>
                <w:top w:val="none" w:sz="0" w:space="0" w:color="auto"/>
                <w:left w:val="none" w:sz="0" w:space="0" w:color="auto"/>
                <w:bottom w:val="none" w:sz="0" w:space="0" w:color="auto"/>
                <w:right w:val="none" w:sz="0" w:space="0" w:color="auto"/>
              </w:divBdr>
            </w:div>
          </w:divsChild>
        </w:div>
        <w:div w:id="1464999759">
          <w:marLeft w:val="0"/>
          <w:marRight w:val="0"/>
          <w:marTop w:val="0"/>
          <w:marBottom w:val="0"/>
          <w:divBdr>
            <w:top w:val="none" w:sz="0" w:space="0" w:color="auto"/>
            <w:left w:val="none" w:sz="0" w:space="0" w:color="auto"/>
            <w:bottom w:val="none" w:sz="0" w:space="0" w:color="auto"/>
            <w:right w:val="none" w:sz="0" w:space="0" w:color="auto"/>
          </w:divBdr>
          <w:divsChild>
            <w:div w:id="333649040">
              <w:marLeft w:val="0"/>
              <w:marRight w:val="0"/>
              <w:marTop w:val="0"/>
              <w:marBottom w:val="0"/>
              <w:divBdr>
                <w:top w:val="none" w:sz="0" w:space="0" w:color="auto"/>
                <w:left w:val="none" w:sz="0" w:space="0" w:color="auto"/>
                <w:bottom w:val="none" w:sz="0" w:space="0" w:color="auto"/>
                <w:right w:val="none" w:sz="0" w:space="0" w:color="auto"/>
              </w:divBdr>
            </w:div>
          </w:divsChild>
        </w:div>
        <w:div w:id="1466923567">
          <w:marLeft w:val="0"/>
          <w:marRight w:val="0"/>
          <w:marTop w:val="0"/>
          <w:marBottom w:val="0"/>
          <w:divBdr>
            <w:top w:val="none" w:sz="0" w:space="0" w:color="auto"/>
            <w:left w:val="none" w:sz="0" w:space="0" w:color="auto"/>
            <w:bottom w:val="none" w:sz="0" w:space="0" w:color="auto"/>
            <w:right w:val="none" w:sz="0" w:space="0" w:color="auto"/>
          </w:divBdr>
          <w:divsChild>
            <w:div w:id="1550608010">
              <w:marLeft w:val="0"/>
              <w:marRight w:val="0"/>
              <w:marTop w:val="0"/>
              <w:marBottom w:val="0"/>
              <w:divBdr>
                <w:top w:val="none" w:sz="0" w:space="0" w:color="auto"/>
                <w:left w:val="none" w:sz="0" w:space="0" w:color="auto"/>
                <w:bottom w:val="none" w:sz="0" w:space="0" w:color="auto"/>
                <w:right w:val="none" w:sz="0" w:space="0" w:color="auto"/>
              </w:divBdr>
            </w:div>
          </w:divsChild>
        </w:div>
        <w:div w:id="1469472403">
          <w:marLeft w:val="0"/>
          <w:marRight w:val="0"/>
          <w:marTop w:val="0"/>
          <w:marBottom w:val="0"/>
          <w:divBdr>
            <w:top w:val="none" w:sz="0" w:space="0" w:color="auto"/>
            <w:left w:val="none" w:sz="0" w:space="0" w:color="auto"/>
            <w:bottom w:val="none" w:sz="0" w:space="0" w:color="auto"/>
            <w:right w:val="none" w:sz="0" w:space="0" w:color="auto"/>
          </w:divBdr>
          <w:divsChild>
            <w:div w:id="1569803468">
              <w:marLeft w:val="0"/>
              <w:marRight w:val="0"/>
              <w:marTop w:val="0"/>
              <w:marBottom w:val="0"/>
              <w:divBdr>
                <w:top w:val="none" w:sz="0" w:space="0" w:color="auto"/>
                <w:left w:val="none" w:sz="0" w:space="0" w:color="auto"/>
                <w:bottom w:val="none" w:sz="0" w:space="0" w:color="auto"/>
                <w:right w:val="none" w:sz="0" w:space="0" w:color="auto"/>
              </w:divBdr>
            </w:div>
          </w:divsChild>
        </w:div>
        <w:div w:id="1473597464">
          <w:marLeft w:val="0"/>
          <w:marRight w:val="0"/>
          <w:marTop w:val="0"/>
          <w:marBottom w:val="0"/>
          <w:divBdr>
            <w:top w:val="none" w:sz="0" w:space="0" w:color="auto"/>
            <w:left w:val="none" w:sz="0" w:space="0" w:color="auto"/>
            <w:bottom w:val="none" w:sz="0" w:space="0" w:color="auto"/>
            <w:right w:val="none" w:sz="0" w:space="0" w:color="auto"/>
          </w:divBdr>
          <w:divsChild>
            <w:div w:id="72745206">
              <w:marLeft w:val="0"/>
              <w:marRight w:val="0"/>
              <w:marTop w:val="0"/>
              <w:marBottom w:val="0"/>
              <w:divBdr>
                <w:top w:val="none" w:sz="0" w:space="0" w:color="auto"/>
                <w:left w:val="none" w:sz="0" w:space="0" w:color="auto"/>
                <w:bottom w:val="none" w:sz="0" w:space="0" w:color="auto"/>
                <w:right w:val="none" w:sz="0" w:space="0" w:color="auto"/>
              </w:divBdr>
            </w:div>
          </w:divsChild>
        </w:div>
        <w:div w:id="1483885236">
          <w:marLeft w:val="0"/>
          <w:marRight w:val="0"/>
          <w:marTop w:val="0"/>
          <w:marBottom w:val="0"/>
          <w:divBdr>
            <w:top w:val="none" w:sz="0" w:space="0" w:color="auto"/>
            <w:left w:val="none" w:sz="0" w:space="0" w:color="auto"/>
            <w:bottom w:val="none" w:sz="0" w:space="0" w:color="auto"/>
            <w:right w:val="none" w:sz="0" w:space="0" w:color="auto"/>
          </w:divBdr>
          <w:divsChild>
            <w:div w:id="903490425">
              <w:marLeft w:val="0"/>
              <w:marRight w:val="0"/>
              <w:marTop w:val="0"/>
              <w:marBottom w:val="0"/>
              <w:divBdr>
                <w:top w:val="none" w:sz="0" w:space="0" w:color="auto"/>
                <w:left w:val="none" w:sz="0" w:space="0" w:color="auto"/>
                <w:bottom w:val="none" w:sz="0" w:space="0" w:color="auto"/>
                <w:right w:val="none" w:sz="0" w:space="0" w:color="auto"/>
              </w:divBdr>
            </w:div>
          </w:divsChild>
        </w:div>
        <w:div w:id="1485467201">
          <w:marLeft w:val="0"/>
          <w:marRight w:val="0"/>
          <w:marTop w:val="0"/>
          <w:marBottom w:val="0"/>
          <w:divBdr>
            <w:top w:val="none" w:sz="0" w:space="0" w:color="auto"/>
            <w:left w:val="none" w:sz="0" w:space="0" w:color="auto"/>
            <w:bottom w:val="none" w:sz="0" w:space="0" w:color="auto"/>
            <w:right w:val="none" w:sz="0" w:space="0" w:color="auto"/>
          </w:divBdr>
          <w:divsChild>
            <w:div w:id="1764951836">
              <w:marLeft w:val="0"/>
              <w:marRight w:val="0"/>
              <w:marTop w:val="0"/>
              <w:marBottom w:val="0"/>
              <w:divBdr>
                <w:top w:val="none" w:sz="0" w:space="0" w:color="auto"/>
                <w:left w:val="none" w:sz="0" w:space="0" w:color="auto"/>
                <w:bottom w:val="none" w:sz="0" w:space="0" w:color="auto"/>
                <w:right w:val="none" w:sz="0" w:space="0" w:color="auto"/>
              </w:divBdr>
            </w:div>
          </w:divsChild>
        </w:div>
        <w:div w:id="1503158846">
          <w:marLeft w:val="0"/>
          <w:marRight w:val="0"/>
          <w:marTop w:val="0"/>
          <w:marBottom w:val="0"/>
          <w:divBdr>
            <w:top w:val="none" w:sz="0" w:space="0" w:color="auto"/>
            <w:left w:val="none" w:sz="0" w:space="0" w:color="auto"/>
            <w:bottom w:val="none" w:sz="0" w:space="0" w:color="auto"/>
            <w:right w:val="none" w:sz="0" w:space="0" w:color="auto"/>
          </w:divBdr>
          <w:divsChild>
            <w:div w:id="1499609942">
              <w:marLeft w:val="0"/>
              <w:marRight w:val="0"/>
              <w:marTop w:val="0"/>
              <w:marBottom w:val="0"/>
              <w:divBdr>
                <w:top w:val="none" w:sz="0" w:space="0" w:color="auto"/>
                <w:left w:val="none" w:sz="0" w:space="0" w:color="auto"/>
                <w:bottom w:val="none" w:sz="0" w:space="0" w:color="auto"/>
                <w:right w:val="none" w:sz="0" w:space="0" w:color="auto"/>
              </w:divBdr>
            </w:div>
          </w:divsChild>
        </w:div>
        <w:div w:id="1530946302">
          <w:marLeft w:val="0"/>
          <w:marRight w:val="0"/>
          <w:marTop w:val="0"/>
          <w:marBottom w:val="0"/>
          <w:divBdr>
            <w:top w:val="none" w:sz="0" w:space="0" w:color="auto"/>
            <w:left w:val="none" w:sz="0" w:space="0" w:color="auto"/>
            <w:bottom w:val="none" w:sz="0" w:space="0" w:color="auto"/>
            <w:right w:val="none" w:sz="0" w:space="0" w:color="auto"/>
          </w:divBdr>
          <w:divsChild>
            <w:div w:id="290331432">
              <w:marLeft w:val="0"/>
              <w:marRight w:val="0"/>
              <w:marTop w:val="0"/>
              <w:marBottom w:val="0"/>
              <w:divBdr>
                <w:top w:val="none" w:sz="0" w:space="0" w:color="auto"/>
                <w:left w:val="none" w:sz="0" w:space="0" w:color="auto"/>
                <w:bottom w:val="none" w:sz="0" w:space="0" w:color="auto"/>
                <w:right w:val="none" w:sz="0" w:space="0" w:color="auto"/>
              </w:divBdr>
            </w:div>
          </w:divsChild>
        </w:div>
        <w:div w:id="1536428088">
          <w:marLeft w:val="0"/>
          <w:marRight w:val="0"/>
          <w:marTop w:val="0"/>
          <w:marBottom w:val="0"/>
          <w:divBdr>
            <w:top w:val="none" w:sz="0" w:space="0" w:color="auto"/>
            <w:left w:val="none" w:sz="0" w:space="0" w:color="auto"/>
            <w:bottom w:val="none" w:sz="0" w:space="0" w:color="auto"/>
            <w:right w:val="none" w:sz="0" w:space="0" w:color="auto"/>
          </w:divBdr>
          <w:divsChild>
            <w:div w:id="635062319">
              <w:marLeft w:val="0"/>
              <w:marRight w:val="0"/>
              <w:marTop w:val="0"/>
              <w:marBottom w:val="0"/>
              <w:divBdr>
                <w:top w:val="none" w:sz="0" w:space="0" w:color="auto"/>
                <w:left w:val="none" w:sz="0" w:space="0" w:color="auto"/>
                <w:bottom w:val="none" w:sz="0" w:space="0" w:color="auto"/>
                <w:right w:val="none" w:sz="0" w:space="0" w:color="auto"/>
              </w:divBdr>
            </w:div>
          </w:divsChild>
        </w:div>
        <w:div w:id="1546596787">
          <w:marLeft w:val="0"/>
          <w:marRight w:val="0"/>
          <w:marTop w:val="0"/>
          <w:marBottom w:val="0"/>
          <w:divBdr>
            <w:top w:val="none" w:sz="0" w:space="0" w:color="auto"/>
            <w:left w:val="none" w:sz="0" w:space="0" w:color="auto"/>
            <w:bottom w:val="none" w:sz="0" w:space="0" w:color="auto"/>
            <w:right w:val="none" w:sz="0" w:space="0" w:color="auto"/>
          </w:divBdr>
          <w:divsChild>
            <w:div w:id="1797866319">
              <w:marLeft w:val="0"/>
              <w:marRight w:val="0"/>
              <w:marTop w:val="0"/>
              <w:marBottom w:val="0"/>
              <w:divBdr>
                <w:top w:val="none" w:sz="0" w:space="0" w:color="auto"/>
                <w:left w:val="none" w:sz="0" w:space="0" w:color="auto"/>
                <w:bottom w:val="none" w:sz="0" w:space="0" w:color="auto"/>
                <w:right w:val="none" w:sz="0" w:space="0" w:color="auto"/>
              </w:divBdr>
            </w:div>
          </w:divsChild>
        </w:div>
        <w:div w:id="1559970835">
          <w:marLeft w:val="0"/>
          <w:marRight w:val="0"/>
          <w:marTop w:val="0"/>
          <w:marBottom w:val="0"/>
          <w:divBdr>
            <w:top w:val="none" w:sz="0" w:space="0" w:color="auto"/>
            <w:left w:val="none" w:sz="0" w:space="0" w:color="auto"/>
            <w:bottom w:val="none" w:sz="0" w:space="0" w:color="auto"/>
            <w:right w:val="none" w:sz="0" w:space="0" w:color="auto"/>
          </w:divBdr>
          <w:divsChild>
            <w:div w:id="1712223840">
              <w:marLeft w:val="0"/>
              <w:marRight w:val="0"/>
              <w:marTop w:val="0"/>
              <w:marBottom w:val="0"/>
              <w:divBdr>
                <w:top w:val="none" w:sz="0" w:space="0" w:color="auto"/>
                <w:left w:val="none" w:sz="0" w:space="0" w:color="auto"/>
                <w:bottom w:val="none" w:sz="0" w:space="0" w:color="auto"/>
                <w:right w:val="none" w:sz="0" w:space="0" w:color="auto"/>
              </w:divBdr>
            </w:div>
          </w:divsChild>
        </w:div>
        <w:div w:id="1569027200">
          <w:marLeft w:val="0"/>
          <w:marRight w:val="0"/>
          <w:marTop w:val="0"/>
          <w:marBottom w:val="0"/>
          <w:divBdr>
            <w:top w:val="none" w:sz="0" w:space="0" w:color="auto"/>
            <w:left w:val="none" w:sz="0" w:space="0" w:color="auto"/>
            <w:bottom w:val="none" w:sz="0" w:space="0" w:color="auto"/>
            <w:right w:val="none" w:sz="0" w:space="0" w:color="auto"/>
          </w:divBdr>
          <w:divsChild>
            <w:div w:id="2125884149">
              <w:marLeft w:val="0"/>
              <w:marRight w:val="0"/>
              <w:marTop w:val="0"/>
              <w:marBottom w:val="0"/>
              <w:divBdr>
                <w:top w:val="none" w:sz="0" w:space="0" w:color="auto"/>
                <w:left w:val="none" w:sz="0" w:space="0" w:color="auto"/>
                <w:bottom w:val="none" w:sz="0" w:space="0" w:color="auto"/>
                <w:right w:val="none" w:sz="0" w:space="0" w:color="auto"/>
              </w:divBdr>
            </w:div>
          </w:divsChild>
        </w:div>
        <w:div w:id="1572812403">
          <w:marLeft w:val="0"/>
          <w:marRight w:val="0"/>
          <w:marTop w:val="0"/>
          <w:marBottom w:val="0"/>
          <w:divBdr>
            <w:top w:val="none" w:sz="0" w:space="0" w:color="auto"/>
            <w:left w:val="none" w:sz="0" w:space="0" w:color="auto"/>
            <w:bottom w:val="none" w:sz="0" w:space="0" w:color="auto"/>
            <w:right w:val="none" w:sz="0" w:space="0" w:color="auto"/>
          </w:divBdr>
          <w:divsChild>
            <w:div w:id="793333811">
              <w:marLeft w:val="0"/>
              <w:marRight w:val="0"/>
              <w:marTop w:val="0"/>
              <w:marBottom w:val="0"/>
              <w:divBdr>
                <w:top w:val="none" w:sz="0" w:space="0" w:color="auto"/>
                <w:left w:val="none" w:sz="0" w:space="0" w:color="auto"/>
                <w:bottom w:val="none" w:sz="0" w:space="0" w:color="auto"/>
                <w:right w:val="none" w:sz="0" w:space="0" w:color="auto"/>
              </w:divBdr>
            </w:div>
          </w:divsChild>
        </w:div>
        <w:div w:id="1574197733">
          <w:marLeft w:val="0"/>
          <w:marRight w:val="0"/>
          <w:marTop w:val="0"/>
          <w:marBottom w:val="0"/>
          <w:divBdr>
            <w:top w:val="none" w:sz="0" w:space="0" w:color="auto"/>
            <w:left w:val="none" w:sz="0" w:space="0" w:color="auto"/>
            <w:bottom w:val="none" w:sz="0" w:space="0" w:color="auto"/>
            <w:right w:val="none" w:sz="0" w:space="0" w:color="auto"/>
          </w:divBdr>
          <w:divsChild>
            <w:div w:id="927035392">
              <w:marLeft w:val="0"/>
              <w:marRight w:val="0"/>
              <w:marTop w:val="0"/>
              <w:marBottom w:val="0"/>
              <w:divBdr>
                <w:top w:val="none" w:sz="0" w:space="0" w:color="auto"/>
                <w:left w:val="none" w:sz="0" w:space="0" w:color="auto"/>
                <w:bottom w:val="none" w:sz="0" w:space="0" w:color="auto"/>
                <w:right w:val="none" w:sz="0" w:space="0" w:color="auto"/>
              </w:divBdr>
            </w:div>
          </w:divsChild>
        </w:div>
        <w:div w:id="1591505340">
          <w:marLeft w:val="0"/>
          <w:marRight w:val="0"/>
          <w:marTop w:val="0"/>
          <w:marBottom w:val="0"/>
          <w:divBdr>
            <w:top w:val="none" w:sz="0" w:space="0" w:color="auto"/>
            <w:left w:val="none" w:sz="0" w:space="0" w:color="auto"/>
            <w:bottom w:val="none" w:sz="0" w:space="0" w:color="auto"/>
            <w:right w:val="none" w:sz="0" w:space="0" w:color="auto"/>
          </w:divBdr>
          <w:divsChild>
            <w:div w:id="10113259">
              <w:marLeft w:val="0"/>
              <w:marRight w:val="0"/>
              <w:marTop w:val="0"/>
              <w:marBottom w:val="0"/>
              <w:divBdr>
                <w:top w:val="none" w:sz="0" w:space="0" w:color="auto"/>
                <w:left w:val="none" w:sz="0" w:space="0" w:color="auto"/>
                <w:bottom w:val="none" w:sz="0" w:space="0" w:color="auto"/>
                <w:right w:val="none" w:sz="0" w:space="0" w:color="auto"/>
              </w:divBdr>
            </w:div>
          </w:divsChild>
        </w:div>
        <w:div w:id="1596356473">
          <w:marLeft w:val="0"/>
          <w:marRight w:val="0"/>
          <w:marTop w:val="0"/>
          <w:marBottom w:val="0"/>
          <w:divBdr>
            <w:top w:val="none" w:sz="0" w:space="0" w:color="auto"/>
            <w:left w:val="none" w:sz="0" w:space="0" w:color="auto"/>
            <w:bottom w:val="none" w:sz="0" w:space="0" w:color="auto"/>
            <w:right w:val="none" w:sz="0" w:space="0" w:color="auto"/>
          </w:divBdr>
          <w:divsChild>
            <w:div w:id="1836726662">
              <w:marLeft w:val="0"/>
              <w:marRight w:val="0"/>
              <w:marTop w:val="0"/>
              <w:marBottom w:val="0"/>
              <w:divBdr>
                <w:top w:val="none" w:sz="0" w:space="0" w:color="auto"/>
                <w:left w:val="none" w:sz="0" w:space="0" w:color="auto"/>
                <w:bottom w:val="none" w:sz="0" w:space="0" w:color="auto"/>
                <w:right w:val="none" w:sz="0" w:space="0" w:color="auto"/>
              </w:divBdr>
            </w:div>
          </w:divsChild>
        </w:div>
        <w:div w:id="1601140363">
          <w:marLeft w:val="0"/>
          <w:marRight w:val="0"/>
          <w:marTop w:val="0"/>
          <w:marBottom w:val="0"/>
          <w:divBdr>
            <w:top w:val="none" w:sz="0" w:space="0" w:color="auto"/>
            <w:left w:val="none" w:sz="0" w:space="0" w:color="auto"/>
            <w:bottom w:val="none" w:sz="0" w:space="0" w:color="auto"/>
            <w:right w:val="none" w:sz="0" w:space="0" w:color="auto"/>
          </w:divBdr>
          <w:divsChild>
            <w:div w:id="611324638">
              <w:marLeft w:val="0"/>
              <w:marRight w:val="0"/>
              <w:marTop w:val="0"/>
              <w:marBottom w:val="0"/>
              <w:divBdr>
                <w:top w:val="none" w:sz="0" w:space="0" w:color="auto"/>
                <w:left w:val="none" w:sz="0" w:space="0" w:color="auto"/>
                <w:bottom w:val="none" w:sz="0" w:space="0" w:color="auto"/>
                <w:right w:val="none" w:sz="0" w:space="0" w:color="auto"/>
              </w:divBdr>
            </w:div>
            <w:div w:id="1722438119">
              <w:marLeft w:val="0"/>
              <w:marRight w:val="0"/>
              <w:marTop w:val="0"/>
              <w:marBottom w:val="0"/>
              <w:divBdr>
                <w:top w:val="none" w:sz="0" w:space="0" w:color="auto"/>
                <w:left w:val="none" w:sz="0" w:space="0" w:color="auto"/>
                <w:bottom w:val="none" w:sz="0" w:space="0" w:color="auto"/>
                <w:right w:val="none" w:sz="0" w:space="0" w:color="auto"/>
              </w:divBdr>
            </w:div>
          </w:divsChild>
        </w:div>
        <w:div w:id="1611010171">
          <w:marLeft w:val="0"/>
          <w:marRight w:val="0"/>
          <w:marTop w:val="0"/>
          <w:marBottom w:val="0"/>
          <w:divBdr>
            <w:top w:val="none" w:sz="0" w:space="0" w:color="auto"/>
            <w:left w:val="none" w:sz="0" w:space="0" w:color="auto"/>
            <w:bottom w:val="none" w:sz="0" w:space="0" w:color="auto"/>
            <w:right w:val="none" w:sz="0" w:space="0" w:color="auto"/>
          </w:divBdr>
          <w:divsChild>
            <w:div w:id="1582257988">
              <w:marLeft w:val="0"/>
              <w:marRight w:val="0"/>
              <w:marTop w:val="0"/>
              <w:marBottom w:val="0"/>
              <w:divBdr>
                <w:top w:val="none" w:sz="0" w:space="0" w:color="auto"/>
                <w:left w:val="none" w:sz="0" w:space="0" w:color="auto"/>
                <w:bottom w:val="none" w:sz="0" w:space="0" w:color="auto"/>
                <w:right w:val="none" w:sz="0" w:space="0" w:color="auto"/>
              </w:divBdr>
            </w:div>
          </w:divsChild>
        </w:div>
        <w:div w:id="1620645145">
          <w:marLeft w:val="0"/>
          <w:marRight w:val="0"/>
          <w:marTop w:val="0"/>
          <w:marBottom w:val="0"/>
          <w:divBdr>
            <w:top w:val="none" w:sz="0" w:space="0" w:color="auto"/>
            <w:left w:val="none" w:sz="0" w:space="0" w:color="auto"/>
            <w:bottom w:val="none" w:sz="0" w:space="0" w:color="auto"/>
            <w:right w:val="none" w:sz="0" w:space="0" w:color="auto"/>
          </w:divBdr>
          <w:divsChild>
            <w:div w:id="1571886060">
              <w:marLeft w:val="0"/>
              <w:marRight w:val="0"/>
              <w:marTop w:val="0"/>
              <w:marBottom w:val="0"/>
              <w:divBdr>
                <w:top w:val="none" w:sz="0" w:space="0" w:color="auto"/>
                <w:left w:val="none" w:sz="0" w:space="0" w:color="auto"/>
                <w:bottom w:val="none" w:sz="0" w:space="0" w:color="auto"/>
                <w:right w:val="none" w:sz="0" w:space="0" w:color="auto"/>
              </w:divBdr>
            </w:div>
          </w:divsChild>
        </w:div>
        <w:div w:id="1626082687">
          <w:marLeft w:val="0"/>
          <w:marRight w:val="0"/>
          <w:marTop w:val="0"/>
          <w:marBottom w:val="0"/>
          <w:divBdr>
            <w:top w:val="none" w:sz="0" w:space="0" w:color="auto"/>
            <w:left w:val="none" w:sz="0" w:space="0" w:color="auto"/>
            <w:bottom w:val="none" w:sz="0" w:space="0" w:color="auto"/>
            <w:right w:val="none" w:sz="0" w:space="0" w:color="auto"/>
          </w:divBdr>
          <w:divsChild>
            <w:div w:id="1663855299">
              <w:marLeft w:val="0"/>
              <w:marRight w:val="0"/>
              <w:marTop w:val="0"/>
              <w:marBottom w:val="0"/>
              <w:divBdr>
                <w:top w:val="none" w:sz="0" w:space="0" w:color="auto"/>
                <w:left w:val="none" w:sz="0" w:space="0" w:color="auto"/>
                <w:bottom w:val="none" w:sz="0" w:space="0" w:color="auto"/>
                <w:right w:val="none" w:sz="0" w:space="0" w:color="auto"/>
              </w:divBdr>
            </w:div>
          </w:divsChild>
        </w:div>
        <w:div w:id="1657807146">
          <w:marLeft w:val="0"/>
          <w:marRight w:val="0"/>
          <w:marTop w:val="0"/>
          <w:marBottom w:val="0"/>
          <w:divBdr>
            <w:top w:val="none" w:sz="0" w:space="0" w:color="auto"/>
            <w:left w:val="none" w:sz="0" w:space="0" w:color="auto"/>
            <w:bottom w:val="none" w:sz="0" w:space="0" w:color="auto"/>
            <w:right w:val="none" w:sz="0" w:space="0" w:color="auto"/>
          </w:divBdr>
          <w:divsChild>
            <w:div w:id="1143544720">
              <w:marLeft w:val="0"/>
              <w:marRight w:val="0"/>
              <w:marTop w:val="0"/>
              <w:marBottom w:val="0"/>
              <w:divBdr>
                <w:top w:val="none" w:sz="0" w:space="0" w:color="auto"/>
                <w:left w:val="none" w:sz="0" w:space="0" w:color="auto"/>
                <w:bottom w:val="none" w:sz="0" w:space="0" w:color="auto"/>
                <w:right w:val="none" w:sz="0" w:space="0" w:color="auto"/>
              </w:divBdr>
            </w:div>
            <w:div w:id="1661932854">
              <w:marLeft w:val="0"/>
              <w:marRight w:val="0"/>
              <w:marTop w:val="0"/>
              <w:marBottom w:val="0"/>
              <w:divBdr>
                <w:top w:val="none" w:sz="0" w:space="0" w:color="auto"/>
                <w:left w:val="none" w:sz="0" w:space="0" w:color="auto"/>
                <w:bottom w:val="none" w:sz="0" w:space="0" w:color="auto"/>
                <w:right w:val="none" w:sz="0" w:space="0" w:color="auto"/>
              </w:divBdr>
            </w:div>
            <w:div w:id="1698237650">
              <w:marLeft w:val="0"/>
              <w:marRight w:val="0"/>
              <w:marTop w:val="0"/>
              <w:marBottom w:val="0"/>
              <w:divBdr>
                <w:top w:val="none" w:sz="0" w:space="0" w:color="auto"/>
                <w:left w:val="none" w:sz="0" w:space="0" w:color="auto"/>
                <w:bottom w:val="none" w:sz="0" w:space="0" w:color="auto"/>
                <w:right w:val="none" w:sz="0" w:space="0" w:color="auto"/>
              </w:divBdr>
            </w:div>
          </w:divsChild>
        </w:div>
        <w:div w:id="1664047044">
          <w:marLeft w:val="0"/>
          <w:marRight w:val="0"/>
          <w:marTop w:val="0"/>
          <w:marBottom w:val="0"/>
          <w:divBdr>
            <w:top w:val="none" w:sz="0" w:space="0" w:color="auto"/>
            <w:left w:val="none" w:sz="0" w:space="0" w:color="auto"/>
            <w:bottom w:val="none" w:sz="0" w:space="0" w:color="auto"/>
            <w:right w:val="none" w:sz="0" w:space="0" w:color="auto"/>
          </w:divBdr>
          <w:divsChild>
            <w:div w:id="1004817276">
              <w:marLeft w:val="0"/>
              <w:marRight w:val="0"/>
              <w:marTop w:val="0"/>
              <w:marBottom w:val="0"/>
              <w:divBdr>
                <w:top w:val="none" w:sz="0" w:space="0" w:color="auto"/>
                <w:left w:val="none" w:sz="0" w:space="0" w:color="auto"/>
                <w:bottom w:val="none" w:sz="0" w:space="0" w:color="auto"/>
                <w:right w:val="none" w:sz="0" w:space="0" w:color="auto"/>
              </w:divBdr>
            </w:div>
          </w:divsChild>
        </w:div>
        <w:div w:id="1671249555">
          <w:marLeft w:val="0"/>
          <w:marRight w:val="0"/>
          <w:marTop w:val="0"/>
          <w:marBottom w:val="0"/>
          <w:divBdr>
            <w:top w:val="none" w:sz="0" w:space="0" w:color="auto"/>
            <w:left w:val="none" w:sz="0" w:space="0" w:color="auto"/>
            <w:bottom w:val="none" w:sz="0" w:space="0" w:color="auto"/>
            <w:right w:val="none" w:sz="0" w:space="0" w:color="auto"/>
          </w:divBdr>
          <w:divsChild>
            <w:div w:id="371611617">
              <w:marLeft w:val="0"/>
              <w:marRight w:val="0"/>
              <w:marTop w:val="0"/>
              <w:marBottom w:val="0"/>
              <w:divBdr>
                <w:top w:val="none" w:sz="0" w:space="0" w:color="auto"/>
                <w:left w:val="none" w:sz="0" w:space="0" w:color="auto"/>
                <w:bottom w:val="none" w:sz="0" w:space="0" w:color="auto"/>
                <w:right w:val="none" w:sz="0" w:space="0" w:color="auto"/>
              </w:divBdr>
            </w:div>
          </w:divsChild>
        </w:div>
        <w:div w:id="1679576025">
          <w:marLeft w:val="0"/>
          <w:marRight w:val="0"/>
          <w:marTop w:val="0"/>
          <w:marBottom w:val="0"/>
          <w:divBdr>
            <w:top w:val="none" w:sz="0" w:space="0" w:color="auto"/>
            <w:left w:val="none" w:sz="0" w:space="0" w:color="auto"/>
            <w:bottom w:val="none" w:sz="0" w:space="0" w:color="auto"/>
            <w:right w:val="none" w:sz="0" w:space="0" w:color="auto"/>
          </w:divBdr>
          <w:divsChild>
            <w:div w:id="1144465430">
              <w:marLeft w:val="0"/>
              <w:marRight w:val="0"/>
              <w:marTop w:val="0"/>
              <w:marBottom w:val="0"/>
              <w:divBdr>
                <w:top w:val="none" w:sz="0" w:space="0" w:color="auto"/>
                <w:left w:val="none" w:sz="0" w:space="0" w:color="auto"/>
                <w:bottom w:val="none" w:sz="0" w:space="0" w:color="auto"/>
                <w:right w:val="none" w:sz="0" w:space="0" w:color="auto"/>
              </w:divBdr>
            </w:div>
          </w:divsChild>
        </w:div>
        <w:div w:id="1699817081">
          <w:marLeft w:val="0"/>
          <w:marRight w:val="0"/>
          <w:marTop w:val="0"/>
          <w:marBottom w:val="0"/>
          <w:divBdr>
            <w:top w:val="none" w:sz="0" w:space="0" w:color="auto"/>
            <w:left w:val="none" w:sz="0" w:space="0" w:color="auto"/>
            <w:bottom w:val="none" w:sz="0" w:space="0" w:color="auto"/>
            <w:right w:val="none" w:sz="0" w:space="0" w:color="auto"/>
          </w:divBdr>
          <w:divsChild>
            <w:div w:id="1623346321">
              <w:marLeft w:val="0"/>
              <w:marRight w:val="0"/>
              <w:marTop w:val="0"/>
              <w:marBottom w:val="0"/>
              <w:divBdr>
                <w:top w:val="none" w:sz="0" w:space="0" w:color="auto"/>
                <w:left w:val="none" w:sz="0" w:space="0" w:color="auto"/>
                <w:bottom w:val="none" w:sz="0" w:space="0" w:color="auto"/>
                <w:right w:val="none" w:sz="0" w:space="0" w:color="auto"/>
              </w:divBdr>
            </w:div>
          </w:divsChild>
        </w:div>
        <w:div w:id="1710758266">
          <w:marLeft w:val="0"/>
          <w:marRight w:val="0"/>
          <w:marTop w:val="0"/>
          <w:marBottom w:val="0"/>
          <w:divBdr>
            <w:top w:val="none" w:sz="0" w:space="0" w:color="auto"/>
            <w:left w:val="none" w:sz="0" w:space="0" w:color="auto"/>
            <w:bottom w:val="none" w:sz="0" w:space="0" w:color="auto"/>
            <w:right w:val="none" w:sz="0" w:space="0" w:color="auto"/>
          </w:divBdr>
          <w:divsChild>
            <w:div w:id="228738172">
              <w:marLeft w:val="0"/>
              <w:marRight w:val="0"/>
              <w:marTop w:val="0"/>
              <w:marBottom w:val="0"/>
              <w:divBdr>
                <w:top w:val="none" w:sz="0" w:space="0" w:color="auto"/>
                <w:left w:val="none" w:sz="0" w:space="0" w:color="auto"/>
                <w:bottom w:val="none" w:sz="0" w:space="0" w:color="auto"/>
                <w:right w:val="none" w:sz="0" w:space="0" w:color="auto"/>
              </w:divBdr>
            </w:div>
            <w:div w:id="1062364783">
              <w:marLeft w:val="0"/>
              <w:marRight w:val="0"/>
              <w:marTop w:val="0"/>
              <w:marBottom w:val="0"/>
              <w:divBdr>
                <w:top w:val="none" w:sz="0" w:space="0" w:color="auto"/>
                <w:left w:val="none" w:sz="0" w:space="0" w:color="auto"/>
                <w:bottom w:val="none" w:sz="0" w:space="0" w:color="auto"/>
                <w:right w:val="none" w:sz="0" w:space="0" w:color="auto"/>
              </w:divBdr>
            </w:div>
            <w:div w:id="1579057072">
              <w:marLeft w:val="0"/>
              <w:marRight w:val="0"/>
              <w:marTop w:val="0"/>
              <w:marBottom w:val="0"/>
              <w:divBdr>
                <w:top w:val="none" w:sz="0" w:space="0" w:color="auto"/>
                <w:left w:val="none" w:sz="0" w:space="0" w:color="auto"/>
                <w:bottom w:val="none" w:sz="0" w:space="0" w:color="auto"/>
                <w:right w:val="none" w:sz="0" w:space="0" w:color="auto"/>
              </w:divBdr>
            </w:div>
          </w:divsChild>
        </w:div>
        <w:div w:id="1717926604">
          <w:marLeft w:val="0"/>
          <w:marRight w:val="0"/>
          <w:marTop w:val="0"/>
          <w:marBottom w:val="0"/>
          <w:divBdr>
            <w:top w:val="none" w:sz="0" w:space="0" w:color="auto"/>
            <w:left w:val="none" w:sz="0" w:space="0" w:color="auto"/>
            <w:bottom w:val="none" w:sz="0" w:space="0" w:color="auto"/>
            <w:right w:val="none" w:sz="0" w:space="0" w:color="auto"/>
          </w:divBdr>
          <w:divsChild>
            <w:div w:id="799686339">
              <w:marLeft w:val="0"/>
              <w:marRight w:val="0"/>
              <w:marTop w:val="0"/>
              <w:marBottom w:val="0"/>
              <w:divBdr>
                <w:top w:val="none" w:sz="0" w:space="0" w:color="auto"/>
                <w:left w:val="none" w:sz="0" w:space="0" w:color="auto"/>
                <w:bottom w:val="none" w:sz="0" w:space="0" w:color="auto"/>
                <w:right w:val="none" w:sz="0" w:space="0" w:color="auto"/>
              </w:divBdr>
            </w:div>
          </w:divsChild>
        </w:div>
        <w:div w:id="1726374829">
          <w:marLeft w:val="0"/>
          <w:marRight w:val="0"/>
          <w:marTop w:val="0"/>
          <w:marBottom w:val="0"/>
          <w:divBdr>
            <w:top w:val="none" w:sz="0" w:space="0" w:color="auto"/>
            <w:left w:val="none" w:sz="0" w:space="0" w:color="auto"/>
            <w:bottom w:val="none" w:sz="0" w:space="0" w:color="auto"/>
            <w:right w:val="none" w:sz="0" w:space="0" w:color="auto"/>
          </w:divBdr>
          <w:divsChild>
            <w:div w:id="931013183">
              <w:marLeft w:val="0"/>
              <w:marRight w:val="0"/>
              <w:marTop w:val="0"/>
              <w:marBottom w:val="0"/>
              <w:divBdr>
                <w:top w:val="none" w:sz="0" w:space="0" w:color="auto"/>
                <w:left w:val="none" w:sz="0" w:space="0" w:color="auto"/>
                <w:bottom w:val="none" w:sz="0" w:space="0" w:color="auto"/>
                <w:right w:val="none" w:sz="0" w:space="0" w:color="auto"/>
              </w:divBdr>
            </w:div>
            <w:div w:id="1863858012">
              <w:marLeft w:val="0"/>
              <w:marRight w:val="0"/>
              <w:marTop w:val="0"/>
              <w:marBottom w:val="0"/>
              <w:divBdr>
                <w:top w:val="none" w:sz="0" w:space="0" w:color="auto"/>
                <w:left w:val="none" w:sz="0" w:space="0" w:color="auto"/>
                <w:bottom w:val="none" w:sz="0" w:space="0" w:color="auto"/>
                <w:right w:val="none" w:sz="0" w:space="0" w:color="auto"/>
              </w:divBdr>
            </w:div>
          </w:divsChild>
        </w:div>
        <w:div w:id="1728718173">
          <w:marLeft w:val="0"/>
          <w:marRight w:val="0"/>
          <w:marTop w:val="0"/>
          <w:marBottom w:val="0"/>
          <w:divBdr>
            <w:top w:val="none" w:sz="0" w:space="0" w:color="auto"/>
            <w:left w:val="none" w:sz="0" w:space="0" w:color="auto"/>
            <w:bottom w:val="none" w:sz="0" w:space="0" w:color="auto"/>
            <w:right w:val="none" w:sz="0" w:space="0" w:color="auto"/>
          </w:divBdr>
          <w:divsChild>
            <w:div w:id="1608387701">
              <w:marLeft w:val="0"/>
              <w:marRight w:val="0"/>
              <w:marTop w:val="0"/>
              <w:marBottom w:val="0"/>
              <w:divBdr>
                <w:top w:val="none" w:sz="0" w:space="0" w:color="auto"/>
                <w:left w:val="none" w:sz="0" w:space="0" w:color="auto"/>
                <w:bottom w:val="none" w:sz="0" w:space="0" w:color="auto"/>
                <w:right w:val="none" w:sz="0" w:space="0" w:color="auto"/>
              </w:divBdr>
            </w:div>
          </w:divsChild>
        </w:div>
        <w:div w:id="1734114003">
          <w:marLeft w:val="0"/>
          <w:marRight w:val="0"/>
          <w:marTop w:val="0"/>
          <w:marBottom w:val="0"/>
          <w:divBdr>
            <w:top w:val="none" w:sz="0" w:space="0" w:color="auto"/>
            <w:left w:val="none" w:sz="0" w:space="0" w:color="auto"/>
            <w:bottom w:val="none" w:sz="0" w:space="0" w:color="auto"/>
            <w:right w:val="none" w:sz="0" w:space="0" w:color="auto"/>
          </w:divBdr>
          <w:divsChild>
            <w:div w:id="1606572391">
              <w:marLeft w:val="0"/>
              <w:marRight w:val="0"/>
              <w:marTop w:val="0"/>
              <w:marBottom w:val="0"/>
              <w:divBdr>
                <w:top w:val="none" w:sz="0" w:space="0" w:color="auto"/>
                <w:left w:val="none" w:sz="0" w:space="0" w:color="auto"/>
                <w:bottom w:val="none" w:sz="0" w:space="0" w:color="auto"/>
                <w:right w:val="none" w:sz="0" w:space="0" w:color="auto"/>
              </w:divBdr>
            </w:div>
          </w:divsChild>
        </w:div>
        <w:div w:id="1743719612">
          <w:marLeft w:val="0"/>
          <w:marRight w:val="0"/>
          <w:marTop w:val="0"/>
          <w:marBottom w:val="0"/>
          <w:divBdr>
            <w:top w:val="none" w:sz="0" w:space="0" w:color="auto"/>
            <w:left w:val="none" w:sz="0" w:space="0" w:color="auto"/>
            <w:bottom w:val="none" w:sz="0" w:space="0" w:color="auto"/>
            <w:right w:val="none" w:sz="0" w:space="0" w:color="auto"/>
          </w:divBdr>
          <w:divsChild>
            <w:div w:id="1051223453">
              <w:marLeft w:val="0"/>
              <w:marRight w:val="0"/>
              <w:marTop w:val="0"/>
              <w:marBottom w:val="0"/>
              <w:divBdr>
                <w:top w:val="none" w:sz="0" w:space="0" w:color="auto"/>
                <w:left w:val="none" w:sz="0" w:space="0" w:color="auto"/>
                <w:bottom w:val="none" w:sz="0" w:space="0" w:color="auto"/>
                <w:right w:val="none" w:sz="0" w:space="0" w:color="auto"/>
              </w:divBdr>
            </w:div>
          </w:divsChild>
        </w:div>
        <w:div w:id="1759062344">
          <w:marLeft w:val="0"/>
          <w:marRight w:val="0"/>
          <w:marTop w:val="0"/>
          <w:marBottom w:val="0"/>
          <w:divBdr>
            <w:top w:val="none" w:sz="0" w:space="0" w:color="auto"/>
            <w:left w:val="none" w:sz="0" w:space="0" w:color="auto"/>
            <w:bottom w:val="none" w:sz="0" w:space="0" w:color="auto"/>
            <w:right w:val="none" w:sz="0" w:space="0" w:color="auto"/>
          </w:divBdr>
          <w:divsChild>
            <w:div w:id="1324971599">
              <w:marLeft w:val="0"/>
              <w:marRight w:val="0"/>
              <w:marTop w:val="0"/>
              <w:marBottom w:val="0"/>
              <w:divBdr>
                <w:top w:val="none" w:sz="0" w:space="0" w:color="auto"/>
                <w:left w:val="none" w:sz="0" w:space="0" w:color="auto"/>
                <w:bottom w:val="none" w:sz="0" w:space="0" w:color="auto"/>
                <w:right w:val="none" w:sz="0" w:space="0" w:color="auto"/>
              </w:divBdr>
            </w:div>
          </w:divsChild>
        </w:div>
        <w:div w:id="1767116758">
          <w:marLeft w:val="0"/>
          <w:marRight w:val="0"/>
          <w:marTop w:val="0"/>
          <w:marBottom w:val="0"/>
          <w:divBdr>
            <w:top w:val="none" w:sz="0" w:space="0" w:color="auto"/>
            <w:left w:val="none" w:sz="0" w:space="0" w:color="auto"/>
            <w:bottom w:val="none" w:sz="0" w:space="0" w:color="auto"/>
            <w:right w:val="none" w:sz="0" w:space="0" w:color="auto"/>
          </w:divBdr>
          <w:divsChild>
            <w:div w:id="1225021732">
              <w:marLeft w:val="0"/>
              <w:marRight w:val="0"/>
              <w:marTop w:val="0"/>
              <w:marBottom w:val="0"/>
              <w:divBdr>
                <w:top w:val="none" w:sz="0" w:space="0" w:color="auto"/>
                <w:left w:val="none" w:sz="0" w:space="0" w:color="auto"/>
                <w:bottom w:val="none" w:sz="0" w:space="0" w:color="auto"/>
                <w:right w:val="none" w:sz="0" w:space="0" w:color="auto"/>
              </w:divBdr>
            </w:div>
          </w:divsChild>
        </w:div>
        <w:div w:id="1775249325">
          <w:marLeft w:val="0"/>
          <w:marRight w:val="0"/>
          <w:marTop w:val="0"/>
          <w:marBottom w:val="0"/>
          <w:divBdr>
            <w:top w:val="none" w:sz="0" w:space="0" w:color="auto"/>
            <w:left w:val="none" w:sz="0" w:space="0" w:color="auto"/>
            <w:bottom w:val="none" w:sz="0" w:space="0" w:color="auto"/>
            <w:right w:val="none" w:sz="0" w:space="0" w:color="auto"/>
          </w:divBdr>
          <w:divsChild>
            <w:div w:id="1270426813">
              <w:marLeft w:val="0"/>
              <w:marRight w:val="0"/>
              <w:marTop w:val="0"/>
              <w:marBottom w:val="0"/>
              <w:divBdr>
                <w:top w:val="none" w:sz="0" w:space="0" w:color="auto"/>
                <w:left w:val="none" w:sz="0" w:space="0" w:color="auto"/>
                <w:bottom w:val="none" w:sz="0" w:space="0" w:color="auto"/>
                <w:right w:val="none" w:sz="0" w:space="0" w:color="auto"/>
              </w:divBdr>
            </w:div>
          </w:divsChild>
        </w:div>
        <w:div w:id="1776946920">
          <w:marLeft w:val="0"/>
          <w:marRight w:val="0"/>
          <w:marTop w:val="0"/>
          <w:marBottom w:val="0"/>
          <w:divBdr>
            <w:top w:val="none" w:sz="0" w:space="0" w:color="auto"/>
            <w:left w:val="none" w:sz="0" w:space="0" w:color="auto"/>
            <w:bottom w:val="none" w:sz="0" w:space="0" w:color="auto"/>
            <w:right w:val="none" w:sz="0" w:space="0" w:color="auto"/>
          </w:divBdr>
          <w:divsChild>
            <w:div w:id="1083382291">
              <w:marLeft w:val="0"/>
              <w:marRight w:val="0"/>
              <w:marTop w:val="0"/>
              <w:marBottom w:val="0"/>
              <w:divBdr>
                <w:top w:val="none" w:sz="0" w:space="0" w:color="auto"/>
                <w:left w:val="none" w:sz="0" w:space="0" w:color="auto"/>
                <w:bottom w:val="none" w:sz="0" w:space="0" w:color="auto"/>
                <w:right w:val="none" w:sz="0" w:space="0" w:color="auto"/>
              </w:divBdr>
            </w:div>
          </w:divsChild>
        </w:div>
        <w:div w:id="1783377023">
          <w:marLeft w:val="0"/>
          <w:marRight w:val="0"/>
          <w:marTop w:val="0"/>
          <w:marBottom w:val="0"/>
          <w:divBdr>
            <w:top w:val="none" w:sz="0" w:space="0" w:color="auto"/>
            <w:left w:val="none" w:sz="0" w:space="0" w:color="auto"/>
            <w:bottom w:val="none" w:sz="0" w:space="0" w:color="auto"/>
            <w:right w:val="none" w:sz="0" w:space="0" w:color="auto"/>
          </w:divBdr>
          <w:divsChild>
            <w:div w:id="236524828">
              <w:marLeft w:val="0"/>
              <w:marRight w:val="0"/>
              <w:marTop w:val="0"/>
              <w:marBottom w:val="0"/>
              <w:divBdr>
                <w:top w:val="none" w:sz="0" w:space="0" w:color="auto"/>
                <w:left w:val="none" w:sz="0" w:space="0" w:color="auto"/>
                <w:bottom w:val="none" w:sz="0" w:space="0" w:color="auto"/>
                <w:right w:val="none" w:sz="0" w:space="0" w:color="auto"/>
              </w:divBdr>
            </w:div>
          </w:divsChild>
        </w:div>
        <w:div w:id="1799907479">
          <w:marLeft w:val="0"/>
          <w:marRight w:val="0"/>
          <w:marTop w:val="0"/>
          <w:marBottom w:val="0"/>
          <w:divBdr>
            <w:top w:val="none" w:sz="0" w:space="0" w:color="auto"/>
            <w:left w:val="none" w:sz="0" w:space="0" w:color="auto"/>
            <w:bottom w:val="none" w:sz="0" w:space="0" w:color="auto"/>
            <w:right w:val="none" w:sz="0" w:space="0" w:color="auto"/>
          </w:divBdr>
          <w:divsChild>
            <w:div w:id="796529027">
              <w:marLeft w:val="0"/>
              <w:marRight w:val="0"/>
              <w:marTop w:val="0"/>
              <w:marBottom w:val="0"/>
              <w:divBdr>
                <w:top w:val="none" w:sz="0" w:space="0" w:color="auto"/>
                <w:left w:val="none" w:sz="0" w:space="0" w:color="auto"/>
                <w:bottom w:val="none" w:sz="0" w:space="0" w:color="auto"/>
                <w:right w:val="none" w:sz="0" w:space="0" w:color="auto"/>
              </w:divBdr>
            </w:div>
          </w:divsChild>
        </w:div>
        <w:div w:id="1809132169">
          <w:marLeft w:val="0"/>
          <w:marRight w:val="0"/>
          <w:marTop w:val="0"/>
          <w:marBottom w:val="0"/>
          <w:divBdr>
            <w:top w:val="none" w:sz="0" w:space="0" w:color="auto"/>
            <w:left w:val="none" w:sz="0" w:space="0" w:color="auto"/>
            <w:bottom w:val="none" w:sz="0" w:space="0" w:color="auto"/>
            <w:right w:val="none" w:sz="0" w:space="0" w:color="auto"/>
          </w:divBdr>
          <w:divsChild>
            <w:div w:id="1422683026">
              <w:marLeft w:val="0"/>
              <w:marRight w:val="0"/>
              <w:marTop w:val="0"/>
              <w:marBottom w:val="0"/>
              <w:divBdr>
                <w:top w:val="none" w:sz="0" w:space="0" w:color="auto"/>
                <w:left w:val="none" w:sz="0" w:space="0" w:color="auto"/>
                <w:bottom w:val="none" w:sz="0" w:space="0" w:color="auto"/>
                <w:right w:val="none" w:sz="0" w:space="0" w:color="auto"/>
              </w:divBdr>
            </w:div>
          </w:divsChild>
        </w:div>
        <w:div w:id="1834954776">
          <w:marLeft w:val="0"/>
          <w:marRight w:val="0"/>
          <w:marTop w:val="0"/>
          <w:marBottom w:val="0"/>
          <w:divBdr>
            <w:top w:val="none" w:sz="0" w:space="0" w:color="auto"/>
            <w:left w:val="none" w:sz="0" w:space="0" w:color="auto"/>
            <w:bottom w:val="none" w:sz="0" w:space="0" w:color="auto"/>
            <w:right w:val="none" w:sz="0" w:space="0" w:color="auto"/>
          </w:divBdr>
          <w:divsChild>
            <w:div w:id="1425344552">
              <w:marLeft w:val="0"/>
              <w:marRight w:val="0"/>
              <w:marTop w:val="0"/>
              <w:marBottom w:val="0"/>
              <w:divBdr>
                <w:top w:val="none" w:sz="0" w:space="0" w:color="auto"/>
                <w:left w:val="none" w:sz="0" w:space="0" w:color="auto"/>
                <w:bottom w:val="none" w:sz="0" w:space="0" w:color="auto"/>
                <w:right w:val="none" w:sz="0" w:space="0" w:color="auto"/>
              </w:divBdr>
            </w:div>
          </w:divsChild>
        </w:div>
        <w:div w:id="1843467810">
          <w:marLeft w:val="0"/>
          <w:marRight w:val="0"/>
          <w:marTop w:val="0"/>
          <w:marBottom w:val="0"/>
          <w:divBdr>
            <w:top w:val="none" w:sz="0" w:space="0" w:color="auto"/>
            <w:left w:val="none" w:sz="0" w:space="0" w:color="auto"/>
            <w:bottom w:val="none" w:sz="0" w:space="0" w:color="auto"/>
            <w:right w:val="none" w:sz="0" w:space="0" w:color="auto"/>
          </w:divBdr>
          <w:divsChild>
            <w:div w:id="1767260991">
              <w:marLeft w:val="0"/>
              <w:marRight w:val="0"/>
              <w:marTop w:val="0"/>
              <w:marBottom w:val="0"/>
              <w:divBdr>
                <w:top w:val="none" w:sz="0" w:space="0" w:color="auto"/>
                <w:left w:val="none" w:sz="0" w:space="0" w:color="auto"/>
                <w:bottom w:val="none" w:sz="0" w:space="0" w:color="auto"/>
                <w:right w:val="none" w:sz="0" w:space="0" w:color="auto"/>
              </w:divBdr>
            </w:div>
          </w:divsChild>
        </w:div>
        <w:div w:id="1843813352">
          <w:marLeft w:val="0"/>
          <w:marRight w:val="0"/>
          <w:marTop w:val="0"/>
          <w:marBottom w:val="0"/>
          <w:divBdr>
            <w:top w:val="none" w:sz="0" w:space="0" w:color="auto"/>
            <w:left w:val="none" w:sz="0" w:space="0" w:color="auto"/>
            <w:bottom w:val="none" w:sz="0" w:space="0" w:color="auto"/>
            <w:right w:val="none" w:sz="0" w:space="0" w:color="auto"/>
          </w:divBdr>
          <w:divsChild>
            <w:div w:id="281957124">
              <w:marLeft w:val="0"/>
              <w:marRight w:val="0"/>
              <w:marTop w:val="0"/>
              <w:marBottom w:val="0"/>
              <w:divBdr>
                <w:top w:val="none" w:sz="0" w:space="0" w:color="auto"/>
                <w:left w:val="none" w:sz="0" w:space="0" w:color="auto"/>
                <w:bottom w:val="none" w:sz="0" w:space="0" w:color="auto"/>
                <w:right w:val="none" w:sz="0" w:space="0" w:color="auto"/>
              </w:divBdr>
            </w:div>
          </w:divsChild>
        </w:div>
        <w:div w:id="1860506680">
          <w:marLeft w:val="0"/>
          <w:marRight w:val="0"/>
          <w:marTop w:val="0"/>
          <w:marBottom w:val="0"/>
          <w:divBdr>
            <w:top w:val="none" w:sz="0" w:space="0" w:color="auto"/>
            <w:left w:val="none" w:sz="0" w:space="0" w:color="auto"/>
            <w:bottom w:val="none" w:sz="0" w:space="0" w:color="auto"/>
            <w:right w:val="none" w:sz="0" w:space="0" w:color="auto"/>
          </w:divBdr>
          <w:divsChild>
            <w:div w:id="773477718">
              <w:marLeft w:val="0"/>
              <w:marRight w:val="0"/>
              <w:marTop w:val="0"/>
              <w:marBottom w:val="0"/>
              <w:divBdr>
                <w:top w:val="none" w:sz="0" w:space="0" w:color="auto"/>
                <w:left w:val="none" w:sz="0" w:space="0" w:color="auto"/>
                <w:bottom w:val="none" w:sz="0" w:space="0" w:color="auto"/>
                <w:right w:val="none" w:sz="0" w:space="0" w:color="auto"/>
              </w:divBdr>
            </w:div>
          </w:divsChild>
        </w:div>
        <w:div w:id="1860510474">
          <w:marLeft w:val="0"/>
          <w:marRight w:val="0"/>
          <w:marTop w:val="0"/>
          <w:marBottom w:val="0"/>
          <w:divBdr>
            <w:top w:val="none" w:sz="0" w:space="0" w:color="auto"/>
            <w:left w:val="none" w:sz="0" w:space="0" w:color="auto"/>
            <w:bottom w:val="none" w:sz="0" w:space="0" w:color="auto"/>
            <w:right w:val="none" w:sz="0" w:space="0" w:color="auto"/>
          </w:divBdr>
          <w:divsChild>
            <w:div w:id="58938810">
              <w:marLeft w:val="0"/>
              <w:marRight w:val="0"/>
              <w:marTop w:val="0"/>
              <w:marBottom w:val="0"/>
              <w:divBdr>
                <w:top w:val="none" w:sz="0" w:space="0" w:color="auto"/>
                <w:left w:val="none" w:sz="0" w:space="0" w:color="auto"/>
                <w:bottom w:val="none" w:sz="0" w:space="0" w:color="auto"/>
                <w:right w:val="none" w:sz="0" w:space="0" w:color="auto"/>
              </w:divBdr>
            </w:div>
          </w:divsChild>
        </w:div>
        <w:div w:id="1872767415">
          <w:marLeft w:val="0"/>
          <w:marRight w:val="0"/>
          <w:marTop w:val="0"/>
          <w:marBottom w:val="0"/>
          <w:divBdr>
            <w:top w:val="none" w:sz="0" w:space="0" w:color="auto"/>
            <w:left w:val="none" w:sz="0" w:space="0" w:color="auto"/>
            <w:bottom w:val="none" w:sz="0" w:space="0" w:color="auto"/>
            <w:right w:val="none" w:sz="0" w:space="0" w:color="auto"/>
          </w:divBdr>
          <w:divsChild>
            <w:div w:id="1212956369">
              <w:marLeft w:val="0"/>
              <w:marRight w:val="0"/>
              <w:marTop w:val="0"/>
              <w:marBottom w:val="0"/>
              <w:divBdr>
                <w:top w:val="none" w:sz="0" w:space="0" w:color="auto"/>
                <w:left w:val="none" w:sz="0" w:space="0" w:color="auto"/>
                <w:bottom w:val="none" w:sz="0" w:space="0" w:color="auto"/>
                <w:right w:val="none" w:sz="0" w:space="0" w:color="auto"/>
              </w:divBdr>
            </w:div>
          </w:divsChild>
        </w:div>
        <w:div w:id="1873107800">
          <w:marLeft w:val="0"/>
          <w:marRight w:val="0"/>
          <w:marTop w:val="0"/>
          <w:marBottom w:val="0"/>
          <w:divBdr>
            <w:top w:val="none" w:sz="0" w:space="0" w:color="auto"/>
            <w:left w:val="none" w:sz="0" w:space="0" w:color="auto"/>
            <w:bottom w:val="none" w:sz="0" w:space="0" w:color="auto"/>
            <w:right w:val="none" w:sz="0" w:space="0" w:color="auto"/>
          </w:divBdr>
          <w:divsChild>
            <w:div w:id="936983258">
              <w:marLeft w:val="0"/>
              <w:marRight w:val="0"/>
              <w:marTop w:val="0"/>
              <w:marBottom w:val="0"/>
              <w:divBdr>
                <w:top w:val="none" w:sz="0" w:space="0" w:color="auto"/>
                <w:left w:val="none" w:sz="0" w:space="0" w:color="auto"/>
                <w:bottom w:val="none" w:sz="0" w:space="0" w:color="auto"/>
                <w:right w:val="none" w:sz="0" w:space="0" w:color="auto"/>
              </w:divBdr>
            </w:div>
            <w:div w:id="1209488349">
              <w:marLeft w:val="0"/>
              <w:marRight w:val="0"/>
              <w:marTop w:val="0"/>
              <w:marBottom w:val="0"/>
              <w:divBdr>
                <w:top w:val="none" w:sz="0" w:space="0" w:color="auto"/>
                <w:left w:val="none" w:sz="0" w:space="0" w:color="auto"/>
                <w:bottom w:val="none" w:sz="0" w:space="0" w:color="auto"/>
                <w:right w:val="none" w:sz="0" w:space="0" w:color="auto"/>
              </w:divBdr>
            </w:div>
            <w:div w:id="1992101782">
              <w:marLeft w:val="0"/>
              <w:marRight w:val="0"/>
              <w:marTop w:val="0"/>
              <w:marBottom w:val="0"/>
              <w:divBdr>
                <w:top w:val="none" w:sz="0" w:space="0" w:color="auto"/>
                <w:left w:val="none" w:sz="0" w:space="0" w:color="auto"/>
                <w:bottom w:val="none" w:sz="0" w:space="0" w:color="auto"/>
                <w:right w:val="none" w:sz="0" w:space="0" w:color="auto"/>
              </w:divBdr>
            </w:div>
          </w:divsChild>
        </w:div>
        <w:div w:id="1883011175">
          <w:marLeft w:val="0"/>
          <w:marRight w:val="0"/>
          <w:marTop w:val="0"/>
          <w:marBottom w:val="0"/>
          <w:divBdr>
            <w:top w:val="none" w:sz="0" w:space="0" w:color="auto"/>
            <w:left w:val="none" w:sz="0" w:space="0" w:color="auto"/>
            <w:bottom w:val="none" w:sz="0" w:space="0" w:color="auto"/>
            <w:right w:val="none" w:sz="0" w:space="0" w:color="auto"/>
          </w:divBdr>
          <w:divsChild>
            <w:div w:id="1137845070">
              <w:marLeft w:val="0"/>
              <w:marRight w:val="0"/>
              <w:marTop w:val="0"/>
              <w:marBottom w:val="0"/>
              <w:divBdr>
                <w:top w:val="none" w:sz="0" w:space="0" w:color="auto"/>
                <w:left w:val="none" w:sz="0" w:space="0" w:color="auto"/>
                <w:bottom w:val="none" w:sz="0" w:space="0" w:color="auto"/>
                <w:right w:val="none" w:sz="0" w:space="0" w:color="auto"/>
              </w:divBdr>
            </w:div>
          </w:divsChild>
        </w:div>
        <w:div w:id="1918706630">
          <w:marLeft w:val="0"/>
          <w:marRight w:val="0"/>
          <w:marTop w:val="0"/>
          <w:marBottom w:val="0"/>
          <w:divBdr>
            <w:top w:val="none" w:sz="0" w:space="0" w:color="auto"/>
            <w:left w:val="none" w:sz="0" w:space="0" w:color="auto"/>
            <w:bottom w:val="none" w:sz="0" w:space="0" w:color="auto"/>
            <w:right w:val="none" w:sz="0" w:space="0" w:color="auto"/>
          </w:divBdr>
          <w:divsChild>
            <w:div w:id="1966040377">
              <w:marLeft w:val="0"/>
              <w:marRight w:val="0"/>
              <w:marTop w:val="0"/>
              <w:marBottom w:val="0"/>
              <w:divBdr>
                <w:top w:val="none" w:sz="0" w:space="0" w:color="auto"/>
                <w:left w:val="none" w:sz="0" w:space="0" w:color="auto"/>
                <w:bottom w:val="none" w:sz="0" w:space="0" w:color="auto"/>
                <w:right w:val="none" w:sz="0" w:space="0" w:color="auto"/>
              </w:divBdr>
            </w:div>
          </w:divsChild>
        </w:div>
        <w:div w:id="1919318968">
          <w:marLeft w:val="0"/>
          <w:marRight w:val="0"/>
          <w:marTop w:val="0"/>
          <w:marBottom w:val="0"/>
          <w:divBdr>
            <w:top w:val="none" w:sz="0" w:space="0" w:color="auto"/>
            <w:left w:val="none" w:sz="0" w:space="0" w:color="auto"/>
            <w:bottom w:val="none" w:sz="0" w:space="0" w:color="auto"/>
            <w:right w:val="none" w:sz="0" w:space="0" w:color="auto"/>
          </w:divBdr>
          <w:divsChild>
            <w:div w:id="1135561759">
              <w:marLeft w:val="0"/>
              <w:marRight w:val="0"/>
              <w:marTop w:val="0"/>
              <w:marBottom w:val="0"/>
              <w:divBdr>
                <w:top w:val="none" w:sz="0" w:space="0" w:color="auto"/>
                <w:left w:val="none" w:sz="0" w:space="0" w:color="auto"/>
                <w:bottom w:val="none" w:sz="0" w:space="0" w:color="auto"/>
                <w:right w:val="none" w:sz="0" w:space="0" w:color="auto"/>
              </w:divBdr>
            </w:div>
          </w:divsChild>
        </w:div>
        <w:div w:id="1929464504">
          <w:marLeft w:val="0"/>
          <w:marRight w:val="0"/>
          <w:marTop w:val="0"/>
          <w:marBottom w:val="0"/>
          <w:divBdr>
            <w:top w:val="none" w:sz="0" w:space="0" w:color="auto"/>
            <w:left w:val="none" w:sz="0" w:space="0" w:color="auto"/>
            <w:bottom w:val="none" w:sz="0" w:space="0" w:color="auto"/>
            <w:right w:val="none" w:sz="0" w:space="0" w:color="auto"/>
          </w:divBdr>
          <w:divsChild>
            <w:div w:id="475997720">
              <w:marLeft w:val="0"/>
              <w:marRight w:val="0"/>
              <w:marTop w:val="0"/>
              <w:marBottom w:val="0"/>
              <w:divBdr>
                <w:top w:val="none" w:sz="0" w:space="0" w:color="auto"/>
                <w:left w:val="none" w:sz="0" w:space="0" w:color="auto"/>
                <w:bottom w:val="none" w:sz="0" w:space="0" w:color="auto"/>
                <w:right w:val="none" w:sz="0" w:space="0" w:color="auto"/>
              </w:divBdr>
            </w:div>
          </w:divsChild>
        </w:div>
        <w:div w:id="1956138599">
          <w:marLeft w:val="0"/>
          <w:marRight w:val="0"/>
          <w:marTop w:val="0"/>
          <w:marBottom w:val="0"/>
          <w:divBdr>
            <w:top w:val="none" w:sz="0" w:space="0" w:color="auto"/>
            <w:left w:val="none" w:sz="0" w:space="0" w:color="auto"/>
            <w:bottom w:val="none" w:sz="0" w:space="0" w:color="auto"/>
            <w:right w:val="none" w:sz="0" w:space="0" w:color="auto"/>
          </w:divBdr>
          <w:divsChild>
            <w:div w:id="493644387">
              <w:marLeft w:val="0"/>
              <w:marRight w:val="0"/>
              <w:marTop w:val="0"/>
              <w:marBottom w:val="0"/>
              <w:divBdr>
                <w:top w:val="none" w:sz="0" w:space="0" w:color="auto"/>
                <w:left w:val="none" w:sz="0" w:space="0" w:color="auto"/>
                <w:bottom w:val="none" w:sz="0" w:space="0" w:color="auto"/>
                <w:right w:val="none" w:sz="0" w:space="0" w:color="auto"/>
              </w:divBdr>
            </w:div>
          </w:divsChild>
        </w:div>
        <w:div w:id="1973435497">
          <w:marLeft w:val="0"/>
          <w:marRight w:val="0"/>
          <w:marTop w:val="0"/>
          <w:marBottom w:val="0"/>
          <w:divBdr>
            <w:top w:val="none" w:sz="0" w:space="0" w:color="auto"/>
            <w:left w:val="none" w:sz="0" w:space="0" w:color="auto"/>
            <w:bottom w:val="none" w:sz="0" w:space="0" w:color="auto"/>
            <w:right w:val="none" w:sz="0" w:space="0" w:color="auto"/>
          </w:divBdr>
          <w:divsChild>
            <w:div w:id="1123618963">
              <w:marLeft w:val="0"/>
              <w:marRight w:val="0"/>
              <w:marTop w:val="0"/>
              <w:marBottom w:val="0"/>
              <w:divBdr>
                <w:top w:val="none" w:sz="0" w:space="0" w:color="auto"/>
                <w:left w:val="none" w:sz="0" w:space="0" w:color="auto"/>
                <w:bottom w:val="none" w:sz="0" w:space="0" w:color="auto"/>
                <w:right w:val="none" w:sz="0" w:space="0" w:color="auto"/>
              </w:divBdr>
            </w:div>
          </w:divsChild>
        </w:div>
        <w:div w:id="1980723869">
          <w:marLeft w:val="0"/>
          <w:marRight w:val="0"/>
          <w:marTop w:val="0"/>
          <w:marBottom w:val="0"/>
          <w:divBdr>
            <w:top w:val="none" w:sz="0" w:space="0" w:color="auto"/>
            <w:left w:val="none" w:sz="0" w:space="0" w:color="auto"/>
            <w:bottom w:val="none" w:sz="0" w:space="0" w:color="auto"/>
            <w:right w:val="none" w:sz="0" w:space="0" w:color="auto"/>
          </w:divBdr>
          <w:divsChild>
            <w:div w:id="1513299673">
              <w:marLeft w:val="0"/>
              <w:marRight w:val="0"/>
              <w:marTop w:val="0"/>
              <w:marBottom w:val="0"/>
              <w:divBdr>
                <w:top w:val="none" w:sz="0" w:space="0" w:color="auto"/>
                <w:left w:val="none" w:sz="0" w:space="0" w:color="auto"/>
                <w:bottom w:val="none" w:sz="0" w:space="0" w:color="auto"/>
                <w:right w:val="none" w:sz="0" w:space="0" w:color="auto"/>
              </w:divBdr>
            </w:div>
          </w:divsChild>
        </w:div>
        <w:div w:id="1983610742">
          <w:marLeft w:val="0"/>
          <w:marRight w:val="0"/>
          <w:marTop w:val="0"/>
          <w:marBottom w:val="0"/>
          <w:divBdr>
            <w:top w:val="none" w:sz="0" w:space="0" w:color="auto"/>
            <w:left w:val="none" w:sz="0" w:space="0" w:color="auto"/>
            <w:bottom w:val="none" w:sz="0" w:space="0" w:color="auto"/>
            <w:right w:val="none" w:sz="0" w:space="0" w:color="auto"/>
          </w:divBdr>
          <w:divsChild>
            <w:div w:id="374543434">
              <w:marLeft w:val="0"/>
              <w:marRight w:val="0"/>
              <w:marTop w:val="0"/>
              <w:marBottom w:val="0"/>
              <w:divBdr>
                <w:top w:val="none" w:sz="0" w:space="0" w:color="auto"/>
                <w:left w:val="none" w:sz="0" w:space="0" w:color="auto"/>
                <w:bottom w:val="none" w:sz="0" w:space="0" w:color="auto"/>
                <w:right w:val="none" w:sz="0" w:space="0" w:color="auto"/>
              </w:divBdr>
            </w:div>
          </w:divsChild>
        </w:div>
        <w:div w:id="1983728561">
          <w:marLeft w:val="0"/>
          <w:marRight w:val="0"/>
          <w:marTop w:val="0"/>
          <w:marBottom w:val="0"/>
          <w:divBdr>
            <w:top w:val="none" w:sz="0" w:space="0" w:color="auto"/>
            <w:left w:val="none" w:sz="0" w:space="0" w:color="auto"/>
            <w:bottom w:val="none" w:sz="0" w:space="0" w:color="auto"/>
            <w:right w:val="none" w:sz="0" w:space="0" w:color="auto"/>
          </w:divBdr>
          <w:divsChild>
            <w:div w:id="975723262">
              <w:marLeft w:val="0"/>
              <w:marRight w:val="0"/>
              <w:marTop w:val="0"/>
              <w:marBottom w:val="0"/>
              <w:divBdr>
                <w:top w:val="none" w:sz="0" w:space="0" w:color="auto"/>
                <w:left w:val="none" w:sz="0" w:space="0" w:color="auto"/>
                <w:bottom w:val="none" w:sz="0" w:space="0" w:color="auto"/>
                <w:right w:val="none" w:sz="0" w:space="0" w:color="auto"/>
              </w:divBdr>
            </w:div>
          </w:divsChild>
        </w:div>
        <w:div w:id="1989481761">
          <w:marLeft w:val="0"/>
          <w:marRight w:val="0"/>
          <w:marTop w:val="0"/>
          <w:marBottom w:val="0"/>
          <w:divBdr>
            <w:top w:val="none" w:sz="0" w:space="0" w:color="auto"/>
            <w:left w:val="none" w:sz="0" w:space="0" w:color="auto"/>
            <w:bottom w:val="none" w:sz="0" w:space="0" w:color="auto"/>
            <w:right w:val="none" w:sz="0" w:space="0" w:color="auto"/>
          </w:divBdr>
          <w:divsChild>
            <w:div w:id="466894682">
              <w:marLeft w:val="0"/>
              <w:marRight w:val="0"/>
              <w:marTop w:val="0"/>
              <w:marBottom w:val="0"/>
              <w:divBdr>
                <w:top w:val="none" w:sz="0" w:space="0" w:color="auto"/>
                <w:left w:val="none" w:sz="0" w:space="0" w:color="auto"/>
                <w:bottom w:val="none" w:sz="0" w:space="0" w:color="auto"/>
                <w:right w:val="none" w:sz="0" w:space="0" w:color="auto"/>
              </w:divBdr>
            </w:div>
          </w:divsChild>
        </w:div>
        <w:div w:id="1991591955">
          <w:marLeft w:val="0"/>
          <w:marRight w:val="0"/>
          <w:marTop w:val="0"/>
          <w:marBottom w:val="0"/>
          <w:divBdr>
            <w:top w:val="none" w:sz="0" w:space="0" w:color="auto"/>
            <w:left w:val="none" w:sz="0" w:space="0" w:color="auto"/>
            <w:bottom w:val="none" w:sz="0" w:space="0" w:color="auto"/>
            <w:right w:val="none" w:sz="0" w:space="0" w:color="auto"/>
          </w:divBdr>
          <w:divsChild>
            <w:div w:id="1579823624">
              <w:marLeft w:val="0"/>
              <w:marRight w:val="0"/>
              <w:marTop w:val="0"/>
              <w:marBottom w:val="0"/>
              <w:divBdr>
                <w:top w:val="none" w:sz="0" w:space="0" w:color="auto"/>
                <w:left w:val="none" w:sz="0" w:space="0" w:color="auto"/>
                <w:bottom w:val="none" w:sz="0" w:space="0" w:color="auto"/>
                <w:right w:val="none" w:sz="0" w:space="0" w:color="auto"/>
              </w:divBdr>
            </w:div>
          </w:divsChild>
        </w:div>
        <w:div w:id="1994794296">
          <w:marLeft w:val="0"/>
          <w:marRight w:val="0"/>
          <w:marTop w:val="0"/>
          <w:marBottom w:val="0"/>
          <w:divBdr>
            <w:top w:val="none" w:sz="0" w:space="0" w:color="auto"/>
            <w:left w:val="none" w:sz="0" w:space="0" w:color="auto"/>
            <w:bottom w:val="none" w:sz="0" w:space="0" w:color="auto"/>
            <w:right w:val="none" w:sz="0" w:space="0" w:color="auto"/>
          </w:divBdr>
          <w:divsChild>
            <w:div w:id="480197669">
              <w:marLeft w:val="0"/>
              <w:marRight w:val="0"/>
              <w:marTop w:val="0"/>
              <w:marBottom w:val="0"/>
              <w:divBdr>
                <w:top w:val="none" w:sz="0" w:space="0" w:color="auto"/>
                <w:left w:val="none" w:sz="0" w:space="0" w:color="auto"/>
                <w:bottom w:val="none" w:sz="0" w:space="0" w:color="auto"/>
                <w:right w:val="none" w:sz="0" w:space="0" w:color="auto"/>
              </w:divBdr>
            </w:div>
          </w:divsChild>
        </w:div>
        <w:div w:id="2015573388">
          <w:marLeft w:val="0"/>
          <w:marRight w:val="0"/>
          <w:marTop w:val="0"/>
          <w:marBottom w:val="0"/>
          <w:divBdr>
            <w:top w:val="none" w:sz="0" w:space="0" w:color="auto"/>
            <w:left w:val="none" w:sz="0" w:space="0" w:color="auto"/>
            <w:bottom w:val="none" w:sz="0" w:space="0" w:color="auto"/>
            <w:right w:val="none" w:sz="0" w:space="0" w:color="auto"/>
          </w:divBdr>
          <w:divsChild>
            <w:div w:id="521282926">
              <w:marLeft w:val="0"/>
              <w:marRight w:val="0"/>
              <w:marTop w:val="0"/>
              <w:marBottom w:val="0"/>
              <w:divBdr>
                <w:top w:val="none" w:sz="0" w:space="0" w:color="auto"/>
                <w:left w:val="none" w:sz="0" w:space="0" w:color="auto"/>
                <w:bottom w:val="none" w:sz="0" w:space="0" w:color="auto"/>
                <w:right w:val="none" w:sz="0" w:space="0" w:color="auto"/>
              </w:divBdr>
            </w:div>
          </w:divsChild>
        </w:div>
        <w:div w:id="2023117524">
          <w:marLeft w:val="0"/>
          <w:marRight w:val="0"/>
          <w:marTop w:val="0"/>
          <w:marBottom w:val="0"/>
          <w:divBdr>
            <w:top w:val="none" w:sz="0" w:space="0" w:color="auto"/>
            <w:left w:val="none" w:sz="0" w:space="0" w:color="auto"/>
            <w:bottom w:val="none" w:sz="0" w:space="0" w:color="auto"/>
            <w:right w:val="none" w:sz="0" w:space="0" w:color="auto"/>
          </w:divBdr>
          <w:divsChild>
            <w:div w:id="45616108">
              <w:marLeft w:val="0"/>
              <w:marRight w:val="0"/>
              <w:marTop w:val="0"/>
              <w:marBottom w:val="0"/>
              <w:divBdr>
                <w:top w:val="none" w:sz="0" w:space="0" w:color="auto"/>
                <w:left w:val="none" w:sz="0" w:space="0" w:color="auto"/>
                <w:bottom w:val="none" w:sz="0" w:space="0" w:color="auto"/>
                <w:right w:val="none" w:sz="0" w:space="0" w:color="auto"/>
              </w:divBdr>
            </w:div>
          </w:divsChild>
        </w:div>
        <w:div w:id="2046100161">
          <w:marLeft w:val="0"/>
          <w:marRight w:val="0"/>
          <w:marTop w:val="0"/>
          <w:marBottom w:val="0"/>
          <w:divBdr>
            <w:top w:val="none" w:sz="0" w:space="0" w:color="auto"/>
            <w:left w:val="none" w:sz="0" w:space="0" w:color="auto"/>
            <w:bottom w:val="none" w:sz="0" w:space="0" w:color="auto"/>
            <w:right w:val="none" w:sz="0" w:space="0" w:color="auto"/>
          </w:divBdr>
          <w:divsChild>
            <w:div w:id="1860579815">
              <w:marLeft w:val="0"/>
              <w:marRight w:val="0"/>
              <w:marTop w:val="0"/>
              <w:marBottom w:val="0"/>
              <w:divBdr>
                <w:top w:val="none" w:sz="0" w:space="0" w:color="auto"/>
                <w:left w:val="none" w:sz="0" w:space="0" w:color="auto"/>
                <w:bottom w:val="none" w:sz="0" w:space="0" w:color="auto"/>
                <w:right w:val="none" w:sz="0" w:space="0" w:color="auto"/>
              </w:divBdr>
            </w:div>
          </w:divsChild>
        </w:div>
        <w:div w:id="2055998638">
          <w:marLeft w:val="0"/>
          <w:marRight w:val="0"/>
          <w:marTop w:val="0"/>
          <w:marBottom w:val="0"/>
          <w:divBdr>
            <w:top w:val="none" w:sz="0" w:space="0" w:color="auto"/>
            <w:left w:val="none" w:sz="0" w:space="0" w:color="auto"/>
            <w:bottom w:val="none" w:sz="0" w:space="0" w:color="auto"/>
            <w:right w:val="none" w:sz="0" w:space="0" w:color="auto"/>
          </w:divBdr>
          <w:divsChild>
            <w:div w:id="1506742496">
              <w:marLeft w:val="0"/>
              <w:marRight w:val="0"/>
              <w:marTop w:val="0"/>
              <w:marBottom w:val="0"/>
              <w:divBdr>
                <w:top w:val="none" w:sz="0" w:space="0" w:color="auto"/>
                <w:left w:val="none" w:sz="0" w:space="0" w:color="auto"/>
                <w:bottom w:val="none" w:sz="0" w:space="0" w:color="auto"/>
                <w:right w:val="none" w:sz="0" w:space="0" w:color="auto"/>
              </w:divBdr>
            </w:div>
          </w:divsChild>
        </w:div>
        <w:div w:id="2063627775">
          <w:marLeft w:val="0"/>
          <w:marRight w:val="0"/>
          <w:marTop w:val="0"/>
          <w:marBottom w:val="0"/>
          <w:divBdr>
            <w:top w:val="none" w:sz="0" w:space="0" w:color="auto"/>
            <w:left w:val="none" w:sz="0" w:space="0" w:color="auto"/>
            <w:bottom w:val="none" w:sz="0" w:space="0" w:color="auto"/>
            <w:right w:val="none" w:sz="0" w:space="0" w:color="auto"/>
          </w:divBdr>
          <w:divsChild>
            <w:div w:id="851841732">
              <w:marLeft w:val="0"/>
              <w:marRight w:val="0"/>
              <w:marTop w:val="0"/>
              <w:marBottom w:val="0"/>
              <w:divBdr>
                <w:top w:val="none" w:sz="0" w:space="0" w:color="auto"/>
                <w:left w:val="none" w:sz="0" w:space="0" w:color="auto"/>
                <w:bottom w:val="none" w:sz="0" w:space="0" w:color="auto"/>
                <w:right w:val="none" w:sz="0" w:space="0" w:color="auto"/>
              </w:divBdr>
            </w:div>
          </w:divsChild>
        </w:div>
        <w:div w:id="2091269680">
          <w:marLeft w:val="0"/>
          <w:marRight w:val="0"/>
          <w:marTop w:val="0"/>
          <w:marBottom w:val="0"/>
          <w:divBdr>
            <w:top w:val="none" w:sz="0" w:space="0" w:color="auto"/>
            <w:left w:val="none" w:sz="0" w:space="0" w:color="auto"/>
            <w:bottom w:val="none" w:sz="0" w:space="0" w:color="auto"/>
            <w:right w:val="none" w:sz="0" w:space="0" w:color="auto"/>
          </w:divBdr>
          <w:divsChild>
            <w:div w:id="1298216874">
              <w:marLeft w:val="0"/>
              <w:marRight w:val="0"/>
              <w:marTop w:val="0"/>
              <w:marBottom w:val="0"/>
              <w:divBdr>
                <w:top w:val="none" w:sz="0" w:space="0" w:color="auto"/>
                <w:left w:val="none" w:sz="0" w:space="0" w:color="auto"/>
                <w:bottom w:val="none" w:sz="0" w:space="0" w:color="auto"/>
                <w:right w:val="none" w:sz="0" w:space="0" w:color="auto"/>
              </w:divBdr>
            </w:div>
          </w:divsChild>
        </w:div>
        <w:div w:id="2096701647">
          <w:marLeft w:val="0"/>
          <w:marRight w:val="0"/>
          <w:marTop w:val="0"/>
          <w:marBottom w:val="0"/>
          <w:divBdr>
            <w:top w:val="none" w:sz="0" w:space="0" w:color="auto"/>
            <w:left w:val="none" w:sz="0" w:space="0" w:color="auto"/>
            <w:bottom w:val="none" w:sz="0" w:space="0" w:color="auto"/>
            <w:right w:val="none" w:sz="0" w:space="0" w:color="auto"/>
          </w:divBdr>
          <w:divsChild>
            <w:div w:id="421344603">
              <w:marLeft w:val="0"/>
              <w:marRight w:val="0"/>
              <w:marTop w:val="0"/>
              <w:marBottom w:val="0"/>
              <w:divBdr>
                <w:top w:val="none" w:sz="0" w:space="0" w:color="auto"/>
                <w:left w:val="none" w:sz="0" w:space="0" w:color="auto"/>
                <w:bottom w:val="none" w:sz="0" w:space="0" w:color="auto"/>
                <w:right w:val="none" w:sz="0" w:space="0" w:color="auto"/>
              </w:divBdr>
            </w:div>
            <w:div w:id="744187251">
              <w:marLeft w:val="0"/>
              <w:marRight w:val="0"/>
              <w:marTop w:val="0"/>
              <w:marBottom w:val="0"/>
              <w:divBdr>
                <w:top w:val="none" w:sz="0" w:space="0" w:color="auto"/>
                <w:left w:val="none" w:sz="0" w:space="0" w:color="auto"/>
                <w:bottom w:val="none" w:sz="0" w:space="0" w:color="auto"/>
                <w:right w:val="none" w:sz="0" w:space="0" w:color="auto"/>
              </w:divBdr>
            </w:div>
          </w:divsChild>
        </w:div>
        <w:div w:id="2097357962">
          <w:marLeft w:val="0"/>
          <w:marRight w:val="0"/>
          <w:marTop w:val="0"/>
          <w:marBottom w:val="0"/>
          <w:divBdr>
            <w:top w:val="none" w:sz="0" w:space="0" w:color="auto"/>
            <w:left w:val="none" w:sz="0" w:space="0" w:color="auto"/>
            <w:bottom w:val="none" w:sz="0" w:space="0" w:color="auto"/>
            <w:right w:val="none" w:sz="0" w:space="0" w:color="auto"/>
          </w:divBdr>
          <w:divsChild>
            <w:div w:id="935792784">
              <w:marLeft w:val="0"/>
              <w:marRight w:val="0"/>
              <w:marTop w:val="0"/>
              <w:marBottom w:val="0"/>
              <w:divBdr>
                <w:top w:val="none" w:sz="0" w:space="0" w:color="auto"/>
                <w:left w:val="none" w:sz="0" w:space="0" w:color="auto"/>
                <w:bottom w:val="none" w:sz="0" w:space="0" w:color="auto"/>
                <w:right w:val="none" w:sz="0" w:space="0" w:color="auto"/>
              </w:divBdr>
            </w:div>
          </w:divsChild>
        </w:div>
        <w:div w:id="2138063412">
          <w:marLeft w:val="0"/>
          <w:marRight w:val="0"/>
          <w:marTop w:val="0"/>
          <w:marBottom w:val="0"/>
          <w:divBdr>
            <w:top w:val="none" w:sz="0" w:space="0" w:color="auto"/>
            <w:left w:val="none" w:sz="0" w:space="0" w:color="auto"/>
            <w:bottom w:val="none" w:sz="0" w:space="0" w:color="auto"/>
            <w:right w:val="none" w:sz="0" w:space="0" w:color="auto"/>
          </w:divBdr>
          <w:divsChild>
            <w:div w:id="13732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652686444">
      <w:bodyDiv w:val="1"/>
      <w:marLeft w:val="0"/>
      <w:marRight w:val="0"/>
      <w:marTop w:val="0"/>
      <w:marBottom w:val="0"/>
      <w:divBdr>
        <w:top w:val="none" w:sz="0" w:space="0" w:color="auto"/>
        <w:left w:val="none" w:sz="0" w:space="0" w:color="auto"/>
        <w:bottom w:val="none" w:sz="0" w:space="0" w:color="auto"/>
        <w:right w:val="none" w:sz="0" w:space="0" w:color="auto"/>
      </w:divBdr>
    </w:div>
    <w:div w:id="794565027">
      <w:bodyDiv w:val="1"/>
      <w:marLeft w:val="0"/>
      <w:marRight w:val="0"/>
      <w:marTop w:val="0"/>
      <w:marBottom w:val="0"/>
      <w:divBdr>
        <w:top w:val="none" w:sz="0" w:space="0" w:color="auto"/>
        <w:left w:val="none" w:sz="0" w:space="0" w:color="auto"/>
        <w:bottom w:val="none" w:sz="0" w:space="0" w:color="auto"/>
        <w:right w:val="none" w:sz="0" w:space="0" w:color="auto"/>
      </w:divBdr>
      <w:divsChild>
        <w:div w:id="8072187">
          <w:marLeft w:val="0"/>
          <w:marRight w:val="0"/>
          <w:marTop w:val="0"/>
          <w:marBottom w:val="0"/>
          <w:divBdr>
            <w:top w:val="none" w:sz="0" w:space="0" w:color="auto"/>
            <w:left w:val="none" w:sz="0" w:space="0" w:color="auto"/>
            <w:bottom w:val="none" w:sz="0" w:space="0" w:color="auto"/>
            <w:right w:val="none" w:sz="0" w:space="0" w:color="auto"/>
          </w:divBdr>
        </w:div>
        <w:div w:id="1212427451">
          <w:marLeft w:val="0"/>
          <w:marRight w:val="0"/>
          <w:marTop w:val="0"/>
          <w:marBottom w:val="0"/>
          <w:divBdr>
            <w:top w:val="none" w:sz="0" w:space="0" w:color="auto"/>
            <w:left w:val="none" w:sz="0" w:space="0" w:color="auto"/>
            <w:bottom w:val="none" w:sz="0" w:space="0" w:color="auto"/>
            <w:right w:val="none" w:sz="0" w:space="0" w:color="auto"/>
          </w:divBdr>
        </w:div>
      </w:divsChild>
    </w:div>
    <w:div w:id="838277012">
      <w:bodyDiv w:val="1"/>
      <w:marLeft w:val="0"/>
      <w:marRight w:val="0"/>
      <w:marTop w:val="0"/>
      <w:marBottom w:val="0"/>
      <w:divBdr>
        <w:top w:val="none" w:sz="0" w:space="0" w:color="auto"/>
        <w:left w:val="none" w:sz="0" w:space="0" w:color="auto"/>
        <w:bottom w:val="none" w:sz="0" w:space="0" w:color="auto"/>
        <w:right w:val="none" w:sz="0" w:space="0" w:color="auto"/>
      </w:divBdr>
    </w:div>
    <w:div w:id="853613793">
      <w:bodyDiv w:val="1"/>
      <w:marLeft w:val="0"/>
      <w:marRight w:val="0"/>
      <w:marTop w:val="0"/>
      <w:marBottom w:val="0"/>
      <w:divBdr>
        <w:top w:val="none" w:sz="0" w:space="0" w:color="auto"/>
        <w:left w:val="none" w:sz="0" w:space="0" w:color="auto"/>
        <w:bottom w:val="none" w:sz="0" w:space="0" w:color="auto"/>
        <w:right w:val="none" w:sz="0" w:space="0" w:color="auto"/>
      </w:divBdr>
    </w:div>
    <w:div w:id="923614464">
      <w:bodyDiv w:val="1"/>
      <w:marLeft w:val="0"/>
      <w:marRight w:val="0"/>
      <w:marTop w:val="0"/>
      <w:marBottom w:val="0"/>
      <w:divBdr>
        <w:top w:val="none" w:sz="0" w:space="0" w:color="auto"/>
        <w:left w:val="none" w:sz="0" w:space="0" w:color="auto"/>
        <w:bottom w:val="none" w:sz="0" w:space="0" w:color="auto"/>
        <w:right w:val="none" w:sz="0" w:space="0" w:color="auto"/>
      </w:divBdr>
    </w:div>
    <w:div w:id="925918430">
      <w:bodyDiv w:val="1"/>
      <w:marLeft w:val="0"/>
      <w:marRight w:val="0"/>
      <w:marTop w:val="0"/>
      <w:marBottom w:val="0"/>
      <w:divBdr>
        <w:top w:val="none" w:sz="0" w:space="0" w:color="auto"/>
        <w:left w:val="none" w:sz="0" w:space="0" w:color="auto"/>
        <w:bottom w:val="none" w:sz="0" w:space="0" w:color="auto"/>
        <w:right w:val="none" w:sz="0" w:space="0" w:color="auto"/>
      </w:divBdr>
    </w:div>
    <w:div w:id="984890593">
      <w:bodyDiv w:val="1"/>
      <w:marLeft w:val="0"/>
      <w:marRight w:val="0"/>
      <w:marTop w:val="0"/>
      <w:marBottom w:val="0"/>
      <w:divBdr>
        <w:top w:val="none" w:sz="0" w:space="0" w:color="auto"/>
        <w:left w:val="none" w:sz="0" w:space="0" w:color="auto"/>
        <w:bottom w:val="none" w:sz="0" w:space="0" w:color="auto"/>
        <w:right w:val="none" w:sz="0" w:space="0" w:color="auto"/>
      </w:divBdr>
    </w:div>
    <w:div w:id="1008798084">
      <w:bodyDiv w:val="1"/>
      <w:marLeft w:val="0"/>
      <w:marRight w:val="0"/>
      <w:marTop w:val="0"/>
      <w:marBottom w:val="0"/>
      <w:divBdr>
        <w:top w:val="none" w:sz="0" w:space="0" w:color="auto"/>
        <w:left w:val="none" w:sz="0" w:space="0" w:color="auto"/>
        <w:bottom w:val="none" w:sz="0" w:space="0" w:color="auto"/>
        <w:right w:val="none" w:sz="0" w:space="0" w:color="auto"/>
      </w:divBdr>
      <w:divsChild>
        <w:div w:id="1199001894">
          <w:marLeft w:val="0"/>
          <w:marRight w:val="0"/>
          <w:marTop w:val="0"/>
          <w:marBottom w:val="0"/>
          <w:divBdr>
            <w:top w:val="none" w:sz="0" w:space="0" w:color="auto"/>
            <w:left w:val="none" w:sz="0" w:space="0" w:color="auto"/>
            <w:bottom w:val="none" w:sz="0" w:space="0" w:color="auto"/>
            <w:right w:val="none" w:sz="0" w:space="0" w:color="auto"/>
          </w:divBdr>
        </w:div>
        <w:div w:id="1333222805">
          <w:marLeft w:val="0"/>
          <w:marRight w:val="0"/>
          <w:marTop w:val="0"/>
          <w:marBottom w:val="0"/>
          <w:divBdr>
            <w:top w:val="none" w:sz="0" w:space="0" w:color="auto"/>
            <w:left w:val="none" w:sz="0" w:space="0" w:color="auto"/>
            <w:bottom w:val="none" w:sz="0" w:space="0" w:color="auto"/>
            <w:right w:val="none" w:sz="0" w:space="0" w:color="auto"/>
          </w:divBdr>
        </w:div>
      </w:divsChild>
    </w:div>
    <w:div w:id="1278442235">
      <w:bodyDiv w:val="1"/>
      <w:marLeft w:val="0"/>
      <w:marRight w:val="0"/>
      <w:marTop w:val="0"/>
      <w:marBottom w:val="0"/>
      <w:divBdr>
        <w:top w:val="none" w:sz="0" w:space="0" w:color="auto"/>
        <w:left w:val="none" w:sz="0" w:space="0" w:color="auto"/>
        <w:bottom w:val="none" w:sz="0" w:space="0" w:color="auto"/>
        <w:right w:val="none" w:sz="0" w:space="0" w:color="auto"/>
      </w:divBdr>
    </w:div>
    <w:div w:id="1400446927">
      <w:bodyDiv w:val="1"/>
      <w:marLeft w:val="0"/>
      <w:marRight w:val="0"/>
      <w:marTop w:val="0"/>
      <w:marBottom w:val="0"/>
      <w:divBdr>
        <w:top w:val="none" w:sz="0" w:space="0" w:color="auto"/>
        <w:left w:val="none" w:sz="0" w:space="0" w:color="auto"/>
        <w:bottom w:val="none" w:sz="0" w:space="0" w:color="auto"/>
        <w:right w:val="none" w:sz="0" w:space="0" w:color="auto"/>
      </w:divBdr>
    </w:div>
    <w:div w:id="1439064090">
      <w:bodyDiv w:val="1"/>
      <w:marLeft w:val="0"/>
      <w:marRight w:val="0"/>
      <w:marTop w:val="0"/>
      <w:marBottom w:val="0"/>
      <w:divBdr>
        <w:top w:val="none" w:sz="0" w:space="0" w:color="auto"/>
        <w:left w:val="none" w:sz="0" w:space="0" w:color="auto"/>
        <w:bottom w:val="none" w:sz="0" w:space="0" w:color="auto"/>
        <w:right w:val="none" w:sz="0" w:space="0" w:color="auto"/>
      </w:divBdr>
      <w:divsChild>
        <w:div w:id="11734283">
          <w:marLeft w:val="0"/>
          <w:marRight w:val="0"/>
          <w:marTop w:val="0"/>
          <w:marBottom w:val="0"/>
          <w:divBdr>
            <w:top w:val="none" w:sz="0" w:space="0" w:color="auto"/>
            <w:left w:val="none" w:sz="0" w:space="0" w:color="auto"/>
            <w:bottom w:val="none" w:sz="0" w:space="0" w:color="auto"/>
            <w:right w:val="none" w:sz="0" w:space="0" w:color="auto"/>
          </w:divBdr>
          <w:divsChild>
            <w:div w:id="1814329055">
              <w:marLeft w:val="0"/>
              <w:marRight w:val="0"/>
              <w:marTop w:val="0"/>
              <w:marBottom w:val="0"/>
              <w:divBdr>
                <w:top w:val="none" w:sz="0" w:space="0" w:color="auto"/>
                <w:left w:val="none" w:sz="0" w:space="0" w:color="auto"/>
                <w:bottom w:val="none" w:sz="0" w:space="0" w:color="auto"/>
                <w:right w:val="none" w:sz="0" w:space="0" w:color="auto"/>
              </w:divBdr>
            </w:div>
          </w:divsChild>
        </w:div>
        <w:div w:id="34817450">
          <w:marLeft w:val="0"/>
          <w:marRight w:val="0"/>
          <w:marTop w:val="0"/>
          <w:marBottom w:val="0"/>
          <w:divBdr>
            <w:top w:val="none" w:sz="0" w:space="0" w:color="auto"/>
            <w:left w:val="none" w:sz="0" w:space="0" w:color="auto"/>
            <w:bottom w:val="none" w:sz="0" w:space="0" w:color="auto"/>
            <w:right w:val="none" w:sz="0" w:space="0" w:color="auto"/>
          </w:divBdr>
          <w:divsChild>
            <w:div w:id="1304852637">
              <w:marLeft w:val="0"/>
              <w:marRight w:val="0"/>
              <w:marTop w:val="0"/>
              <w:marBottom w:val="0"/>
              <w:divBdr>
                <w:top w:val="none" w:sz="0" w:space="0" w:color="auto"/>
                <w:left w:val="none" w:sz="0" w:space="0" w:color="auto"/>
                <w:bottom w:val="none" w:sz="0" w:space="0" w:color="auto"/>
                <w:right w:val="none" w:sz="0" w:space="0" w:color="auto"/>
              </w:divBdr>
            </w:div>
            <w:div w:id="1420521853">
              <w:marLeft w:val="0"/>
              <w:marRight w:val="0"/>
              <w:marTop w:val="0"/>
              <w:marBottom w:val="0"/>
              <w:divBdr>
                <w:top w:val="none" w:sz="0" w:space="0" w:color="auto"/>
                <w:left w:val="none" w:sz="0" w:space="0" w:color="auto"/>
                <w:bottom w:val="none" w:sz="0" w:space="0" w:color="auto"/>
                <w:right w:val="none" w:sz="0" w:space="0" w:color="auto"/>
              </w:divBdr>
            </w:div>
            <w:div w:id="1959022511">
              <w:marLeft w:val="0"/>
              <w:marRight w:val="0"/>
              <w:marTop w:val="0"/>
              <w:marBottom w:val="0"/>
              <w:divBdr>
                <w:top w:val="none" w:sz="0" w:space="0" w:color="auto"/>
                <w:left w:val="none" w:sz="0" w:space="0" w:color="auto"/>
                <w:bottom w:val="none" w:sz="0" w:space="0" w:color="auto"/>
                <w:right w:val="none" w:sz="0" w:space="0" w:color="auto"/>
              </w:divBdr>
            </w:div>
          </w:divsChild>
        </w:div>
        <w:div w:id="43453487">
          <w:marLeft w:val="0"/>
          <w:marRight w:val="0"/>
          <w:marTop w:val="0"/>
          <w:marBottom w:val="0"/>
          <w:divBdr>
            <w:top w:val="none" w:sz="0" w:space="0" w:color="auto"/>
            <w:left w:val="none" w:sz="0" w:space="0" w:color="auto"/>
            <w:bottom w:val="none" w:sz="0" w:space="0" w:color="auto"/>
            <w:right w:val="none" w:sz="0" w:space="0" w:color="auto"/>
          </w:divBdr>
          <w:divsChild>
            <w:div w:id="1937058155">
              <w:marLeft w:val="0"/>
              <w:marRight w:val="0"/>
              <w:marTop w:val="0"/>
              <w:marBottom w:val="0"/>
              <w:divBdr>
                <w:top w:val="none" w:sz="0" w:space="0" w:color="auto"/>
                <w:left w:val="none" w:sz="0" w:space="0" w:color="auto"/>
                <w:bottom w:val="none" w:sz="0" w:space="0" w:color="auto"/>
                <w:right w:val="none" w:sz="0" w:space="0" w:color="auto"/>
              </w:divBdr>
            </w:div>
          </w:divsChild>
        </w:div>
        <w:div w:id="49499659">
          <w:marLeft w:val="0"/>
          <w:marRight w:val="0"/>
          <w:marTop w:val="0"/>
          <w:marBottom w:val="0"/>
          <w:divBdr>
            <w:top w:val="none" w:sz="0" w:space="0" w:color="auto"/>
            <w:left w:val="none" w:sz="0" w:space="0" w:color="auto"/>
            <w:bottom w:val="none" w:sz="0" w:space="0" w:color="auto"/>
            <w:right w:val="none" w:sz="0" w:space="0" w:color="auto"/>
          </w:divBdr>
          <w:divsChild>
            <w:div w:id="452679232">
              <w:marLeft w:val="0"/>
              <w:marRight w:val="0"/>
              <w:marTop w:val="0"/>
              <w:marBottom w:val="0"/>
              <w:divBdr>
                <w:top w:val="none" w:sz="0" w:space="0" w:color="auto"/>
                <w:left w:val="none" w:sz="0" w:space="0" w:color="auto"/>
                <w:bottom w:val="none" w:sz="0" w:space="0" w:color="auto"/>
                <w:right w:val="none" w:sz="0" w:space="0" w:color="auto"/>
              </w:divBdr>
            </w:div>
          </w:divsChild>
        </w:div>
        <w:div w:id="52437837">
          <w:marLeft w:val="0"/>
          <w:marRight w:val="0"/>
          <w:marTop w:val="0"/>
          <w:marBottom w:val="0"/>
          <w:divBdr>
            <w:top w:val="none" w:sz="0" w:space="0" w:color="auto"/>
            <w:left w:val="none" w:sz="0" w:space="0" w:color="auto"/>
            <w:bottom w:val="none" w:sz="0" w:space="0" w:color="auto"/>
            <w:right w:val="none" w:sz="0" w:space="0" w:color="auto"/>
          </w:divBdr>
          <w:divsChild>
            <w:div w:id="579145569">
              <w:marLeft w:val="0"/>
              <w:marRight w:val="0"/>
              <w:marTop w:val="0"/>
              <w:marBottom w:val="0"/>
              <w:divBdr>
                <w:top w:val="none" w:sz="0" w:space="0" w:color="auto"/>
                <w:left w:val="none" w:sz="0" w:space="0" w:color="auto"/>
                <w:bottom w:val="none" w:sz="0" w:space="0" w:color="auto"/>
                <w:right w:val="none" w:sz="0" w:space="0" w:color="auto"/>
              </w:divBdr>
            </w:div>
          </w:divsChild>
        </w:div>
        <w:div w:id="65420668">
          <w:marLeft w:val="0"/>
          <w:marRight w:val="0"/>
          <w:marTop w:val="0"/>
          <w:marBottom w:val="0"/>
          <w:divBdr>
            <w:top w:val="none" w:sz="0" w:space="0" w:color="auto"/>
            <w:left w:val="none" w:sz="0" w:space="0" w:color="auto"/>
            <w:bottom w:val="none" w:sz="0" w:space="0" w:color="auto"/>
            <w:right w:val="none" w:sz="0" w:space="0" w:color="auto"/>
          </w:divBdr>
          <w:divsChild>
            <w:div w:id="308900225">
              <w:marLeft w:val="0"/>
              <w:marRight w:val="0"/>
              <w:marTop w:val="0"/>
              <w:marBottom w:val="0"/>
              <w:divBdr>
                <w:top w:val="none" w:sz="0" w:space="0" w:color="auto"/>
                <w:left w:val="none" w:sz="0" w:space="0" w:color="auto"/>
                <w:bottom w:val="none" w:sz="0" w:space="0" w:color="auto"/>
                <w:right w:val="none" w:sz="0" w:space="0" w:color="auto"/>
              </w:divBdr>
            </w:div>
          </w:divsChild>
        </w:div>
        <w:div w:id="65996383">
          <w:marLeft w:val="0"/>
          <w:marRight w:val="0"/>
          <w:marTop w:val="0"/>
          <w:marBottom w:val="0"/>
          <w:divBdr>
            <w:top w:val="none" w:sz="0" w:space="0" w:color="auto"/>
            <w:left w:val="none" w:sz="0" w:space="0" w:color="auto"/>
            <w:bottom w:val="none" w:sz="0" w:space="0" w:color="auto"/>
            <w:right w:val="none" w:sz="0" w:space="0" w:color="auto"/>
          </w:divBdr>
          <w:divsChild>
            <w:div w:id="106504775">
              <w:marLeft w:val="0"/>
              <w:marRight w:val="0"/>
              <w:marTop w:val="0"/>
              <w:marBottom w:val="0"/>
              <w:divBdr>
                <w:top w:val="none" w:sz="0" w:space="0" w:color="auto"/>
                <w:left w:val="none" w:sz="0" w:space="0" w:color="auto"/>
                <w:bottom w:val="none" w:sz="0" w:space="0" w:color="auto"/>
                <w:right w:val="none" w:sz="0" w:space="0" w:color="auto"/>
              </w:divBdr>
            </w:div>
          </w:divsChild>
        </w:div>
        <w:div w:id="68968366">
          <w:marLeft w:val="0"/>
          <w:marRight w:val="0"/>
          <w:marTop w:val="0"/>
          <w:marBottom w:val="0"/>
          <w:divBdr>
            <w:top w:val="none" w:sz="0" w:space="0" w:color="auto"/>
            <w:left w:val="none" w:sz="0" w:space="0" w:color="auto"/>
            <w:bottom w:val="none" w:sz="0" w:space="0" w:color="auto"/>
            <w:right w:val="none" w:sz="0" w:space="0" w:color="auto"/>
          </w:divBdr>
          <w:divsChild>
            <w:div w:id="233316885">
              <w:marLeft w:val="0"/>
              <w:marRight w:val="0"/>
              <w:marTop w:val="0"/>
              <w:marBottom w:val="0"/>
              <w:divBdr>
                <w:top w:val="none" w:sz="0" w:space="0" w:color="auto"/>
                <w:left w:val="none" w:sz="0" w:space="0" w:color="auto"/>
                <w:bottom w:val="none" w:sz="0" w:space="0" w:color="auto"/>
                <w:right w:val="none" w:sz="0" w:space="0" w:color="auto"/>
              </w:divBdr>
            </w:div>
          </w:divsChild>
        </w:div>
        <w:div w:id="70470619">
          <w:marLeft w:val="0"/>
          <w:marRight w:val="0"/>
          <w:marTop w:val="0"/>
          <w:marBottom w:val="0"/>
          <w:divBdr>
            <w:top w:val="none" w:sz="0" w:space="0" w:color="auto"/>
            <w:left w:val="none" w:sz="0" w:space="0" w:color="auto"/>
            <w:bottom w:val="none" w:sz="0" w:space="0" w:color="auto"/>
            <w:right w:val="none" w:sz="0" w:space="0" w:color="auto"/>
          </w:divBdr>
          <w:divsChild>
            <w:div w:id="1562668974">
              <w:marLeft w:val="0"/>
              <w:marRight w:val="0"/>
              <w:marTop w:val="0"/>
              <w:marBottom w:val="0"/>
              <w:divBdr>
                <w:top w:val="none" w:sz="0" w:space="0" w:color="auto"/>
                <w:left w:val="none" w:sz="0" w:space="0" w:color="auto"/>
                <w:bottom w:val="none" w:sz="0" w:space="0" w:color="auto"/>
                <w:right w:val="none" w:sz="0" w:space="0" w:color="auto"/>
              </w:divBdr>
            </w:div>
          </w:divsChild>
        </w:div>
        <w:div w:id="71199640">
          <w:marLeft w:val="0"/>
          <w:marRight w:val="0"/>
          <w:marTop w:val="0"/>
          <w:marBottom w:val="0"/>
          <w:divBdr>
            <w:top w:val="none" w:sz="0" w:space="0" w:color="auto"/>
            <w:left w:val="none" w:sz="0" w:space="0" w:color="auto"/>
            <w:bottom w:val="none" w:sz="0" w:space="0" w:color="auto"/>
            <w:right w:val="none" w:sz="0" w:space="0" w:color="auto"/>
          </w:divBdr>
          <w:divsChild>
            <w:div w:id="672344614">
              <w:marLeft w:val="0"/>
              <w:marRight w:val="0"/>
              <w:marTop w:val="0"/>
              <w:marBottom w:val="0"/>
              <w:divBdr>
                <w:top w:val="none" w:sz="0" w:space="0" w:color="auto"/>
                <w:left w:val="none" w:sz="0" w:space="0" w:color="auto"/>
                <w:bottom w:val="none" w:sz="0" w:space="0" w:color="auto"/>
                <w:right w:val="none" w:sz="0" w:space="0" w:color="auto"/>
              </w:divBdr>
            </w:div>
          </w:divsChild>
        </w:div>
        <w:div w:id="75515645">
          <w:marLeft w:val="0"/>
          <w:marRight w:val="0"/>
          <w:marTop w:val="0"/>
          <w:marBottom w:val="0"/>
          <w:divBdr>
            <w:top w:val="none" w:sz="0" w:space="0" w:color="auto"/>
            <w:left w:val="none" w:sz="0" w:space="0" w:color="auto"/>
            <w:bottom w:val="none" w:sz="0" w:space="0" w:color="auto"/>
            <w:right w:val="none" w:sz="0" w:space="0" w:color="auto"/>
          </w:divBdr>
          <w:divsChild>
            <w:div w:id="632176428">
              <w:marLeft w:val="0"/>
              <w:marRight w:val="0"/>
              <w:marTop w:val="0"/>
              <w:marBottom w:val="0"/>
              <w:divBdr>
                <w:top w:val="none" w:sz="0" w:space="0" w:color="auto"/>
                <w:left w:val="none" w:sz="0" w:space="0" w:color="auto"/>
                <w:bottom w:val="none" w:sz="0" w:space="0" w:color="auto"/>
                <w:right w:val="none" w:sz="0" w:space="0" w:color="auto"/>
              </w:divBdr>
            </w:div>
          </w:divsChild>
        </w:div>
        <w:div w:id="76245889">
          <w:marLeft w:val="0"/>
          <w:marRight w:val="0"/>
          <w:marTop w:val="0"/>
          <w:marBottom w:val="0"/>
          <w:divBdr>
            <w:top w:val="none" w:sz="0" w:space="0" w:color="auto"/>
            <w:left w:val="none" w:sz="0" w:space="0" w:color="auto"/>
            <w:bottom w:val="none" w:sz="0" w:space="0" w:color="auto"/>
            <w:right w:val="none" w:sz="0" w:space="0" w:color="auto"/>
          </w:divBdr>
          <w:divsChild>
            <w:div w:id="1006635412">
              <w:marLeft w:val="0"/>
              <w:marRight w:val="0"/>
              <w:marTop w:val="0"/>
              <w:marBottom w:val="0"/>
              <w:divBdr>
                <w:top w:val="none" w:sz="0" w:space="0" w:color="auto"/>
                <w:left w:val="none" w:sz="0" w:space="0" w:color="auto"/>
                <w:bottom w:val="none" w:sz="0" w:space="0" w:color="auto"/>
                <w:right w:val="none" w:sz="0" w:space="0" w:color="auto"/>
              </w:divBdr>
            </w:div>
          </w:divsChild>
        </w:div>
        <w:div w:id="85543631">
          <w:marLeft w:val="0"/>
          <w:marRight w:val="0"/>
          <w:marTop w:val="0"/>
          <w:marBottom w:val="0"/>
          <w:divBdr>
            <w:top w:val="none" w:sz="0" w:space="0" w:color="auto"/>
            <w:left w:val="none" w:sz="0" w:space="0" w:color="auto"/>
            <w:bottom w:val="none" w:sz="0" w:space="0" w:color="auto"/>
            <w:right w:val="none" w:sz="0" w:space="0" w:color="auto"/>
          </w:divBdr>
          <w:divsChild>
            <w:div w:id="1534078038">
              <w:marLeft w:val="0"/>
              <w:marRight w:val="0"/>
              <w:marTop w:val="0"/>
              <w:marBottom w:val="0"/>
              <w:divBdr>
                <w:top w:val="none" w:sz="0" w:space="0" w:color="auto"/>
                <w:left w:val="none" w:sz="0" w:space="0" w:color="auto"/>
                <w:bottom w:val="none" w:sz="0" w:space="0" w:color="auto"/>
                <w:right w:val="none" w:sz="0" w:space="0" w:color="auto"/>
              </w:divBdr>
            </w:div>
          </w:divsChild>
        </w:div>
        <w:div w:id="97071650">
          <w:marLeft w:val="0"/>
          <w:marRight w:val="0"/>
          <w:marTop w:val="0"/>
          <w:marBottom w:val="0"/>
          <w:divBdr>
            <w:top w:val="none" w:sz="0" w:space="0" w:color="auto"/>
            <w:left w:val="none" w:sz="0" w:space="0" w:color="auto"/>
            <w:bottom w:val="none" w:sz="0" w:space="0" w:color="auto"/>
            <w:right w:val="none" w:sz="0" w:space="0" w:color="auto"/>
          </w:divBdr>
          <w:divsChild>
            <w:div w:id="378556555">
              <w:marLeft w:val="0"/>
              <w:marRight w:val="0"/>
              <w:marTop w:val="0"/>
              <w:marBottom w:val="0"/>
              <w:divBdr>
                <w:top w:val="none" w:sz="0" w:space="0" w:color="auto"/>
                <w:left w:val="none" w:sz="0" w:space="0" w:color="auto"/>
                <w:bottom w:val="none" w:sz="0" w:space="0" w:color="auto"/>
                <w:right w:val="none" w:sz="0" w:space="0" w:color="auto"/>
              </w:divBdr>
            </w:div>
          </w:divsChild>
        </w:div>
        <w:div w:id="99107319">
          <w:marLeft w:val="0"/>
          <w:marRight w:val="0"/>
          <w:marTop w:val="0"/>
          <w:marBottom w:val="0"/>
          <w:divBdr>
            <w:top w:val="none" w:sz="0" w:space="0" w:color="auto"/>
            <w:left w:val="none" w:sz="0" w:space="0" w:color="auto"/>
            <w:bottom w:val="none" w:sz="0" w:space="0" w:color="auto"/>
            <w:right w:val="none" w:sz="0" w:space="0" w:color="auto"/>
          </w:divBdr>
          <w:divsChild>
            <w:div w:id="821313811">
              <w:marLeft w:val="0"/>
              <w:marRight w:val="0"/>
              <w:marTop w:val="0"/>
              <w:marBottom w:val="0"/>
              <w:divBdr>
                <w:top w:val="none" w:sz="0" w:space="0" w:color="auto"/>
                <w:left w:val="none" w:sz="0" w:space="0" w:color="auto"/>
                <w:bottom w:val="none" w:sz="0" w:space="0" w:color="auto"/>
                <w:right w:val="none" w:sz="0" w:space="0" w:color="auto"/>
              </w:divBdr>
            </w:div>
          </w:divsChild>
        </w:div>
        <w:div w:id="108740369">
          <w:marLeft w:val="0"/>
          <w:marRight w:val="0"/>
          <w:marTop w:val="0"/>
          <w:marBottom w:val="0"/>
          <w:divBdr>
            <w:top w:val="none" w:sz="0" w:space="0" w:color="auto"/>
            <w:left w:val="none" w:sz="0" w:space="0" w:color="auto"/>
            <w:bottom w:val="none" w:sz="0" w:space="0" w:color="auto"/>
            <w:right w:val="none" w:sz="0" w:space="0" w:color="auto"/>
          </w:divBdr>
          <w:divsChild>
            <w:div w:id="166331943">
              <w:marLeft w:val="0"/>
              <w:marRight w:val="0"/>
              <w:marTop w:val="0"/>
              <w:marBottom w:val="0"/>
              <w:divBdr>
                <w:top w:val="none" w:sz="0" w:space="0" w:color="auto"/>
                <w:left w:val="none" w:sz="0" w:space="0" w:color="auto"/>
                <w:bottom w:val="none" w:sz="0" w:space="0" w:color="auto"/>
                <w:right w:val="none" w:sz="0" w:space="0" w:color="auto"/>
              </w:divBdr>
            </w:div>
          </w:divsChild>
        </w:div>
        <w:div w:id="119301963">
          <w:marLeft w:val="0"/>
          <w:marRight w:val="0"/>
          <w:marTop w:val="0"/>
          <w:marBottom w:val="0"/>
          <w:divBdr>
            <w:top w:val="none" w:sz="0" w:space="0" w:color="auto"/>
            <w:left w:val="none" w:sz="0" w:space="0" w:color="auto"/>
            <w:bottom w:val="none" w:sz="0" w:space="0" w:color="auto"/>
            <w:right w:val="none" w:sz="0" w:space="0" w:color="auto"/>
          </w:divBdr>
          <w:divsChild>
            <w:div w:id="1945654361">
              <w:marLeft w:val="0"/>
              <w:marRight w:val="0"/>
              <w:marTop w:val="0"/>
              <w:marBottom w:val="0"/>
              <w:divBdr>
                <w:top w:val="none" w:sz="0" w:space="0" w:color="auto"/>
                <w:left w:val="none" w:sz="0" w:space="0" w:color="auto"/>
                <w:bottom w:val="none" w:sz="0" w:space="0" w:color="auto"/>
                <w:right w:val="none" w:sz="0" w:space="0" w:color="auto"/>
              </w:divBdr>
            </w:div>
          </w:divsChild>
        </w:div>
        <w:div w:id="124079127">
          <w:marLeft w:val="0"/>
          <w:marRight w:val="0"/>
          <w:marTop w:val="0"/>
          <w:marBottom w:val="0"/>
          <w:divBdr>
            <w:top w:val="none" w:sz="0" w:space="0" w:color="auto"/>
            <w:left w:val="none" w:sz="0" w:space="0" w:color="auto"/>
            <w:bottom w:val="none" w:sz="0" w:space="0" w:color="auto"/>
            <w:right w:val="none" w:sz="0" w:space="0" w:color="auto"/>
          </w:divBdr>
          <w:divsChild>
            <w:div w:id="1677809894">
              <w:marLeft w:val="0"/>
              <w:marRight w:val="0"/>
              <w:marTop w:val="0"/>
              <w:marBottom w:val="0"/>
              <w:divBdr>
                <w:top w:val="none" w:sz="0" w:space="0" w:color="auto"/>
                <w:left w:val="none" w:sz="0" w:space="0" w:color="auto"/>
                <w:bottom w:val="none" w:sz="0" w:space="0" w:color="auto"/>
                <w:right w:val="none" w:sz="0" w:space="0" w:color="auto"/>
              </w:divBdr>
            </w:div>
          </w:divsChild>
        </w:div>
        <w:div w:id="125701610">
          <w:marLeft w:val="0"/>
          <w:marRight w:val="0"/>
          <w:marTop w:val="0"/>
          <w:marBottom w:val="0"/>
          <w:divBdr>
            <w:top w:val="none" w:sz="0" w:space="0" w:color="auto"/>
            <w:left w:val="none" w:sz="0" w:space="0" w:color="auto"/>
            <w:bottom w:val="none" w:sz="0" w:space="0" w:color="auto"/>
            <w:right w:val="none" w:sz="0" w:space="0" w:color="auto"/>
          </w:divBdr>
          <w:divsChild>
            <w:div w:id="801071091">
              <w:marLeft w:val="0"/>
              <w:marRight w:val="0"/>
              <w:marTop w:val="0"/>
              <w:marBottom w:val="0"/>
              <w:divBdr>
                <w:top w:val="none" w:sz="0" w:space="0" w:color="auto"/>
                <w:left w:val="none" w:sz="0" w:space="0" w:color="auto"/>
                <w:bottom w:val="none" w:sz="0" w:space="0" w:color="auto"/>
                <w:right w:val="none" w:sz="0" w:space="0" w:color="auto"/>
              </w:divBdr>
            </w:div>
          </w:divsChild>
        </w:div>
        <w:div w:id="142551673">
          <w:marLeft w:val="0"/>
          <w:marRight w:val="0"/>
          <w:marTop w:val="0"/>
          <w:marBottom w:val="0"/>
          <w:divBdr>
            <w:top w:val="none" w:sz="0" w:space="0" w:color="auto"/>
            <w:left w:val="none" w:sz="0" w:space="0" w:color="auto"/>
            <w:bottom w:val="none" w:sz="0" w:space="0" w:color="auto"/>
            <w:right w:val="none" w:sz="0" w:space="0" w:color="auto"/>
          </w:divBdr>
          <w:divsChild>
            <w:div w:id="1831749714">
              <w:marLeft w:val="0"/>
              <w:marRight w:val="0"/>
              <w:marTop w:val="0"/>
              <w:marBottom w:val="0"/>
              <w:divBdr>
                <w:top w:val="none" w:sz="0" w:space="0" w:color="auto"/>
                <w:left w:val="none" w:sz="0" w:space="0" w:color="auto"/>
                <w:bottom w:val="none" w:sz="0" w:space="0" w:color="auto"/>
                <w:right w:val="none" w:sz="0" w:space="0" w:color="auto"/>
              </w:divBdr>
            </w:div>
          </w:divsChild>
        </w:div>
        <w:div w:id="147790065">
          <w:marLeft w:val="0"/>
          <w:marRight w:val="0"/>
          <w:marTop w:val="0"/>
          <w:marBottom w:val="0"/>
          <w:divBdr>
            <w:top w:val="none" w:sz="0" w:space="0" w:color="auto"/>
            <w:left w:val="none" w:sz="0" w:space="0" w:color="auto"/>
            <w:bottom w:val="none" w:sz="0" w:space="0" w:color="auto"/>
            <w:right w:val="none" w:sz="0" w:space="0" w:color="auto"/>
          </w:divBdr>
          <w:divsChild>
            <w:div w:id="2083872254">
              <w:marLeft w:val="0"/>
              <w:marRight w:val="0"/>
              <w:marTop w:val="0"/>
              <w:marBottom w:val="0"/>
              <w:divBdr>
                <w:top w:val="none" w:sz="0" w:space="0" w:color="auto"/>
                <w:left w:val="none" w:sz="0" w:space="0" w:color="auto"/>
                <w:bottom w:val="none" w:sz="0" w:space="0" w:color="auto"/>
                <w:right w:val="none" w:sz="0" w:space="0" w:color="auto"/>
              </w:divBdr>
            </w:div>
          </w:divsChild>
        </w:div>
        <w:div w:id="151406953">
          <w:marLeft w:val="0"/>
          <w:marRight w:val="0"/>
          <w:marTop w:val="0"/>
          <w:marBottom w:val="0"/>
          <w:divBdr>
            <w:top w:val="none" w:sz="0" w:space="0" w:color="auto"/>
            <w:left w:val="none" w:sz="0" w:space="0" w:color="auto"/>
            <w:bottom w:val="none" w:sz="0" w:space="0" w:color="auto"/>
            <w:right w:val="none" w:sz="0" w:space="0" w:color="auto"/>
          </w:divBdr>
          <w:divsChild>
            <w:div w:id="939334041">
              <w:marLeft w:val="0"/>
              <w:marRight w:val="0"/>
              <w:marTop w:val="0"/>
              <w:marBottom w:val="0"/>
              <w:divBdr>
                <w:top w:val="none" w:sz="0" w:space="0" w:color="auto"/>
                <w:left w:val="none" w:sz="0" w:space="0" w:color="auto"/>
                <w:bottom w:val="none" w:sz="0" w:space="0" w:color="auto"/>
                <w:right w:val="none" w:sz="0" w:space="0" w:color="auto"/>
              </w:divBdr>
            </w:div>
          </w:divsChild>
        </w:div>
        <w:div w:id="180316155">
          <w:marLeft w:val="0"/>
          <w:marRight w:val="0"/>
          <w:marTop w:val="0"/>
          <w:marBottom w:val="0"/>
          <w:divBdr>
            <w:top w:val="none" w:sz="0" w:space="0" w:color="auto"/>
            <w:left w:val="none" w:sz="0" w:space="0" w:color="auto"/>
            <w:bottom w:val="none" w:sz="0" w:space="0" w:color="auto"/>
            <w:right w:val="none" w:sz="0" w:space="0" w:color="auto"/>
          </w:divBdr>
          <w:divsChild>
            <w:div w:id="1835755237">
              <w:marLeft w:val="0"/>
              <w:marRight w:val="0"/>
              <w:marTop w:val="0"/>
              <w:marBottom w:val="0"/>
              <w:divBdr>
                <w:top w:val="none" w:sz="0" w:space="0" w:color="auto"/>
                <w:left w:val="none" w:sz="0" w:space="0" w:color="auto"/>
                <w:bottom w:val="none" w:sz="0" w:space="0" w:color="auto"/>
                <w:right w:val="none" w:sz="0" w:space="0" w:color="auto"/>
              </w:divBdr>
            </w:div>
          </w:divsChild>
        </w:div>
        <w:div w:id="184055764">
          <w:marLeft w:val="0"/>
          <w:marRight w:val="0"/>
          <w:marTop w:val="0"/>
          <w:marBottom w:val="0"/>
          <w:divBdr>
            <w:top w:val="none" w:sz="0" w:space="0" w:color="auto"/>
            <w:left w:val="none" w:sz="0" w:space="0" w:color="auto"/>
            <w:bottom w:val="none" w:sz="0" w:space="0" w:color="auto"/>
            <w:right w:val="none" w:sz="0" w:space="0" w:color="auto"/>
          </w:divBdr>
          <w:divsChild>
            <w:div w:id="1410809517">
              <w:marLeft w:val="0"/>
              <w:marRight w:val="0"/>
              <w:marTop w:val="0"/>
              <w:marBottom w:val="0"/>
              <w:divBdr>
                <w:top w:val="none" w:sz="0" w:space="0" w:color="auto"/>
                <w:left w:val="none" w:sz="0" w:space="0" w:color="auto"/>
                <w:bottom w:val="none" w:sz="0" w:space="0" w:color="auto"/>
                <w:right w:val="none" w:sz="0" w:space="0" w:color="auto"/>
              </w:divBdr>
            </w:div>
          </w:divsChild>
        </w:div>
        <w:div w:id="186675078">
          <w:marLeft w:val="0"/>
          <w:marRight w:val="0"/>
          <w:marTop w:val="0"/>
          <w:marBottom w:val="0"/>
          <w:divBdr>
            <w:top w:val="none" w:sz="0" w:space="0" w:color="auto"/>
            <w:left w:val="none" w:sz="0" w:space="0" w:color="auto"/>
            <w:bottom w:val="none" w:sz="0" w:space="0" w:color="auto"/>
            <w:right w:val="none" w:sz="0" w:space="0" w:color="auto"/>
          </w:divBdr>
          <w:divsChild>
            <w:div w:id="943801526">
              <w:marLeft w:val="0"/>
              <w:marRight w:val="0"/>
              <w:marTop w:val="0"/>
              <w:marBottom w:val="0"/>
              <w:divBdr>
                <w:top w:val="none" w:sz="0" w:space="0" w:color="auto"/>
                <w:left w:val="none" w:sz="0" w:space="0" w:color="auto"/>
                <w:bottom w:val="none" w:sz="0" w:space="0" w:color="auto"/>
                <w:right w:val="none" w:sz="0" w:space="0" w:color="auto"/>
              </w:divBdr>
            </w:div>
          </w:divsChild>
        </w:div>
        <w:div w:id="204366600">
          <w:marLeft w:val="0"/>
          <w:marRight w:val="0"/>
          <w:marTop w:val="0"/>
          <w:marBottom w:val="0"/>
          <w:divBdr>
            <w:top w:val="none" w:sz="0" w:space="0" w:color="auto"/>
            <w:left w:val="none" w:sz="0" w:space="0" w:color="auto"/>
            <w:bottom w:val="none" w:sz="0" w:space="0" w:color="auto"/>
            <w:right w:val="none" w:sz="0" w:space="0" w:color="auto"/>
          </w:divBdr>
          <w:divsChild>
            <w:div w:id="1946839691">
              <w:marLeft w:val="0"/>
              <w:marRight w:val="0"/>
              <w:marTop w:val="0"/>
              <w:marBottom w:val="0"/>
              <w:divBdr>
                <w:top w:val="none" w:sz="0" w:space="0" w:color="auto"/>
                <w:left w:val="none" w:sz="0" w:space="0" w:color="auto"/>
                <w:bottom w:val="none" w:sz="0" w:space="0" w:color="auto"/>
                <w:right w:val="none" w:sz="0" w:space="0" w:color="auto"/>
              </w:divBdr>
            </w:div>
          </w:divsChild>
        </w:div>
        <w:div w:id="206963677">
          <w:marLeft w:val="0"/>
          <w:marRight w:val="0"/>
          <w:marTop w:val="0"/>
          <w:marBottom w:val="0"/>
          <w:divBdr>
            <w:top w:val="none" w:sz="0" w:space="0" w:color="auto"/>
            <w:left w:val="none" w:sz="0" w:space="0" w:color="auto"/>
            <w:bottom w:val="none" w:sz="0" w:space="0" w:color="auto"/>
            <w:right w:val="none" w:sz="0" w:space="0" w:color="auto"/>
          </w:divBdr>
          <w:divsChild>
            <w:div w:id="2081517733">
              <w:marLeft w:val="0"/>
              <w:marRight w:val="0"/>
              <w:marTop w:val="0"/>
              <w:marBottom w:val="0"/>
              <w:divBdr>
                <w:top w:val="none" w:sz="0" w:space="0" w:color="auto"/>
                <w:left w:val="none" w:sz="0" w:space="0" w:color="auto"/>
                <w:bottom w:val="none" w:sz="0" w:space="0" w:color="auto"/>
                <w:right w:val="none" w:sz="0" w:space="0" w:color="auto"/>
              </w:divBdr>
            </w:div>
          </w:divsChild>
        </w:div>
        <w:div w:id="236088717">
          <w:marLeft w:val="0"/>
          <w:marRight w:val="0"/>
          <w:marTop w:val="0"/>
          <w:marBottom w:val="0"/>
          <w:divBdr>
            <w:top w:val="none" w:sz="0" w:space="0" w:color="auto"/>
            <w:left w:val="none" w:sz="0" w:space="0" w:color="auto"/>
            <w:bottom w:val="none" w:sz="0" w:space="0" w:color="auto"/>
            <w:right w:val="none" w:sz="0" w:space="0" w:color="auto"/>
          </w:divBdr>
          <w:divsChild>
            <w:div w:id="1755784612">
              <w:marLeft w:val="0"/>
              <w:marRight w:val="0"/>
              <w:marTop w:val="0"/>
              <w:marBottom w:val="0"/>
              <w:divBdr>
                <w:top w:val="none" w:sz="0" w:space="0" w:color="auto"/>
                <w:left w:val="none" w:sz="0" w:space="0" w:color="auto"/>
                <w:bottom w:val="none" w:sz="0" w:space="0" w:color="auto"/>
                <w:right w:val="none" w:sz="0" w:space="0" w:color="auto"/>
              </w:divBdr>
            </w:div>
          </w:divsChild>
        </w:div>
        <w:div w:id="242185213">
          <w:marLeft w:val="0"/>
          <w:marRight w:val="0"/>
          <w:marTop w:val="0"/>
          <w:marBottom w:val="0"/>
          <w:divBdr>
            <w:top w:val="none" w:sz="0" w:space="0" w:color="auto"/>
            <w:left w:val="none" w:sz="0" w:space="0" w:color="auto"/>
            <w:bottom w:val="none" w:sz="0" w:space="0" w:color="auto"/>
            <w:right w:val="none" w:sz="0" w:space="0" w:color="auto"/>
          </w:divBdr>
          <w:divsChild>
            <w:div w:id="852106526">
              <w:marLeft w:val="0"/>
              <w:marRight w:val="0"/>
              <w:marTop w:val="0"/>
              <w:marBottom w:val="0"/>
              <w:divBdr>
                <w:top w:val="none" w:sz="0" w:space="0" w:color="auto"/>
                <w:left w:val="none" w:sz="0" w:space="0" w:color="auto"/>
                <w:bottom w:val="none" w:sz="0" w:space="0" w:color="auto"/>
                <w:right w:val="none" w:sz="0" w:space="0" w:color="auto"/>
              </w:divBdr>
            </w:div>
          </w:divsChild>
        </w:div>
        <w:div w:id="259991931">
          <w:marLeft w:val="0"/>
          <w:marRight w:val="0"/>
          <w:marTop w:val="0"/>
          <w:marBottom w:val="0"/>
          <w:divBdr>
            <w:top w:val="none" w:sz="0" w:space="0" w:color="auto"/>
            <w:left w:val="none" w:sz="0" w:space="0" w:color="auto"/>
            <w:bottom w:val="none" w:sz="0" w:space="0" w:color="auto"/>
            <w:right w:val="none" w:sz="0" w:space="0" w:color="auto"/>
          </w:divBdr>
          <w:divsChild>
            <w:div w:id="1694456545">
              <w:marLeft w:val="0"/>
              <w:marRight w:val="0"/>
              <w:marTop w:val="0"/>
              <w:marBottom w:val="0"/>
              <w:divBdr>
                <w:top w:val="none" w:sz="0" w:space="0" w:color="auto"/>
                <w:left w:val="none" w:sz="0" w:space="0" w:color="auto"/>
                <w:bottom w:val="none" w:sz="0" w:space="0" w:color="auto"/>
                <w:right w:val="none" w:sz="0" w:space="0" w:color="auto"/>
              </w:divBdr>
            </w:div>
          </w:divsChild>
        </w:div>
        <w:div w:id="264994696">
          <w:marLeft w:val="0"/>
          <w:marRight w:val="0"/>
          <w:marTop w:val="0"/>
          <w:marBottom w:val="0"/>
          <w:divBdr>
            <w:top w:val="none" w:sz="0" w:space="0" w:color="auto"/>
            <w:left w:val="none" w:sz="0" w:space="0" w:color="auto"/>
            <w:bottom w:val="none" w:sz="0" w:space="0" w:color="auto"/>
            <w:right w:val="none" w:sz="0" w:space="0" w:color="auto"/>
          </w:divBdr>
          <w:divsChild>
            <w:div w:id="816916767">
              <w:marLeft w:val="0"/>
              <w:marRight w:val="0"/>
              <w:marTop w:val="0"/>
              <w:marBottom w:val="0"/>
              <w:divBdr>
                <w:top w:val="none" w:sz="0" w:space="0" w:color="auto"/>
                <w:left w:val="none" w:sz="0" w:space="0" w:color="auto"/>
                <w:bottom w:val="none" w:sz="0" w:space="0" w:color="auto"/>
                <w:right w:val="none" w:sz="0" w:space="0" w:color="auto"/>
              </w:divBdr>
            </w:div>
          </w:divsChild>
        </w:div>
        <w:div w:id="268315009">
          <w:marLeft w:val="0"/>
          <w:marRight w:val="0"/>
          <w:marTop w:val="0"/>
          <w:marBottom w:val="0"/>
          <w:divBdr>
            <w:top w:val="none" w:sz="0" w:space="0" w:color="auto"/>
            <w:left w:val="none" w:sz="0" w:space="0" w:color="auto"/>
            <w:bottom w:val="none" w:sz="0" w:space="0" w:color="auto"/>
            <w:right w:val="none" w:sz="0" w:space="0" w:color="auto"/>
          </w:divBdr>
          <w:divsChild>
            <w:div w:id="638731966">
              <w:marLeft w:val="0"/>
              <w:marRight w:val="0"/>
              <w:marTop w:val="0"/>
              <w:marBottom w:val="0"/>
              <w:divBdr>
                <w:top w:val="none" w:sz="0" w:space="0" w:color="auto"/>
                <w:left w:val="none" w:sz="0" w:space="0" w:color="auto"/>
                <w:bottom w:val="none" w:sz="0" w:space="0" w:color="auto"/>
                <w:right w:val="none" w:sz="0" w:space="0" w:color="auto"/>
              </w:divBdr>
            </w:div>
          </w:divsChild>
        </w:div>
        <w:div w:id="294410897">
          <w:marLeft w:val="0"/>
          <w:marRight w:val="0"/>
          <w:marTop w:val="0"/>
          <w:marBottom w:val="0"/>
          <w:divBdr>
            <w:top w:val="none" w:sz="0" w:space="0" w:color="auto"/>
            <w:left w:val="none" w:sz="0" w:space="0" w:color="auto"/>
            <w:bottom w:val="none" w:sz="0" w:space="0" w:color="auto"/>
            <w:right w:val="none" w:sz="0" w:space="0" w:color="auto"/>
          </w:divBdr>
          <w:divsChild>
            <w:div w:id="217206560">
              <w:marLeft w:val="0"/>
              <w:marRight w:val="0"/>
              <w:marTop w:val="0"/>
              <w:marBottom w:val="0"/>
              <w:divBdr>
                <w:top w:val="none" w:sz="0" w:space="0" w:color="auto"/>
                <w:left w:val="none" w:sz="0" w:space="0" w:color="auto"/>
                <w:bottom w:val="none" w:sz="0" w:space="0" w:color="auto"/>
                <w:right w:val="none" w:sz="0" w:space="0" w:color="auto"/>
              </w:divBdr>
            </w:div>
          </w:divsChild>
        </w:div>
        <w:div w:id="300616477">
          <w:marLeft w:val="0"/>
          <w:marRight w:val="0"/>
          <w:marTop w:val="0"/>
          <w:marBottom w:val="0"/>
          <w:divBdr>
            <w:top w:val="none" w:sz="0" w:space="0" w:color="auto"/>
            <w:left w:val="none" w:sz="0" w:space="0" w:color="auto"/>
            <w:bottom w:val="none" w:sz="0" w:space="0" w:color="auto"/>
            <w:right w:val="none" w:sz="0" w:space="0" w:color="auto"/>
          </w:divBdr>
          <w:divsChild>
            <w:div w:id="1906144852">
              <w:marLeft w:val="0"/>
              <w:marRight w:val="0"/>
              <w:marTop w:val="0"/>
              <w:marBottom w:val="0"/>
              <w:divBdr>
                <w:top w:val="none" w:sz="0" w:space="0" w:color="auto"/>
                <w:left w:val="none" w:sz="0" w:space="0" w:color="auto"/>
                <w:bottom w:val="none" w:sz="0" w:space="0" w:color="auto"/>
                <w:right w:val="none" w:sz="0" w:space="0" w:color="auto"/>
              </w:divBdr>
            </w:div>
          </w:divsChild>
        </w:div>
        <w:div w:id="304437511">
          <w:marLeft w:val="0"/>
          <w:marRight w:val="0"/>
          <w:marTop w:val="0"/>
          <w:marBottom w:val="0"/>
          <w:divBdr>
            <w:top w:val="none" w:sz="0" w:space="0" w:color="auto"/>
            <w:left w:val="none" w:sz="0" w:space="0" w:color="auto"/>
            <w:bottom w:val="none" w:sz="0" w:space="0" w:color="auto"/>
            <w:right w:val="none" w:sz="0" w:space="0" w:color="auto"/>
          </w:divBdr>
          <w:divsChild>
            <w:div w:id="147210107">
              <w:marLeft w:val="0"/>
              <w:marRight w:val="0"/>
              <w:marTop w:val="0"/>
              <w:marBottom w:val="0"/>
              <w:divBdr>
                <w:top w:val="none" w:sz="0" w:space="0" w:color="auto"/>
                <w:left w:val="none" w:sz="0" w:space="0" w:color="auto"/>
                <w:bottom w:val="none" w:sz="0" w:space="0" w:color="auto"/>
                <w:right w:val="none" w:sz="0" w:space="0" w:color="auto"/>
              </w:divBdr>
            </w:div>
            <w:div w:id="1414401429">
              <w:marLeft w:val="0"/>
              <w:marRight w:val="0"/>
              <w:marTop w:val="0"/>
              <w:marBottom w:val="0"/>
              <w:divBdr>
                <w:top w:val="none" w:sz="0" w:space="0" w:color="auto"/>
                <w:left w:val="none" w:sz="0" w:space="0" w:color="auto"/>
                <w:bottom w:val="none" w:sz="0" w:space="0" w:color="auto"/>
                <w:right w:val="none" w:sz="0" w:space="0" w:color="auto"/>
              </w:divBdr>
            </w:div>
            <w:div w:id="1622414113">
              <w:marLeft w:val="0"/>
              <w:marRight w:val="0"/>
              <w:marTop w:val="0"/>
              <w:marBottom w:val="0"/>
              <w:divBdr>
                <w:top w:val="none" w:sz="0" w:space="0" w:color="auto"/>
                <w:left w:val="none" w:sz="0" w:space="0" w:color="auto"/>
                <w:bottom w:val="none" w:sz="0" w:space="0" w:color="auto"/>
                <w:right w:val="none" w:sz="0" w:space="0" w:color="auto"/>
              </w:divBdr>
            </w:div>
          </w:divsChild>
        </w:div>
        <w:div w:id="312829920">
          <w:marLeft w:val="0"/>
          <w:marRight w:val="0"/>
          <w:marTop w:val="0"/>
          <w:marBottom w:val="0"/>
          <w:divBdr>
            <w:top w:val="none" w:sz="0" w:space="0" w:color="auto"/>
            <w:left w:val="none" w:sz="0" w:space="0" w:color="auto"/>
            <w:bottom w:val="none" w:sz="0" w:space="0" w:color="auto"/>
            <w:right w:val="none" w:sz="0" w:space="0" w:color="auto"/>
          </w:divBdr>
          <w:divsChild>
            <w:div w:id="698775367">
              <w:marLeft w:val="0"/>
              <w:marRight w:val="0"/>
              <w:marTop w:val="0"/>
              <w:marBottom w:val="0"/>
              <w:divBdr>
                <w:top w:val="none" w:sz="0" w:space="0" w:color="auto"/>
                <w:left w:val="none" w:sz="0" w:space="0" w:color="auto"/>
                <w:bottom w:val="none" w:sz="0" w:space="0" w:color="auto"/>
                <w:right w:val="none" w:sz="0" w:space="0" w:color="auto"/>
              </w:divBdr>
            </w:div>
          </w:divsChild>
        </w:div>
        <w:div w:id="324088544">
          <w:marLeft w:val="0"/>
          <w:marRight w:val="0"/>
          <w:marTop w:val="0"/>
          <w:marBottom w:val="0"/>
          <w:divBdr>
            <w:top w:val="none" w:sz="0" w:space="0" w:color="auto"/>
            <w:left w:val="none" w:sz="0" w:space="0" w:color="auto"/>
            <w:bottom w:val="none" w:sz="0" w:space="0" w:color="auto"/>
            <w:right w:val="none" w:sz="0" w:space="0" w:color="auto"/>
          </w:divBdr>
          <w:divsChild>
            <w:div w:id="314992988">
              <w:marLeft w:val="0"/>
              <w:marRight w:val="0"/>
              <w:marTop w:val="0"/>
              <w:marBottom w:val="0"/>
              <w:divBdr>
                <w:top w:val="none" w:sz="0" w:space="0" w:color="auto"/>
                <w:left w:val="none" w:sz="0" w:space="0" w:color="auto"/>
                <w:bottom w:val="none" w:sz="0" w:space="0" w:color="auto"/>
                <w:right w:val="none" w:sz="0" w:space="0" w:color="auto"/>
              </w:divBdr>
            </w:div>
            <w:div w:id="597762678">
              <w:marLeft w:val="0"/>
              <w:marRight w:val="0"/>
              <w:marTop w:val="0"/>
              <w:marBottom w:val="0"/>
              <w:divBdr>
                <w:top w:val="none" w:sz="0" w:space="0" w:color="auto"/>
                <w:left w:val="none" w:sz="0" w:space="0" w:color="auto"/>
                <w:bottom w:val="none" w:sz="0" w:space="0" w:color="auto"/>
                <w:right w:val="none" w:sz="0" w:space="0" w:color="auto"/>
              </w:divBdr>
            </w:div>
          </w:divsChild>
        </w:div>
        <w:div w:id="330333901">
          <w:marLeft w:val="0"/>
          <w:marRight w:val="0"/>
          <w:marTop w:val="0"/>
          <w:marBottom w:val="0"/>
          <w:divBdr>
            <w:top w:val="none" w:sz="0" w:space="0" w:color="auto"/>
            <w:left w:val="none" w:sz="0" w:space="0" w:color="auto"/>
            <w:bottom w:val="none" w:sz="0" w:space="0" w:color="auto"/>
            <w:right w:val="none" w:sz="0" w:space="0" w:color="auto"/>
          </w:divBdr>
          <w:divsChild>
            <w:div w:id="750853986">
              <w:marLeft w:val="0"/>
              <w:marRight w:val="0"/>
              <w:marTop w:val="0"/>
              <w:marBottom w:val="0"/>
              <w:divBdr>
                <w:top w:val="none" w:sz="0" w:space="0" w:color="auto"/>
                <w:left w:val="none" w:sz="0" w:space="0" w:color="auto"/>
                <w:bottom w:val="none" w:sz="0" w:space="0" w:color="auto"/>
                <w:right w:val="none" w:sz="0" w:space="0" w:color="auto"/>
              </w:divBdr>
            </w:div>
          </w:divsChild>
        </w:div>
        <w:div w:id="387998819">
          <w:marLeft w:val="0"/>
          <w:marRight w:val="0"/>
          <w:marTop w:val="0"/>
          <w:marBottom w:val="0"/>
          <w:divBdr>
            <w:top w:val="none" w:sz="0" w:space="0" w:color="auto"/>
            <w:left w:val="none" w:sz="0" w:space="0" w:color="auto"/>
            <w:bottom w:val="none" w:sz="0" w:space="0" w:color="auto"/>
            <w:right w:val="none" w:sz="0" w:space="0" w:color="auto"/>
          </w:divBdr>
          <w:divsChild>
            <w:div w:id="1288780931">
              <w:marLeft w:val="0"/>
              <w:marRight w:val="0"/>
              <w:marTop w:val="0"/>
              <w:marBottom w:val="0"/>
              <w:divBdr>
                <w:top w:val="none" w:sz="0" w:space="0" w:color="auto"/>
                <w:left w:val="none" w:sz="0" w:space="0" w:color="auto"/>
                <w:bottom w:val="none" w:sz="0" w:space="0" w:color="auto"/>
                <w:right w:val="none" w:sz="0" w:space="0" w:color="auto"/>
              </w:divBdr>
            </w:div>
          </w:divsChild>
        </w:div>
        <w:div w:id="411201950">
          <w:marLeft w:val="0"/>
          <w:marRight w:val="0"/>
          <w:marTop w:val="0"/>
          <w:marBottom w:val="0"/>
          <w:divBdr>
            <w:top w:val="none" w:sz="0" w:space="0" w:color="auto"/>
            <w:left w:val="none" w:sz="0" w:space="0" w:color="auto"/>
            <w:bottom w:val="none" w:sz="0" w:space="0" w:color="auto"/>
            <w:right w:val="none" w:sz="0" w:space="0" w:color="auto"/>
          </w:divBdr>
          <w:divsChild>
            <w:div w:id="1868639769">
              <w:marLeft w:val="0"/>
              <w:marRight w:val="0"/>
              <w:marTop w:val="0"/>
              <w:marBottom w:val="0"/>
              <w:divBdr>
                <w:top w:val="none" w:sz="0" w:space="0" w:color="auto"/>
                <w:left w:val="none" w:sz="0" w:space="0" w:color="auto"/>
                <w:bottom w:val="none" w:sz="0" w:space="0" w:color="auto"/>
                <w:right w:val="none" w:sz="0" w:space="0" w:color="auto"/>
              </w:divBdr>
            </w:div>
          </w:divsChild>
        </w:div>
        <w:div w:id="431316587">
          <w:marLeft w:val="0"/>
          <w:marRight w:val="0"/>
          <w:marTop w:val="0"/>
          <w:marBottom w:val="0"/>
          <w:divBdr>
            <w:top w:val="none" w:sz="0" w:space="0" w:color="auto"/>
            <w:left w:val="none" w:sz="0" w:space="0" w:color="auto"/>
            <w:bottom w:val="none" w:sz="0" w:space="0" w:color="auto"/>
            <w:right w:val="none" w:sz="0" w:space="0" w:color="auto"/>
          </w:divBdr>
          <w:divsChild>
            <w:div w:id="1042561719">
              <w:marLeft w:val="0"/>
              <w:marRight w:val="0"/>
              <w:marTop w:val="0"/>
              <w:marBottom w:val="0"/>
              <w:divBdr>
                <w:top w:val="none" w:sz="0" w:space="0" w:color="auto"/>
                <w:left w:val="none" w:sz="0" w:space="0" w:color="auto"/>
                <w:bottom w:val="none" w:sz="0" w:space="0" w:color="auto"/>
                <w:right w:val="none" w:sz="0" w:space="0" w:color="auto"/>
              </w:divBdr>
            </w:div>
          </w:divsChild>
        </w:div>
        <w:div w:id="433523568">
          <w:marLeft w:val="0"/>
          <w:marRight w:val="0"/>
          <w:marTop w:val="0"/>
          <w:marBottom w:val="0"/>
          <w:divBdr>
            <w:top w:val="none" w:sz="0" w:space="0" w:color="auto"/>
            <w:left w:val="none" w:sz="0" w:space="0" w:color="auto"/>
            <w:bottom w:val="none" w:sz="0" w:space="0" w:color="auto"/>
            <w:right w:val="none" w:sz="0" w:space="0" w:color="auto"/>
          </w:divBdr>
          <w:divsChild>
            <w:div w:id="991832601">
              <w:marLeft w:val="0"/>
              <w:marRight w:val="0"/>
              <w:marTop w:val="0"/>
              <w:marBottom w:val="0"/>
              <w:divBdr>
                <w:top w:val="none" w:sz="0" w:space="0" w:color="auto"/>
                <w:left w:val="none" w:sz="0" w:space="0" w:color="auto"/>
                <w:bottom w:val="none" w:sz="0" w:space="0" w:color="auto"/>
                <w:right w:val="none" w:sz="0" w:space="0" w:color="auto"/>
              </w:divBdr>
            </w:div>
          </w:divsChild>
        </w:div>
        <w:div w:id="435832104">
          <w:marLeft w:val="0"/>
          <w:marRight w:val="0"/>
          <w:marTop w:val="0"/>
          <w:marBottom w:val="0"/>
          <w:divBdr>
            <w:top w:val="none" w:sz="0" w:space="0" w:color="auto"/>
            <w:left w:val="none" w:sz="0" w:space="0" w:color="auto"/>
            <w:bottom w:val="none" w:sz="0" w:space="0" w:color="auto"/>
            <w:right w:val="none" w:sz="0" w:space="0" w:color="auto"/>
          </w:divBdr>
          <w:divsChild>
            <w:div w:id="1659066782">
              <w:marLeft w:val="0"/>
              <w:marRight w:val="0"/>
              <w:marTop w:val="0"/>
              <w:marBottom w:val="0"/>
              <w:divBdr>
                <w:top w:val="none" w:sz="0" w:space="0" w:color="auto"/>
                <w:left w:val="none" w:sz="0" w:space="0" w:color="auto"/>
                <w:bottom w:val="none" w:sz="0" w:space="0" w:color="auto"/>
                <w:right w:val="none" w:sz="0" w:space="0" w:color="auto"/>
              </w:divBdr>
            </w:div>
          </w:divsChild>
        </w:div>
        <w:div w:id="439834160">
          <w:marLeft w:val="0"/>
          <w:marRight w:val="0"/>
          <w:marTop w:val="0"/>
          <w:marBottom w:val="0"/>
          <w:divBdr>
            <w:top w:val="none" w:sz="0" w:space="0" w:color="auto"/>
            <w:left w:val="none" w:sz="0" w:space="0" w:color="auto"/>
            <w:bottom w:val="none" w:sz="0" w:space="0" w:color="auto"/>
            <w:right w:val="none" w:sz="0" w:space="0" w:color="auto"/>
          </w:divBdr>
          <w:divsChild>
            <w:div w:id="1584803297">
              <w:marLeft w:val="0"/>
              <w:marRight w:val="0"/>
              <w:marTop w:val="0"/>
              <w:marBottom w:val="0"/>
              <w:divBdr>
                <w:top w:val="none" w:sz="0" w:space="0" w:color="auto"/>
                <w:left w:val="none" w:sz="0" w:space="0" w:color="auto"/>
                <w:bottom w:val="none" w:sz="0" w:space="0" w:color="auto"/>
                <w:right w:val="none" w:sz="0" w:space="0" w:color="auto"/>
              </w:divBdr>
            </w:div>
          </w:divsChild>
        </w:div>
        <w:div w:id="455223532">
          <w:marLeft w:val="0"/>
          <w:marRight w:val="0"/>
          <w:marTop w:val="0"/>
          <w:marBottom w:val="0"/>
          <w:divBdr>
            <w:top w:val="none" w:sz="0" w:space="0" w:color="auto"/>
            <w:left w:val="none" w:sz="0" w:space="0" w:color="auto"/>
            <w:bottom w:val="none" w:sz="0" w:space="0" w:color="auto"/>
            <w:right w:val="none" w:sz="0" w:space="0" w:color="auto"/>
          </w:divBdr>
          <w:divsChild>
            <w:div w:id="1786536691">
              <w:marLeft w:val="0"/>
              <w:marRight w:val="0"/>
              <w:marTop w:val="0"/>
              <w:marBottom w:val="0"/>
              <w:divBdr>
                <w:top w:val="none" w:sz="0" w:space="0" w:color="auto"/>
                <w:left w:val="none" w:sz="0" w:space="0" w:color="auto"/>
                <w:bottom w:val="none" w:sz="0" w:space="0" w:color="auto"/>
                <w:right w:val="none" w:sz="0" w:space="0" w:color="auto"/>
              </w:divBdr>
            </w:div>
          </w:divsChild>
        </w:div>
        <w:div w:id="466358782">
          <w:marLeft w:val="0"/>
          <w:marRight w:val="0"/>
          <w:marTop w:val="0"/>
          <w:marBottom w:val="0"/>
          <w:divBdr>
            <w:top w:val="none" w:sz="0" w:space="0" w:color="auto"/>
            <w:left w:val="none" w:sz="0" w:space="0" w:color="auto"/>
            <w:bottom w:val="none" w:sz="0" w:space="0" w:color="auto"/>
            <w:right w:val="none" w:sz="0" w:space="0" w:color="auto"/>
          </w:divBdr>
          <w:divsChild>
            <w:div w:id="1834490832">
              <w:marLeft w:val="0"/>
              <w:marRight w:val="0"/>
              <w:marTop w:val="0"/>
              <w:marBottom w:val="0"/>
              <w:divBdr>
                <w:top w:val="none" w:sz="0" w:space="0" w:color="auto"/>
                <w:left w:val="none" w:sz="0" w:space="0" w:color="auto"/>
                <w:bottom w:val="none" w:sz="0" w:space="0" w:color="auto"/>
                <w:right w:val="none" w:sz="0" w:space="0" w:color="auto"/>
              </w:divBdr>
            </w:div>
          </w:divsChild>
        </w:div>
        <w:div w:id="481001455">
          <w:marLeft w:val="0"/>
          <w:marRight w:val="0"/>
          <w:marTop w:val="0"/>
          <w:marBottom w:val="0"/>
          <w:divBdr>
            <w:top w:val="none" w:sz="0" w:space="0" w:color="auto"/>
            <w:left w:val="none" w:sz="0" w:space="0" w:color="auto"/>
            <w:bottom w:val="none" w:sz="0" w:space="0" w:color="auto"/>
            <w:right w:val="none" w:sz="0" w:space="0" w:color="auto"/>
          </w:divBdr>
          <w:divsChild>
            <w:div w:id="1681203910">
              <w:marLeft w:val="0"/>
              <w:marRight w:val="0"/>
              <w:marTop w:val="0"/>
              <w:marBottom w:val="0"/>
              <w:divBdr>
                <w:top w:val="none" w:sz="0" w:space="0" w:color="auto"/>
                <w:left w:val="none" w:sz="0" w:space="0" w:color="auto"/>
                <w:bottom w:val="none" w:sz="0" w:space="0" w:color="auto"/>
                <w:right w:val="none" w:sz="0" w:space="0" w:color="auto"/>
              </w:divBdr>
            </w:div>
          </w:divsChild>
        </w:div>
        <w:div w:id="483471265">
          <w:marLeft w:val="0"/>
          <w:marRight w:val="0"/>
          <w:marTop w:val="0"/>
          <w:marBottom w:val="0"/>
          <w:divBdr>
            <w:top w:val="none" w:sz="0" w:space="0" w:color="auto"/>
            <w:left w:val="none" w:sz="0" w:space="0" w:color="auto"/>
            <w:bottom w:val="none" w:sz="0" w:space="0" w:color="auto"/>
            <w:right w:val="none" w:sz="0" w:space="0" w:color="auto"/>
          </w:divBdr>
          <w:divsChild>
            <w:div w:id="1181967841">
              <w:marLeft w:val="0"/>
              <w:marRight w:val="0"/>
              <w:marTop w:val="0"/>
              <w:marBottom w:val="0"/>
              <w:divBdr>
                <w:top w:val="none" w:sz="0" w:space="0" w:color="auto"/>
                <w:left w:val="none" w:sz="0" w:space="0" w:color="auto"/>
                <w:bottom w:val="none" w:sz="0" w:space="0" w:color="auto"/>
                <w:right w:val="none" w:sz="0" w:space="0" w:color="auto"/>
              </w:divBdr>
            </w:div>
          </w:divsChild>
        </w:div>
        <w:div w:id="487719835">
          <w:marLeft w:val="0"/>
          <w:marRight w:val="0"/>
          <w:marTop w:val="0"/>
          <w:marBottom w:val="0"/>
          <w:divBdr>
            <w:top w:val="none" w:sz="0" w:space="0" w:color="auto"/>
            <w:left w:val="none" w:sz="0" w:space="0" w:color="auto"/>
            <w:bottom w:val="none" w:sz="0" w:space="0" w:color="auto"/>
            <w:right w:val="none" w:sz="0" w:space="0" w:color="auto"/>
          </w:divBdr>
          <w:divsChild>
            <w:div w:id="1692535432">
              <w:marLeft w:val="0"/>
              <w:marRight w:val="0"/>
              <w:marTop w:val="0"/>
              <w:marBottom w:val="0"/>
              <w:divBdr>
                <w:top w:val="none" w:sz="0" w:space="0" w:color="auto"/>
                <w:left w:val="none" w:sz="0" w:space="0" w:color="auto"/>
                <w:bottom w:val="none" w:sz="0" w:space="0" w:color="auto"/>
                <w:right w:val="none" w:sz="0" w:space="0" w:color="auto"/>
              </w:divBdr>
            </w:div>
          </w:divsChild>
        </w:div>
        <w:div w:id="490491549">
          <w:marLeft w:val="0"/>
          <w:marRight w:val="0"/>
          <w:marTop w:val="0"/>
          <w:marBottom w:val="0"/>
          <w:divBdr>
            <w:top w:val="none" w:sz="0" w:space="0" w:color="auto"/>
            <w:left w:val="none" w:sz="0" w:space="0" w:color="auto"/>
            <w:bottom w:val="none" w:sz="0" w:space="0" w:color="auto"/>
            <w:right w:val="none" w:sz="0" w:space="0" w:color="auto"/>
          </w:divBdr>
          <w:divsChild>
            <w:div w:id="1600290152">
              <w:marLeft w:val="0"/>
              <w:marRight w:val="0"/>
              <w:marTop w:val="0"/>
              <w:marBottom w:val="0"/>
              <w:divBdr>
                <w:top w:val="none" w:sz="0" w:space="0" w:color="auto"/>
                <w:left w:val="none" w:sz="0" w:space="0" w:color="auto"/>
                <w:bottom w:val="none" w:sz="0" w:space="0" w:color="auto"/>
                <w:right w:val="none" w:sz="0" w:space="0" w:color="auto"/>
              </w:divBdr>
            </w:div>
          </w:divsChild>
        </w:div>
        <w:div w:id="491603846">
          <w:marLeft w:val="0"/>
          <w:marRight w:val="0"/>
          <w:marTop w:val="0"/>
          <w:marBottom w:val="0"/>
          <w:divBdr>
            <w:top w:val="none" w:sz="0" w:space="0" w:color="auto"/>
            <w:left w:val="none" w:sz="0" w:space="0" w:color="auto"/>
            <w:bottom w:val="none" w:sz="0" w:space="0" w:color="auto"/>
            <w:right w:val="none" w:sz="0" w:space="0" w:color="auto"/>
          </w:divBdr>
          <w:divsChild>
            <w:div w:id="604533889">
              <w:marLeft w:val="0"/>
              <w:marRight w:val="0"/>
              <w:marTop w:val="0"/>
              <w:marBottom w:val="0"/>
              <w:divBdr>
                <w:top w:val="none" w:sz="0" w:space="0" w:color="auto"/>
                <w:left w:val="none" w:sz="0" w:space="0" w:color="auto"/>
                <w:bottom w:val="none" w:sz="0" w:space="0" w:color="auto"/>
                <w:right w:val="none" w:sz="0" w:space="0" w:color="auto"/>
              </w:divBdr>
            </w:div>
          </w:divsChild>
        </w:div>
        <w:div w:id="495611683">
          <w:marLeft w:val="0"/>
          <w:marRight w:val="0"/>
          <w:marTop w:val="0"/>
          <w:marBottom w:val="0"/>
          <w:divBdr>
            <w:top w:val="none" w:sz="0" w:space="0" w:color="auto"/>
            <w:left w:val="none" w:sz="0" w:space="0" w:color="auto"/>
            <w:bottom w:val="none" w:sz="0" w:space="0" w:color="auto"/>
            <w:right w:val="none" w:sz="0" w:space="0" w:color="auto"/>
          </w:divBdr>
          <w:divsChild>
            <w:div w:id="1737513397">
              <w:marLeft w:val="0"/>
              <w:marRight w:val="0"/>
              <w:marTop w:val="0"/>
              <w:marBottom w:val="0"/>
              <w:divBdr>
                <w:top w:val="none" w:sz="0" w:space="0" w:color="auto"/>
                <w:left w:val="none" w:sz="0" w:space="0" w:color="auto"/>
                <w:bottom w:val="none" w:sz="0" w:space="0" w:color="auto"/>
                <w:right w:val="none" w:sz="0" w:space="0" w:color="auto"/>
              </w:divBdr>
            </w:div>
          </w:divsChild>
        </w:div>
        <w:div w:id="500121048">
          <w:marLeft w:val="0"/>
          <w:marRight w:val="0"/>
          <w:marTop w:val="0"/>
          <w:marBottom w:val="0"/>
          <w:divBdr>
            <w:top w:val="none" w:sz="0" w:space="0" w:color="auto"/>
            <w:left w:val="none" w:sz="0" w:space="0" w:color="auto"/>
            <w:bottom w:val="none" w:sz="0" w:space="0" w:color="auto"/>
            <w:right w:val="none" w:sz="0" w:space="0" w:color="auto"/>
          </w:divBdr>
          <w:divsChild>
            <w:div w:id="1577668624">
              <w:marLeft w:val="0"/>
              <w:marRight w:val="0"/>
              <w:marTop w:val="0"/>
              <w:marBottom w:val="0"/>
              <w:divBdr>
                <w:top w:val="none" w:sz="0" w:space="0" w:color="auto"/>
                <w:left w:val="none" w:sz="0" w:space="0" w:color="auto"/>
                <w:bottom w:val="none" w:sz="0" w:space="0" w:color="auto"/>
                <w:right w:val="none" w:sz="0" w:space="0" w:color="auto"/>
              </w:divBdr>
            </w:div>
          </w:divsChild>
        </w:div>
        <w:div w:id="502087353">
          <w:marLeft w:val="0"/>
          <w:marRight w:val="0"/>
          <w:marTop w:val="0"/>
          <w:marBottom w:val="0"/>
          <w:divBdr>
            <w:top w:val="none" w:sz="0" w:space="0" w:color="auto"/>
            <w:left w:val="none" w:sz="0" w:space="0" w:color="auto"/>
            <w:bottom w:val="none" w:sz="0" w:space="0" w:color="auto"/>
            <w:right w:val="none" w:sz="0" w:space="0" w:color="auto"/>
          </w:divBdr>
          <w:divsChild>
            <w:div w:id="292173568">
              <w:marLeft w:val="0"/>
              <w:marRight w:val="0"/>
              <w:marTop w:val="0"/>
              <w:marBottom w:val="0"/>
              <w:divBdr>
                <w:top w:val="none" w:sz="0" w:space="0" w:color="auto"/>
                <w:left w:val="none" w:sz="0" w:space="0" w:color="auto"/>
                <w:bottom w:val="none" w:sz="0" w:space="0" w:color="auto"/>
                <w:right w:val="none" w:sz="0" w:space="0" w:color="auto"/>
              </w:divBdr>
            </w:div>
          </w:divsChild>
        </w:div>
        <w:div w:id="505440131">
          <w:marLeft w:val="0"/>
          <w:marRight w:val="0"/>
          <w:marTop w:val="0"/>
          <w:marBottom w:val="0"/>
          <w:divBdr>
            <w:top w:val="none" w:sz="0" w:space="0" w:color="auto"/>
            <w:left w:val="none" w:sz="0" w:space="0" w:color="auto"/>
            <w:bottom w:val="none" w:sz="0" w:space="0" w:color="auto"/>
            <w:right w:val="none" w:sz="0" w:space="0" w:color="auto"/>
          </w:divBdr>
          <w:divsChild>
            <w:div w:id="1146777068">
              <w:marLeft w:val="0"/>
              <w:marRight w:val="0"/>
              <w:marTop w:val="0"/>
              <w:marBottom w:val="0"/>
              <w:divBdr>
                <w:top w:val="none" w:sz="0" w:space="0" w:color="auto"/>
                <w:left w:val="none" w:sz="0" w:space="0" w:color="auto"/>
                <w:bottom w:val="none" w:sz="0" w:space="0" w:color="auto"/>
                <w:right w:val="none" w:sz="0" w:space="0" w:color="auto"/>
              </w:divBdr>
            </w:div>
          </w:divsChild>
        </w:div>
        <w:div w:id="507721991">
          <w:marLeft w:val="0"/>
          <w:marRight w:val="0"/>
          <w:marTop w:val="0"/>
          <w:marBottom w:val="0"/>
          <w:divBdr>
            <w:top w:val="none" w:sz="0" w:space="0" w:color="auto"/>
            <w:left w:val="none" w:sz="0" w:space="0" w:color="auto"/>
            <w:bottom w:val="none" w:sz="0" w:space="0" w:color="auto"/>
            <w:right w:val="none" w:sz="0" w:space="0" w:color="auto"/>
          </w:divBdr>
          <w:divsChild>
            <w:div w:id="969743386">
              <w:marLeft w:val="0"/>
              <w:marRight w:val="0"/>
              <w:marTop w:val="0"/>
              <w:marBottom w:val="0"/>
              <w:divBdr>
                <w:top w:val="none" w:sz="0" w:space="0" w:color="auto"/>
                <w:left w:val="none" w:sz="0" w:space="0" w:color="auto"/>
                <w:bottom w:val="none" w:sz="0" w:space="0" w:color="auto"/>
                <w:right w:val="none" w:sz="0" w:space="0" w:color="auto"/>
              </w:divBdr>
            </w:div>
          </w:divsChild>
        </w:div>
        <w:div w:id="517542046">
          <w:marLeft w:val="0"/>
          <w:marRight w:val="0"/>
          <w:marTop w:val="0"/>
          <w:marBottom w:val="0"/>
          <w:divBdr>
            <w:top w:val="none" w:sz="0" w:space="0" w:color="auto"/>
            <w:left w:val="none" w:sz="0" w:space="0" w:color="auto"/>
            <w:bottom w:val="none" w:sz="0" w:space="0" w:color="auto"/>
            <w:right w:val="none" w:sz="0" w:space="0" w:color="auto"/>
          </w:divBdr>
          <w:divsChild>
            <w:div w:id="2133592869">
              <w:marLeft w:val="0"/>
              <w:marRight w:val="0"/>
              <w:marTop w:val="0"/>
              <w:marBottom w:val="0"/>
              <w:divBdr>
                <w:top w:val="none" w:sz="0" w:space="0" w:color="auto"/>
                <w:left w:val="none" w:sz="0" w:space="0" w:color="auto"/>
                <w:bottom w:val="none" w:sz="0" w:space="0" w:color="auto"/>
                <w:right w:val="none" w:sz="0" w:space="0" w:color="auto"/>
              </w:divBdr>
            </w:div>
          </w:divsChild>
        </w:div>
        <w:div w:id="523371253">
          <w:marLeft w:val="0"/>
          <w:marRight w:val="0"/>
          <w:marTop w:val="0"/>
          <w:marBottom w:val="0"/>
          <w:divBdr>
            <w:top w:val="none" w:sz="0" w:space="0" w:color="auto"/>
            <w:left w:val="none" w:sz="0" w:space="0" w:color="auto"/>
            <w:bottom w:val="none" w:sz="0" w:space="0" w:color="auto"/>
            <w:right w:val="none" w:sz="0" w:space="0" w:color="auto"/>
          </w:divBdr>
          <w:divsChild>
            <w:div w:id="583996401">
              <w:marLeft w:val="0"/>
              <w:marRight w:val="0"/>
              <w:marTop w:val="0"/>
              <w:marBottom w:val="0"/>
              <w:divBdr>
                <w:top w:val="none" w:sz="0" w:space="0" w:color="auto"/>
                <w:left w:val="none" w:sz="0" w:space="0" w:color="auto"/>
                <w:bottom w:val="none" w:sz="0" w:space="0" w:color="auto"/>
                <w:right w:val="none" w:sz="0" w:space="0" w:color="auto"/>
              </w:divBdr>
            </w:div>
          </w:divsChild>
        </w:div>
        <w:div w:id="530845844">
          <w:marLeft w:val="0"/>
          <w:marRight w:val="0"/>
          <w:marTop w:val="0"/>
          <w:marBottom w:val="0"/>
          <w:divBdr>
            <w:top w:val="none" w:sz="0" w:space="0" w:color="auto"/>
            <w:left w:val="none" w:sz="0" w:space="0" w:color="auto"/>
            <w:bottom w:val="none" w:sz="0" w:space="0" w:color="auto"/>
            <w:right w:val="none" w:sz="0" w:space="0" w:color="auto"/>
          </w:divBdr>
          <w:divsChild>
            <w:div w:id="1519082366">
              <w:marLeft w:val="0"/>
              <w:marRight w:val="0"/>
              <w:marTop w:val="0"/>
              <w:marBottom w:val="0"/>
              <w:divBdr>
                <w:top w:val="none" w:sz="0" w:space="0" w:color="auto"/>
                <w:left w:val="none" w:sz="0" w:space="0" w:color="auto"/>
                <w:bottom w:val="none" w:sz="0" w:space="0" w:color="auto"/>
                <w:right w:val="none" w:sz="0" w:space="0" w:color="auto"/>
              </w:divBdr>
            </w:div>
          </w:divsChild>
        </w:div>
        <w:div w:id="544677158">
          <w:marLeft w:val="0"/>
          <w:marRight w:val="0"/>
          <w:marTop w:val="0"/>
          <w:marBottom w:val="0"/>
          <w:divBdr>
            <w:top w:val="none" w:sz="0" w:space="0" w:color="auto"/>
            <w:left w:val="none" w:sz="0" w:space="0" w:color="auto"/>
            <w:bottom w:val="none" w:sz="0" w:space="0" w:color="auto"/>
            <w:right w:val="none" w:sz="0" w:space="0" w:color="auto"/>
          </w:divBdr>
          <w:divsChild>
            <w:div w:id="1351180282">
              <w:marLeft w:val="0"/>
              <w:marRight w:val="0"/>
              <w:marTop w:val="0"/>
              <w:marBottom w:val="0"/>
              <w:divBdr>
                <w:top w:val="none" w:sz="0" w:space="0" w:color="auto"/>
                <w:left w:val="none" w:sz="0" w:space="0" w:color="auto"/>
                <w:bottom w:val="none" w:sz="0" w:space="0" w:color="auto"/>
                <w:right w:val="none" w:sz="0" w:space="0" w:color="auto"/>
              </w:divBdr>
            </w:div>
          </w:divsChild>
        </w:div>
        <w:div w:id="549221644">
          <w:marLeft w:val="0"/>
          <w:marRight w:val="0"/>
          <w:marTop w:val="0"/>
          <w:marBottom w:val="0"/>
          <w:divBdr>
            <w:top w:val="none" w:sz="0" w:space="0" w:color="auto"/>
            <w:left w:val="none" w:sz="0" w:space="0" w:color="auto"/>
            <w:bottom w:val="none" w:sz="0" w:space="0" w:color="auto"/>
            <w:right w:val="none" w:sz="0" w:space="0" w:color="auto"/>
          </w:divBdr>
          <w:divsChild>
            <w:div w:id="14890692">
              <w:marLeft w:val="0"/>
              <w:marRight w:val="0"/>
              <w:marTop w:val="0"/>
              <w:marBottom w:val="0"/>
              <w:divBdr>
                <w:top w:val="none" w:sz="0" w:space="0" w:color="auto"/>
                <w:left w:val="none" w:sz="0" w:space="0" w:color="auto"/>
                <w:bottom w:val="none" w:sz="0" w:space="0" w:color="auto"/>
                <w:right w:val="none" w:sz="0" w:space="0" w:color="auto"/>
              </w:divBdr>
            </w:div>
          </w:divsChild>
        </w:div>
        <w:div w:id="550963378">
          <w:marLeft w:val="0"/>
          <w:marRight w:val="0"/>
          <w:marTop w:val="0"/>
          <w:marBottom w:val="0"/>
          <w:divBdr>
            <w:top w:val="none" w:sz="0" w:space="0" w:color="auto"/>
            <w:left w:val="none" w:sz="0" w:space="0" w:color="auto"/>
            <w:bottom w:val="none" w:sz="0" w:space="0" w:color="auto"/>
            <w:right w:val="none" w:sz="0" w:space="0" w:color="auto"/>
          </w:divBdr>
          <w:divsChild>
            <w:div w:id="14698368">
              <w:marLeft w:val="0"/>
              <w:marRight w:val="0"/>
              <w:marTop w:val="0"/>
              <w:marBottom w:val="0"/>
              <w:divBdr>
                <w:top w:val="none" w:sz="0" w:space="0" w:color="auto"/>
                <w:left w:val="none" w:sz="0" w:space="0" w:color="auto"/>
                <w:bottom w:val="none" w:sz="0" w:space="0" w:color="auto"/>
                <w:right w:val="none" w:sz="0" w:space="0" w:color="auto"/>
              </w:divBdr>
            </w:div>
          </w:divsChild>
        </w:div>
        <w:div w:id="551815385">
          <w:marLeft w:val="0"/>
          <w:marRight w:val="0"/>
          <w:marTop w:val="0"/>
          <w:marBottom w:val="0"/>
          <w:divBdr>
            <w:top w:val="none" w:sz="0" w:space="0" w:color="auto"/>
            <w:left w:val="none" w:sz="0" w:space="0" w:color="auto"/>
            <w:bottom w:val="none" w:sz="0" w:space="0" w:color="auto"/>
            <w:right w:val="none" w:sz="0" w:space="0" w:color="auto"/>
          </w:divBdr>
          <w:divsChild>
            <w:div w:id="1865943935">
              <w:marLeft w:val="0"/>
              <w:marRight w:val="0"/>
              <w:marTop w:val="0"/>
              <w:marBottom w:val="0"/>
              <w:divBdr>
                <w:top w:val="none" w:sz="0" w:space="0" w:color="auto"/>
                <w:left w:val="none" w:sz="0" w:space="0" w:color="auto"/>
                <w:bottom w:val="none" w:sz="0" w:space="0" w:color="auto"/>
                <w:right w:val="none" w:sz="0" w:space="0" w:color="auto"/>
              </w:divBdr>
            </w:div>
          </w:divsChild>
        </w:div>
        <w:div w:id="574317753">
          <w:marLeft w:val="0"/>
          <w:marRight w:val="0"/>
          <w:marTop w:val="0"/>
          <w:marBottom w:val="0"/>
          <w:divBdr>
            <w:top w:val="none" w:sz="0" w:space="0" w:color="auto"/>
            <w:left w:val="none" w:sz="0" w:space="0" w:color="auto"/>
            <w:bottom w:val="none" w:sz="0" w:space="0" w:color="auto"/>
            <w:right w:val="none" w:sz="0" w:space="0" w:color="auto"/>
          </w:divBdr>
          <w:divsChild>
            <w:div w:id="992413651">
              <w:marLeft w:val="0"/>
              <w:marRight w:val="0"/>
              <w:marTop w:val="0"/>
              <w:marBottom w:val="0"/>
              <w:divBdr>
                <w:top w:val="none" w:sz="0" w:space="0" w:color="auto"/>
                <w:left w:val="none" w:sz="0" w:space="0" w:color="auto"/>
                <w:bottom w:val="none" w:sz="0" w:space="0" w:color="auto"/>
                <w:right w:val="none" w:sz="0" w:space="0" w:color="auto"/>
              </w:divBdr>
            </w:div>
          </w:divsChild>
        </w:div>
        <w:div w:id="574363619">
          <w:marLeft w:val="0"/>
          <w:marRight w:val="0"/>
          <w:marTop w:val="0"/>
          <w:marBottom w:val="0"/>
          <w:divBdr>
            <w:top w:val="none" w:sz="0" w:space="0" w:color="auto"/>
            <w:left w:val="none" w:sz="0" w:space="0" w:color="auto"/>
            <w:bottom w:val="none" w:sz="0" w:space="0" w:color="auto"/>
            <w:right w:val="none" w:sz="0" w:space="0" w:color="auto"/>
          </w:divBdr>
          <w:divsChild>
            <w:div w:id="912162519">
              <w:marLeft w:val="0"/>
              <w:marRight w:val="0"/>
              <w:marTop w:val="0"/>
              <w:marBottom w:val="0"/>
              <w:divBdr>
                <w:top w:val="none" w:sz="0" w:space="0" w:color="auto"/>
                <w:left w:val="none" w:sz="0" w:space="0" w:color="auto"/>
                <w:bottom w:val="none" w:sz="0" w:space="0" w:color="auto"/>
                <w:right w:val="none" w:sz="0" w:space="0" w:color="auto"/>
              </w:divBdr>
            </w:div>
          </w:divsChild>
        </w:div>
        <w:div w:id="591398893">
          <w:marLeft w:val="0"/>
          <w:marRight w:val="0"/>
          <w:marTop w:val="0"/>
          <w:marBottom w:val="0"/>
          <w:divBdr>
            <w:top w:val="none" w:sz="0" w:space="0" w:color="auto"/>
            <w:left w:val="none" w:sz="0" w:space="0" w:color="auto"/>
            <w:bottom w:val="none" w:sz="0" w:space="0" w:color="auto"/>
            <w:right w:val="none" w:sz="0" w:space="0" w:color="auto"/>
          </w:divBdr>
          <w:divsChild>
            <w:div w:id="225141355">
              <w:marLeft w:val="0"/>
              <w:marRight w:val="0"/>
              <w:marTop w:val="0"/>
              <w:marBottom w:val="0"/>
              <w:divBdr>
                <w:top w:val="none" w:sz="0" w:space="0" w:color="auto"/>
                <w:left w:val="none" w:sz="0" w:space="0" w:color="auto"/>
                <w:bottom w:val="none" w:sz="0" w:space="0" w:color="auto"/>
                <w:right w:val="none" w:sz="0" w:space="0" w:color="auto"/>
              </w:divBdr>
            </w:div>
            <w:div w:id="1362827930">
              <w:marLeft w:val="0"/>
              <w:marRight w:val="0"/>
              <w:marTop w:val="0"/>
              <w:marBottom w:val="0"/>
              <w:divBdr>
                <w:top w:val="none" w:sz="0" w:space="0" w:color="auto"/>
                <w:left w:val="none" w:sz="0" w:space="0" w:color="auto"/>
                <w:bottom w:val="none" w:sz="0" w:space="0" w:color="auto"/>
                <w:right w:val="none" w:sz="0" w:space="0" w:color="auto"/>
              </w:divBdr>
            </w:div>
            <w:div w:id="1384869054">
              <w:marLeft w:val="0"/>
              <w:marRight w:val="0"/>
              <w:marTop w:val="0"/>
              <w:marBottom w:val="0"/>
              <w:divBdr>
                <w:top w:val="none" w:sz="0" w:space="0" w:color="auto"/>
                <w:left w:val="none" w:sz="0" w:space="0" w:color="auto"/>
                <w:bottom w:val="none" w:sz="0" w:space="0" w:color="auto"/>
                <w:right w:val="none" w:sz="0" w:space="0" w:color="auto"/>
              </w:divBdr>
            </w:div>
          </w:divsChild>
        </w:div>
        <w:div w:id="595749578">
          <w:marLeft w:val="0"/>
          <w:marRight w:val="0"/>
          <w:marTop w:val="0"/>
          <w:marBottom w:val="0"/>
          <w:divBdr>
            <w:top w:val="none" w:sz="0" w:space="0" w:color="auto"/>
            <w:left w:val="none" w:sz="0" w:space="0" w:color="auto"/>
            <w:bottom w:val="none" w:sz="0" w:space="0" w:color="auto"/>
            <w:right w:val="none" w:sz="0" w:space="0" w:color="auto"/>
          </w:divBdr>
          <w:divsChild>
            <w:div w:id="1061172832">
              <w:marLeft w:val="0"/>
              <w:marRight w:val="0"/>
              <w:marTop w:val="0"/>
              <w:marBottom w:val="0"/>
              <w:divBdr>
                <w:top w:val="none" w:sz="0" w:space="0" w:color="auto"/>
                <w:left w:val="none" w:sz="0" w:space="0" w:color="auto"/>
                <w:bottom w:val="none" w:sz="0" w:space="0" w:color="auto"/>
                <w:right w:val="none" w:sz="0" w:space="0" w:color="auto"/>
              </w:divBdr>
            </w:div>
          </w:divsChild>
        </w:div>
        <w:div w:id="600379278">
          <w:marLeft w:val="0"/>
          <w:marRight w:val="0"/>
          <w:marTop w:val="0"/>
          <w:marBottom w:val="0"/>
          <w:divBdr>
            <w:top w:val="none" w:sz="0" w:space="0" w:color="auto"/>
            <w:left w:val="none" w:sz="0" w:space="0" w:color="auto"/>
            <w:bottom w:val="none" w:sz="0" w:space="0" w:color="auto"/>
            <w:right w:val="none" w:sz="0" w:space="0" w:color="auto"/>
          </w:divBdr>
          <w:divsChild>
            <w:div w:id="194393883">
              <w:marLeft w:val="0"/>
              <w:marRight w:val="0"/>
              <w:marTop w:val="0"/>
              <w:marBottom w:val="0"/>
              <w:divBdr>
                <w:top w:val="none" w:sz="0" w:space="0" w:color="auto"/>
                <w:left w:val="none" w:sz="0" w:space="0" w:color="auto"/>
                <w:bottom w:val="none" w:sz="0" w:space="0" w:color="auto"/>
                <w:right w:val="none" w:sz="0" w:space="0" w:color="auto"/>
              </w:divBdr>
            </w:div>
          </w:divsChild>
        </w:div>
        <w:div w:id="601105167">
          <w:marLeft w:val="0"/>
          <w:marRight w:val="0"/>
          <w:marTop w:val="0"/>
          <w:marBottom w:val="0"/>
          <w:divBdr>
            <w:top w:val="none" w:sz="0" w:space="0" w:color="auto"/>
            <w:left w:val="none" w:sz="0" w:space="0" w:color="auto"/>
            <w:bottom w:val="none" w:sz="0" w:space="0" w:color="auto"/>
            <w:right w:val="none" w:sz="0" w:space="0" w:color="auto"/>
          </w:divBdr>
          <w:divsChild>
            <w:div w:id="1448237850">
              <w:marLeft w:val="0"/>
              <w:marRight w:val="0"/>
              <w:marTop w:val="0"/>
              <w:marBottom w:val="0"/>
              <w:divBdr>
                <w:top w:val="none" w:sz="0" w:space="0" w:color="auto"/>
                <w:left w:val="none" w:sz="0" w:space="0" w:color="auto"/>
                <w:bottom w:val="none" w:sz="0" w:space="0" w:color="auto"/>
                <w:right w:val="none" w:sz="0" w:space="0" w:color="auto"/>
              </w:divBdr>
            </w:div>
          </w:divsChild>
        </w:div>
        <w:div w:id="605119703">
          <w:marLeft w:val="0"/>
          <w:marRight w:val="0"/>
          <w:marTop w:val="0"/>
          <w:marBottom w:val="0"/>
          <w:divBdr>
            <w:top w:val="none" w:sz="0" w:space="0" w:color="auto"/>
            <w:left w:val="none" w:sz="0" w:space="0" w:color="auto"/>
            <w:bottom w:val="none" w:sz="0" w:space="0" w:color="auto"/>
            <w:right w:val="none" w:sz="0" w:space="0" w:color="auto"/>
          </w:divBdr>
          <w:divsChild>
            <w:div w:id="238442253">
              <w:marLeft w:val="0"/>
              <w:marRight w:val="0"/>
              <w:marTop w:val="0"/>
              <w:marBottom w:val="0"/>
              <w:divBdr>
                <w:top w:val="none" w:sz="0" w:space="0" w:color="auto"/>
                <w:left w:val="none" w:sz="0" w:space="0" w:color="auto"/>
                <w:bottom w:val="none" w:sz="0" w:space="0" w:color="auto"/>
                <w:right w:val="none" w:sz="0" w:space="0" w:color="auto"/>
              </w:divBdr>
            </w:div>
          </w:divsChild>
        </w:div>
        <w:div w:id="612251129">
          <w:marLeft w:val="0"/>
          <w:marRight w:val="0"/>
          <w:marTop w:val="0"/>
          <w:marBottom w:val="0"/>
          <w:divBdr>
            <w:top w:val="none" w:sz="0" w:space="0" w:color="auto"/>
            <w:left w:val="none" w:sz="0" w:space="0" w:color="auto"/>
            <w:bottom w:val="none" w:sz="0" w:space="0" w:color="auto"/>
            <w:right w:val="none" w:sz="0" w:space="0" w:color="auto"/>
          </w:divBdr>
          <w:divsChild>
            <w:div w:id="1063405494">
              <w:marLeft w:val="0"/>
              <w:marRight w:val="0"/>
              <w:marTop w:val="0"/>
              <w:marBottom w:val="0"/>
              <w:divBdr>
                <w:top w:val="none" w:sz="0" w:space="0" w:color="auto"/>
                <w:left w:val="none" w:sz="0" w:space="0" w:color="auto"/>
                <w:bottom w:val="none" w:sz="0" w:space="0" w:color="auto"/>
                <w:right w:val="none" w:sz="0" w:space="0" w:color="auto"/>
              </w:divBdr>
            </w:div>
          </w:divsChild>
        </w:div>
        <w:div w:id="616909212">
          <w:marLeft w:val="0"/>
          <w:marRight w:val="0"/>
          <w:marTop w:val="0"/>
          <w:marBottom w:val="0"/>
          <w:divBdr>
            <w:top w:val="none" w:sz="0" w:space="0" w:color="auto"/>
            <w:left w:val="none" w:sz="0" w:space="0" w:color="auto"/>
            <w:bottom w:val="none" w:sz="0" w:space="0" w:color="auto"/>
            <w:right w:val="none" w:sz="0" w:space="0" w:color="auto"/>
          </w:divBdr>
          <w:divsChild>
            <w:div w:id="346295031">
              <w:marLeft w:val="0"/>
              <w:marRight w:val="0"/>
              <w:marTop w:val="0"/>
              <w:marBottom w:val="0"/>
              <w:divBdr>
                <w:top w:val="none" w:sz="0" w:space="0" w:color="auto"/>
                <w:left w:val="none" w:sz="0" w:space="0" w:color="auto"/>
                <w:bottom w:val="none" w:sz="0" w:space="0" w:color="auto"/>
                <w:right w:val="none" w:sz="0" w:space="0" w:color="auto"/>
              </w:divBdr>
            </w:div>
          </w:divsChild>
        </w:div>
        <w:div w:id="616915510">
          <w:marLeft w:val="0"/>
          <w:marRight w:val="0"/>
          <w:marTop w:val="0"/>
          <w:marBottom w:val="0"/>
          <w:divBdr>
            <w:top w:val="none" w:sz="0" w:space="0" w:color="auto"/>
            <w:left w:val="none" w:sz="0" w:space="0" w:color="auto"/>
            <w:bottom w:val="none" w:sz="0" w:space="0" w:color="auto"/>
            <w:right w:val="none" w:sz="0" w:space="0" w:color="auto"/>
          </w:divBdr>
          <w:divsChild>
            <w:div w:id="1002777544">
              <w:marLeft w:val="0"/>
              <w:marRight w:val="0"/>
              <w:marTop w:val="0"/>
              <w:marBottom w:val="0"/>
              <w:divBdr>
                <w:top w:val="none" w:sz="0" w:space="0" w:color="auto"/>
                <w:left w:val="none" w:sz="0" w:space="0" w:color="auto"/>
                <w:bottom w:val="none" w:sz="0" w:space="0" w:color="auto"/>
                <w:right w:val="none" w:sz="0" w:space="0" w:color="auto"/>
              </w:divBdr>
            </w:div>
          </w:divsChild>
        </w:div>
        <w:div w:id="619997965">
          <w:marLeft w:val="0"/>
          <w:marRight w:val="0"/>
          <w:marTop w:val="0"/>
          <w:marBottom w:val="0"/>
          <w:divBdr>
            <w:top w:val="none" w:sz="0" w:space="0" w:color="auto"/>
            <w:left w:val="none" w:sz="0" w:space="0" w:color="auto"/>
            <w:bottom w:val="none" w:sz="0" w:space="0" w:color="auto"/>
            <w:right w:val="none" w:sz="0" w:space="0" w:color="auto"/>
          </w:divBdr>
          <w:divsChild>
            <w:div w:id="1165708373">
              <w:marLeft w:val="0"/>
              <w:marRight w:val="0"/>
              <w:marTop w:val="0"/>
              <w:marBottom w:val="0"/>
              <w:divBdr>
                <w:top w:val="none" w:sz="0" w:space="0" w:color="auto"/>
                <w:left w:val="none" w:sz="0" w:space="0" w:color="auto"/>
                <w:bottom w:val="none" w:sz="0" w:space="0" w:color="auto"/>
                <w:right w:val="none" w:sz="0" w:space="0" w:color="auto"/>
              </w:divBdr>
            </w:div>
            <w:div w:id="2003003161">
              <w:marLeft w:val="0"/>
              <w:marRight w:val="0"/>
              <w:marTop w:val="0"/>
              <w:marBottom w:val="0"/>
              <w:divBdr>
                <w:top w:val="none" w:sz="0" w:space="0" w:color="auto"/>
                <w:left w:val="none" w:sz="0" w:space="0" w:color="auto"/>
                <w:bottom w:val="none" w:sz="0" w:space="0" w:color="auto"/>
                <w:right w:val="none" w:sz="0" w:space="0" w:color="auto"/>
              </w:divBdr>
            </w:div>
            <w:div w:id="2117285876">
              <w:marLeft w:val="0"/>
              <w:marRight w:val="0"/>
              <w:marTop w:val="0"/>
              <w:marBottom w:val="0"/>
              <w:divBdr>
                <w:top w:val="none" w:sz="0" w:space="0" w:color="auto"/>
                <w:left w:val="none" w:sz="0" w:space="0" w:color="auto"/>
                <w:bottom w:val="none" w:sz="0" w:space="0" w:color="auto"/>
                <w:right w:val="none" w:sz="0" w:space="0" w:color="auto"/>
              </w:divBdr>
            </w:div>
          </w:divsChild>
        </w:div>
        <w:div w:id="632322298">
          <w:marLeft w:val="0"/>
          <w:marRight w:val="0"/>
          <w:marTop w:val="0"/>
          <w:marBottom w:val="0"/>
          <w:divBdr>
            <w:top w:val="none" w:sz="0" w:space="0" w:color="auto"/>
            <w:left w:val="none" w:sz="0" w:space="0" w:color="auto"/>
            <w:bottom w:val="none" w:sz="0" w:space="0" w:color="auto"/>
            <w:right w:val="none" w:sz="0" w:space="0" w:color="auto"/>
          </w:divBdr>
          <w:divsChild>
            <w:div w:id="1404569845">
              <w:marLeft w:val="0"/>
              <w:marRight w:val="0"/>
              <w:marTop w:val="0"/>
              <w:marBottom w:val="0"/>
              <w:divBdr>
                <w:top w:val="none" w:sz="0" w:space="0" w:color="auto"/>
                <w:left w:val="none" w:sz="0" w:space="0" w:color="auto"/>
                <w:bottom w:val="none" w:sz="0" w:space="0" w:color="auto"/>
                <w:right w:val="none" w:sz="0" w:space="0" w:color="auto"/>
              </w:divBdr>
            </w:div>
          </w:divsChild>
        </w:div>
        <w:div w:id="651835197">
          <w:marLeft w:val="0"/>
          <w:marRight w:val="0"/>
          <w:marTop w:val="0"/>
          <w:marBottom w:val="0"/>
          <w:divBdr>
            <w:top w:val="none" w:sz="0" w:space="0" w:color="auto"/>
            <w:left w:val="none" w:sz="0" w:space="0" w:color="auto"/>
            <w:bottom w:val="none" w:sz="0" w:space="0" w:color="auto"/>
            <w:right w:val="none" w:sz="0" w:space="0" w:color="auto"/>
          </w:divBdr>
          <w:divsChild>
            <w:div w:id="773985846">
              <w:marLeft w:val="0"/>
              <w:marRight w:val="0"/>
              <w:marTop w:val="0"/>
              <w:marBottom w:val="0"/>
              <w:divBdr>
                <w:top w:val="none" w:sz="0" w:space="0" w:color="auto"/>
                <w:left w:val="none" w:sz="0" w:space="0" w:color="auto"/>
                <w:bottom w:val="none" w:sz="0" w:space="0" w:color="auto"/>
                <w:right w:val="none" w:sz="0" w:space="0" w:color="auto"/>
              </w:divBdr>
            </w:div>
          </w:divsChild>
        </w:div>
        <w:div w:id="704525240">
          <w:marLeft w:val="0"/>
          <w:marRight w:val="0"/>
          <w:marTop w:val="0"/>
          <w:marBottom w:val="0"/>
          <w:divBdr>
            <w:top w:val="none" w:sz="0" w:space="0" w:color="auto"/>
            <w:left w:val="none" w:sz="0" w:space="0" w:color="auto"/>
            <w:bottom w:val="none" w:sz="0" w:space="0" w:color="auto"/>
            <w:right w:val="none" w:sz="0" w:space="0" w:color="auto"/>
          </w:divBdr>
          <w:divsChild>
            <w:div w:id="360059112">
              <w:marLeft w:val="0"/>
              <w:marRight w:val="0"/>
              <w:marTop w:val="0"/>
              <w:marBottom w:val="0"/>
              <w:divBdr>
                <w:top w:val="none" w:sz="0" w:space="0" w:color="auto"/>
                <w:left w:val="none" w:sz="0" w:space="0" w:color="auto"/>
                <w:bottom w:val="none" w:sz="0" w:space="0" w:color="auto"/>
                <w:right w:val="none" w:sz="0" w:space="0" w:color="auto"/>
              </w:divBdr>
            </w:div>
            <w:div w:id="568809721">
              <w:marLeft w:val="0"/>
              <w:marRight w:val="0"/>
              <w:marTop w:val="0"/>
              <w:marBottom w:val="0"/>
              <w:divBdr>
                <w:top w:val="none" w:sz="0" w:space="0" w:color="auto"/>
                <w:left w:val="none" w:sz="0" w:space="0" w:color="auto"/>
                <w:bottom w:val="none" w:sz="0" w:space="0" w:color="auto"/>
                <w:right w:val="none" w:sz="0" w:space="0" w:color="auto"/>
              </w:divBdr>
            </w:div>
            <w:div w:id="2077972961">
              <w:marLeft w:val="0"/>
              <w:marRight w:val="0"/>
              <w:marTop w:val="0"/>
              <w:marBottom w:val="0"/>
              <w:divBdr>
                <w:top w:val="none" w:sz="0" w:space="0" w:color="auto"/>
                <w:left w:val="none" w:sz="0" w:space="0" w:color="auto"/>
                <w:bottom w:val="none" w:sz="0" w:space="0" w:color="auto"/>
                <w:right w:val="none" w:sz="0" w:space="0" w:color="auto"/>
              </w:divBdr>
            </w:div>
          </w:divsChild>
        </w:div>
        <w:div w:id="706948090">
          <w:marLeft w:val="0"/>
          <w:marRight w:val="0"/>
          <w:marTop w:val="0"/>
          <w:marBottom w:val="0"/>
          <w:divBdr>
            <w:top w:val="none" w:sz="0" w:space="0" w:color="auto"/>
            <w:left w:val="none" w:sz="0" w:space="0" w:color="auto"/>
            <w:bottom w:val="none" w:sz="0" w:space="0" w:color="auto"/>
            <w:right w:val="none" w:sz="0" w:space="0" w:color="auto"/>
          </w:divBdr>
          <w:divsChild>
            <w:div w:id="696547861">
              <w:marLeft w:val="0"/>
              <w:marRight w:val="0"/>
              <w:marTop w:val="0"/>
              <w:marBottom w:val="0"/>
              <w:divBdr>
                <w:top w:val="none" w:sz="0" w:space="0" w:color="auto"/>
                <w:left w:val="none" w:sz="0" w:space="0" w:color="auto"/>
                <w:bottom w:val="none" w:sz="0" w:space="0" w:color="auto"/>
                <w:right w:val="none" w:sz="0" w:space="0" w:color="auto"/>
              </w:divBdr>
            </w:div>
          </w:divsChild>
        </w:div>
        <w:div w:id="708384452">
          <w:marLeft w:val="0"/>
          <w:marRight w:val="0"/>
          <w:marTop w:val="0"/>
          <w:marBottom w:val="0"/>
          <w:divBdr>
            <w:top w:val="none" w:sz="0" w:space="0" w:color="auto"/>
            <w:left w:val="none" w:sz="0" w:space="0" w:color="auto"/>
            <w:bottom w:val="none" w:sz="0" w:space="0" w:color="auto"/>
            <w:right w:val="none" w:sz="0" w:space="0" w:color="auto"/>
          </w:divBdr>
          <w:divsChild>
            <w:div w:id="906957022">
              <w:marLeft w:val="0"/>
              <w:marRight w:val="0"/>
              <w:marTop w:val="0"/>
              <w:marBottom w:val="0"/>
              <w:divBdr>
                <w:top w:val="none" w:sz="0" w:space="0" w:color="auto"/>
                <w:left w:val="none" w:sz="0" w:space="0" w:color="auto"/>
                <w:bottom w:val="none" w:sz="0" w:space="0" w:color="auto"/>
                <w:right w:val="none" w:sz="0" w:space="0" w:color="auto"/>
              </w:divBdr>
            </w:div>
          </w:divsChild>
        </w:div>
        <w:div w:id="719674422">
          <w:marLeft w:val="0"/>
          <w:marRight w:val="0"/>
          <w:marTop w:val="0"/>
          <w:marBottom w:val="0"/>
          <w:divBdr>
            <w:top w:val="none" w:sz="0" w:space="0" w:color="auto"/>
            <w:left w:val="none" w:sz="0" w:space="0" w:color="auto"/>
            <w:bottom w:val="none" w:sz="0" w:space="0" w:color="auto"/>
            <w:right w:val="none" w:sz="0" w:space="0" w:color="auto"/>
          </w:divBdr>
          <w:divsChild>
            <w:div w:id="1871382927">
              <w:marLeft w:val="0"/>
              <w:marRight w:val="0"/>
              <w:marTop w:val="0"/>
              <w:marBottom w:val="0"/>
              <w:divBdr>
                <w:top w:val="none" w:sz="0" w:space="0" w:color="auto"/>
                <w:left w:val="none" w:sz="0" w:space="0" w:color="auto"/>
                <w:bottom w:val="none" w:sz="0" w:space="0" w:color="auto"/>
                <w:right w:val="none" w:sz="0" w:space="0" w:color="auto"/>
              </w:divBdr>
            </w:div>
          </w:divsChild>
        </w:div>
        <w:div w:id="776556814">
          <w:marLeft w:val="0"/>
          <w:marRight w:val="0"/>
          <w:marTop w:val="0"/>
          <w:marBottom w:val="0"/>
          <w:divBdr>
            <w:top w:val="none" w:sz="0" w:space="0" w:color="auto"/>
            <w:left w:val="none" w:sz="0" w:space="0" w:color="auto"/>
            <w:bottom w:val="none" w:sz="0" w:space="0" w:color="auto"/>
            <w:right w:val="none" w:sz="0" w:space="0" w:color="auto"/>
          </w:divBdr>
          <w:divsChild>
            <w:div w:id="747657797">
              <w:marLeft w:val="0"/>
              <w:marRight w:val="0"/>
              <w:marTop w:val="0"/>
              <w:marBottom w:val="0"/>
              <w:divBdr>
                <w:top w:val="none" w:sz="0" w:space="0" w:color="auto"/>
                <w:left w:val="none" w:sz="0" w:space="0" w:color="auto"/>
                <w:bottom w:val="none" w:sz="0" w:space="0" w:color="auto"/>
                <w:right w:val="none" w:sz="0" w:space="0" w:color="auto"/>
              </w:divBdr>
            </w:div>
          </w:divsChild>
        </w:div>
        <w:div w:id="785123879">
          <w:marLeft w:val="0"/>
          <w:marRight w:val="0"/>
          <w:marTop w:val="0"/>
          <w:marBottom w:val="0"/>
          <w:divBdr>
            <w:top w:val="none" w:sz="0" w:space="0" w:color="auto"/>
            <w:left w:val="none" w:sz="0" w:space="0" w:color="auto"/>
            <w:bottom w:val="none" w:sz="0" w:space="0" w:color="auto"/>
            <w:right w:val="none" w:sz="0" w:space="0" w:color="auto"/>
          </w:divBdr>
          <w:divsChild>
            <w:div w:id="1217744556">
              <w:marLeft w:val="0"/>
              <w:marRight w:val="0"/>
              <w:marTop w:val="0"/>
              <w:marBottom w:val="0"/>
              <w:divBdr>
                <w:top w:val="none" w:sz="0" w:space="0" w:color="auto"/>
                <w:left w:val="none" w:sz="0" w:space="0" w:color="auto"/>
                <w:bottom w:val="none" w:sz="0" w:space="0" w:color="auto"/>
                <w:right w:val="none" w:sz="0" w:space="0" w:color="auto"/>
              </w:divBdr>
            </w:div>
          </w:divsChild>
        </w:div>
        <w:div w:id="800421793">
          <w:marLeft w:val="0"/>
          <w:marRight w:val="0"/>
          <w:marTop w:val="0"/>
          <w:marBottom w:val="0"/>
          <w:divBdr>
            <w:top w:val="none" w:sz="0" w:space="0" w:color="auto"/>
            <w:left w:val="none" w:sz="0" w:space="0" w:color="auto"/>
            <w:bottom w:val="none" w:sz="0" w:space="0" w:color="auto"/>
            <w:right w:val="none" w:sz="0" w:space="0" w:color="auto"/>
          </w:divBdr>
          <w:divsChild>
            <w:div w:id="523129272">
              <w:marLeft w:val="0"/>
              <w:marRight w:val="0"/>
              <w:marTop w:val="0"/>
              <w:marBottom w:val="0"/>
              <w:divBdr>
                <w:top w:val="none" w:sz="0" w:space="0" w:color="auto"/>
                <w:left w:val="none" w:sz="0" w:space="0" w:color="auto"/>
                <w:bottom w:val="none" w:sz="0" w:space="0" w:color="auto"/>
                <w:right w:val="none" w:sz="0" w:space="0" w:color="auto"/>
              </w:divBdr>
            </w:div>
          </w:divsChild>
        </w:div>
        <w:div w:id="813183169">
          <w:marLeft w:val="0"/>
          <w:marRight w:val="0"/>
          <w:marTop w:val="0"/>
          <w:marBottom w:val="0"/>
          <w:divBdr>
            <w:top w:val="none" w:sz="0" w:space="0" w:color="auto"/>
            <w:left w:val="none" w:sz="0" w:space="0" w:color="auto"/>
            <w:bottom w:val="none" w:sz="0" w:space="0" w:color="auto"/>
            <w:right w:val="none" w:sz="0" w:space="0" w:color="auto"/>
          </w:divBdr>
          <w:divsChild>
            <w:div w:id="2125729140">
              <w:marLeft w:val="0"/>
              <w:marRight w:val="0"/>
              <w:marTop w:val="0"/>
              <w:marBottom w:val="0"/>
              <w:divBdr>
                <w:top w:val="none" w:sz="0" w:space="0" w:color="auto"/>
                <w:left w:val="none" w:sz="0" w:space="0" w:color="auto"/>
                <w:bottom w:val="none" w:sz="0" w:space="0" w:color="auto"/>
                <w:right w:val="none" w:sz="0" w:space="0" w:color="auto"/>
              </w:divBdr>
            </w:div>
          </w:divsChild>
        </w:div>
        <w:div w:id="835464167">
          <w:marLeft w:val="0"/>
          <w:marRight w:val="0"/>
          <w:marTop w:val="0"/>
          <w:marBottom w:val="0"/>
          <w:divBdr>
            <w:top w:val="none" w:sz="0" w:space="0" w:color="auto"/>
            <w:left w:val="none" w:sz="0" w:space="0" w:color="auto"/>
            <w:bottom w:val="none" w:sz="0" w:space="0" w:color="auto"/>
            <w:right w:val="none" w:sz="0" w:space="0" w:color="auto"/>
          </w:divBdr>
          <w:divsChild>
            <w:div w:id="119302846">
              <w:marLeft w:val="0"/>
              <w:marRight w:val="0"/>
              <w:marTop w:val="0"/>
              <w:marBottom w:val="0"/>
              <w:divBdr>
                <w:top w:val="none" w:sz="0" w:space="0" w:color="auto"/>
                <w:left w:val="none" w:sz="0" w:space="0" w:color="auto"/>
                <w:bottom w:val="none" w:sz="0" w:space="0" w:color="auto"/>
                <w:right w:val="none" w:sz="0" w:space="0" w:color="auto"/>
              </w:divBdr>
            </w:div>
          </w:divsChild>
        </w:div>
        <w:div w:id="841509686">
          <w:marLeft w:val="0"/>
          <w:marRight w:val="0"/>
          <w:marTop w:val="0"/>
          <w:marBottom w:val="0"/>
          <w:divBdr>
            <w:top w:val="none" w:sz="0" w:space="0" w:color="auto"/>
            <w:left w:val="none" w:sz="0" w:space="0" w:color="auto"/>
            <w:bottom w:val="none" w:sz="0" w:space="0" w:color="auto"/>
            <w:right w:val="none" w:sz="0" w:space="0" w:color="auto"/>
          </w:divBdr>
          <w:divsChild>
            <w:div w:id="1828479254">
              <w:marLeft w:val="0"/>
              <w:marRight w:val="0"/>
              <w:marTop w:val="0"/>
              <w:marBottom w:val="0"/>
              <w:divBdr>
                <w:top w:val="none" w:sz="0" w:space="0" w:color="auto"/>
                <w:left w:val="none" w:sz="0" w:space="0" w:color="auto"/>
                <w:bottom w:val="none" w:sz="0" w:space="0" w:color="auto"/>
                <w:right w:val="none" w:sz="0" w:space="0" w:color="auto"/>
              </w:divBdr>
            </w:div>
          </w:divsChild>
        </w:div>
        <w:div w:id="844370146">
          <w:marLeft w:val="0"/>
          <w:marRight w:val="0"/>
          <w:marTop w:val="0"/>
          <w:marBottom w:val="0"/>
          <w:divBdr>
            <w:top w:val="none" w:sz="0" w:space="0" w:color="auto"/>
            <w:left w:val="none" w:sz="0" w:space="0" w:color="auto"/>
            <w:bottom w:val="none" w:sz="0" w:space="0" w:color="auto"/>
            <w:right w:val="none" w:sz="0" w:space="0" w:color="auto"/>
          </w:divBdr>
          <w:divsChild>
            <w:div w:id="1342470531">
              <w:marLeft w:val="0"/>
              <w:marRight w:val="0"/>
              <w:marTop w:val="0"/>
              <w:marBottom w:val="0"/>
              <w:divBdr>
                <w:top w:val="none" w:sz="0" w:space="0" w:color="auto"/>
                <w:left w:val="none" w:sz="0" w:space="0" w:color="auto"/>
                <w:bottom w:val="none" w:sz="0" w:space="0" w:color="auto"/>
                <w:right w:val="none" w:sz="0" w:space="0" w:color="auto"/>
              </w:divBdr>
            </w:div>
            <w:div w:id="1388459400">
              <w:marLeft w:val="0"/>
              <w:marRight w:val="0"/>
              <w:marTop w:val="0"/>
              <w:marBottom w:val="0"/>
              <w:divBdr>
                <w:top w:val="none" w:sz="0" w:space="0" w:color="auto"/>
                <w:left w:val="none" w:sz="0" w:space="0" w:color="auto"/>
                <w:bottom w:val="none" w:sz="0" w:space="0" w:color="auto"/>
                <w:right w:val="none" w:sz="0" w:space="0" w:color="auto"/>
              </w:divBdr>
            </w:div>
          </w:divsChild>
        </w:div>
        <w:div w:id="847408271">
          <w:marLeft w:val="0"/>
          <w:marRight w:val="0"/>
          <w:marTop w:val="0"/>
          <w:marBottom w:val="0"/>
          <w:divBdr>
            <w:top w:val="none" w:sz="0" w:space="0" w:color="auto"/>
            <w:left w:val="none" w:sz="0" w:space="0" w:color="auto"/>
            <w:bottom w:val="none" w:sz="0" w:space="0" w:color="auto"/>
            <w:right w:val="none" w:sz="0" w:space="0" w:color="auto"/>
          </w:divBdr>
          <w:divsChild>
            <w:div w:id="353728425">
              <w:marLeft w:val="0"/>
              <w:marRight w:val="0"/>
              <w:marTop w:val="0"/>
              <w:marBottom w:val="0"/>
              <w:divBdr>
                <w:top w:val="none" w:sz="0" w:space="0" w:color="auto"/>
                <w:left w:val="none" w:sz="0" w:space="0" w:color="auto"/>
                <w:bottom w:val="none" w:sz="0" w:space="0" w:color="auto"/>
                <w:right w:val="none" w:sz="0" w:space="0" w:color="auto"/>
              </w:divBdr>
            </w:div>
          </w:divsChild>
        </w:div>
        <w:div w:id="852644670">
          <w:marLeft w:val="0"/>
          <w:marRight w:val="0"/>
          <w:marTop w:val="0"/>
          <w:marBottom w:val="0"/>
          <w:divBdr>
            <w:top w:val="none" w:sz="0" w:space="0" w:color="auto"/>
            <w:left w:val="none" w:sz="0" w:space="0" w:color="auto"/>
            <w:bottom w:val="none" w:sz="0" w:space="0" w:color="auto"/>
            <w:right w:val="none" w:sz="0" w:space="0" w:color="auto"/>
          </w:divBdr>
          <w:divsChild>
            <w:div w:id="185952061">
              <w:marLeft w:val="0"/>
              <w:marRight w:val="0"/>
              <w:marTop w:val="0"/>
              <w:marBottom w:val="0"/>
              <w:divBdr>
                <w:top w:val="none" w:sz="0" w:space="0" w:color="auto"/>
                <w:left w:val="none" w:sz="0" w:space="0" w:color="auto"/>
                <w:bottom w:val="none" w:sz="0" w:space="0" w:color="auto"/>
                <w:right w:val="none" w:sz="0" w:space="0" w:color="auto"/>
              </w:divBdr>
            </w:div>
          </w:divsChild>
        </w:div>
        <w:div w:id="874847654">
          <w:marLeft w:val="0"/>
          <w:marRight w:val="0"/>
          <w:marTop w:val="0"/>
          <w:marBottom w:val="0"/>
          <w:divBdr>
            <w:top w:val="none" w:sz="0" w:space="0" w:color="auto"/>
            <w:left w:val="none" w:sz="0" w:space="0" w:color="auto"/>
            <w:bottom w:val="none" w:sz="0" w:space="0" w:color="auto"/>
            <w:right w:val="none" w:sz="0" w:space="0" w:color="auto"/>
          </w:divBdr>
          <w:divsChild>
            <w:div w:id="603655221">
              <w:marLeft w:val="0"/>
              <w:marRight w:val="0"/>
              <w:marTop w:val="0"/>
              <w:marBottom w:val="0"/>
              <w:divBdr>
                <w:top w:val="none" w:sz="0" w:space="0" w:color="auto"/>
                <w:left w:val="none" w:sz="0" w:space="0" w:color="auto"/>
                <w:bottom w:val="none" w:sz="0" w:space="0" w:color="auto"/>
                <w:right w:val="none" w:sz="0" w:space="0" w:color="auto"/>
              </w:divBdr>
            </w:div>
            <w:div w:id="1504778838">
              <w:marLeft w:val="0"/>
              <w:marRight w:val="0"/>
              <w:marTop w:val="0"/>
              <w:marBottom w:val="0"/>
              <w:divBdr>
                <w:top w:val="none" w:sz="0" w:space="0" w:color="auto"/>
                <w:left w:val="none" w:sz="0" w:space="0" w:color="auto"/>
                <w:bottom w:val="none" w:sz="0" w:space="0" w:color="auto"/>
                <w:right w:val="none" w:sz="0" w:space="0" w:color="auto"/>
              </w:divBdr>
            </w:div>
            <w:div w:id="1525091036">
              <w:marLeft w:val="0"/>
              <w:marRight w:val="0"/>
              <w:marTop w:val="0"/>
              <w:marBottom w:val="0"/>
              <w:divBdr>
                <w:top w:val="none" w:sz="0" w:space="0" w:color="auto"/>
                <w:left w:val="none" w:sz="0" w:space="0" w:color="auto"/>
                <w:bottom w:val="none" w:sz="0" w:space="0" w:color="auto"/>
                <w:right w:val="none" w:sz="0" w:space="0" w:color="auto"/>
              </w:divBdr>
            </w:div>
          </w:divsChild>
        </w:div>
        <w:div w:id="901911811">
          <w:marLeft w:val="0"/>
          <w:marRight w:val="0"/>
          <w:marTop w:val="0"/>
          <w:marBottom w:val="0"/>
          <w:divBdr>
            <w:top w:val="none" w:sz="0" w:space="0" w:color="auto"/>
            <w:left w:val="none" w:sz="0" w:space="0" w:color="auto"/>
            <w:bottom w:val="none" w:sz="0" w:space="0" w:color="auto"/>
            <w:right w:val="none" w:sz="0" w:space="0" w:color="auto"/>
          </w:divBdr>
          <w:divsChild>
            <w:div w:id="1347363994">
              <w:marLeft w:val="0"/>
              <w:marRight w:val="0"/>
              <w:marTop w:val="0"/>
              <w:marBottom w:val="0"/>
              <w:divBdr>
                <w:top w:val="none" w:sz="0" w:space="0" w:color="auto"/>
                <w:left w:val="none" w:sz="0" w:space="0" w:color="auto"/>
                <w:bottom w:val="none" w:sz="0" w:space="0" w:color="auto"/>
                <w:right w:val="none" w:sz="0" w:space="0" w:color="auto"/>
              </w:divBdr>
            </w:div>
          </w:divsChild>
        </w:div>
        <w:div w:id="902644711">
          <w:marLeft w:val="0"/>
          <w:marRight w:val="0"/>
          <w:marTop w:val="0"/>
          <w:marBottom w:val="0"/>
          <w:divBdr>
            <w:top w:val="none" w:sz="0" w:space="0" w:color="auto"/>
            <w:left w:val="none" w:sz="0" w:space="0" w:color="auto"/>
            <w:bottom w:val="none" w:sz="0" w:space="0" w:color="auto"/>
            <w:right w:val="none" w:sz="0" w:space="0" w:color="auto"/>
          </w:divBdr>
          <w:divsChild>
            <w:div w:id="818308088">
              <w:marLeft w:val="0"/>
              <w:marRight w:val="0"/>
              <w:marTop w:val="0"/>
              <w:marBottom w:val="0"/>
              <w:divBdr>
                <w:top w:val="none" w:sz="0" w:space="0" w:color="auto"/>
                <w:left w:val="none" w:sz="0" w:space="0" w:color="auto"/>
                <w:bottom w:val="none" w:sz="0" w:space="0" w:color="auto"/>
                <w:right w:val="none" w:sz="0" w:space="0" w:color="auto"/>
              </w:divBdr>
            </w:div>
          </w:divsChild>
        </w:div>
        <w:div w:id="941032566">
          <w:marLeft w:val="0"/>
          <w:marRight w:val="0"/>
          <w:marTop w:val="0"/>
          <w:marBottom w:val="0"/>
          <w:divBdr>
            <w:top w:val="none" w:sz="0" w:space="0" w:color="auto"/>
            <w:left w:val="none" w:sz="0" w:space="0" w:color="auto"/>
            <w:bottom w:val="none" w:sz="0" w:space="0" w:color="auto"/>
            <w:right w:val="none" w:sz="0" w:space="0" w:color="auto"/>
          </w:divBdr>
          <w:divsChild>
            <w:div w:id="1580821770">
              <w:marLeft w:val="0"/>
              <w:marRight w:val="0"/>
              <w:marTop w:val="0"/>
              <w:marBottom w:val="0"/>
              <w:divBdr>
                <w:top w:val="none" w:sz="0" w:space="0" w:color="auto"/>
                <w:left w:val="none" w:sz="0" w:space="0" w:color="auto"/>
                <w:bottom w:val="none" w:sz="0" w:space="0" w:color="auto"/>
                <w:right w:val="none" w:sz="0" w:space="0" w:color="auto"/>
              </w:divBdr>
            </w:div>
          </w:divsChild>
        </w:div>
        <w:div w:id="942804173">
          <w:marLeft w:val="0"/>
          <w:marRight w:val="0"/>
          <w:marTop w:val="0"/>
          <w:marBottom w:val="0"/>
          <w:divBdr>
            <w:top w:val="none" w:sz="0" w:space="0" w:color="auto"/>
            <w:left w:val="none" w:sz="0" w:space="0" w:color="auto"/>
            <w:bottom w:val="none" w:sz="0" w:space="0" w:color="auto"/>
            <w:right w:val="none" w:sz="0" w:space="0" w:color="auto"/>
          </w:divBdr>
          <w:divsChild>
            <w:div w:id="1002733421">
              <w:marLeft w:val="0"/>
              <w:marRight w:val="0"/>
              <w:marTop w:val="0"/>
              <w:marBottom w:val="0"/>
              <w:divBdr>
                <w:top w:val="none" w:sz="0" w:space="0" w:color="auto"/>
                <w:left w:val="none" w:sz="0" w:space="0" w:color="auto"/>
                <w:bottom w:val="none" w:sz="0" w:space="0" w:color="auto"/>
                <w:right w:val="none" w:sz="0" w:space="0" w:color="auto"/>
              </w:divBdr>
            </w:div>
          </w:divsChild>
        </w:div>
        <w:div w:id="954748044">
          <w:marLeft w:val="0"/>
          <w:marRight w:val="0"/>
          <w:marTop w:val="0"/>
          <w:marBottom w:val="0"/>
          <w:divBdr>
            <w:top w:val="none" w:sz="0" w:space="0" w:color="auto"/>
            <w:left w:val="none" w:sz="0" w:space="0" w:color="auto"/>
            <w:bottom w:val="none" w:sz="0" w:space="0" w:color="auto"/>
            <w:right w:val="none" w:sz="0" w:space="0" w:color="auto"/>
          </w:divBdr>
          <w:divsChild>
            <w:div w:id="257371441">
              <w:marLeft w:val="0"/>
              <w:marRight w:val="0"/>
              <w:marTop w:val="0"/>
              <w:marBottom w:val="0"/>
              <w:divBdr>
                <w:top w:val="none" w:sz="0" w:space="0" w:color="auto"/>
                <w:left w:val="none" w:sz="0" w:space="0" w:color="auto"/>
                <w:bottom w:val="none" w:sz="0" w:space="0" w:color="auto"/>
                <w:right w:val="none" w:sz="0" w:space="0" w:color="auto"/>
              </w:divBdr>
            </w:div>
          </w:divsChild>
        </w:div>
        <w:div w:id="961686680">
          <w:marLeft w:val="0"/>
          <w:marRight w:val="0"/>
          <w:marTop w:val="0"/>
          <w:marBottom w:val="0"/>
          <w:divBdr>
            <w:top w:val="none" w:sz="0" w:space="0" w:color="auto"/>
            <w:left w:val="none" w:sz="0" w:space="0" w:color="auto"/>
            <w:bottom w:val="none" w:sz="0" w:space="0" w:color="auto"/>
            <w:right w:val="none" w:sz="0" w:space="0" w:color="auto"/>
          </w:divBdr>
          <w:divsChild>
            <w:div w:id="1995329062">
              <w:marLeft w:val="0"/>
              <w:marRight w:val="0"/>
              <w:marTop w:val="0"/>
              <w:marBottom w:val="0"/>
              <w:divBdr>
                <w:top w:val="none" w:sz="0" w:space="0" w:color="auto"/>
                <w:left w:val="none" w:sz="0" w:space="0" w:color="auto"/>
                <w:bottom w:val="none" w:sz="0" w:space="0" w:color="auto"/>
                <w:right w:val="none" w:sz="0" w:space="0" w:color="auto"/>
              </w:divBdr>
            </w:div>
          </w:divsChild>
        </w:div>
        <w:div w:id="962686867">
          <w:marLeft w:val="0"/>
          <w:marRight w:val="0"/>
          <w:marTop w:val="0"/>
          <w:marBottom w:val="0"/>
          <w:divBdr>
            <w:top w:val="none" w:sz="0" w:space="0" w:color="auto"/>
            <w:left w:val="none" w:sz="0" w:space="0" w:color="auto"/>
            <w:bottom w:val="none" w:sz="0" w:space="0" w:color="auto"/>
            <w:right w:val="none" w:sz="0" w:space="0" w:color="auto"/>
          </w:divBdr>
          <w:divsChild>
            <w:div w:id="2089695404">
              <w:marLeft w:val="0"/>
              <w:marRight w:val="0"/>
              <w:marTop w:val="0"/>
              <w:marBottom w:val="0"/>
              <w:divBdr>
                <w:top w:val="none" w:sz="0" w:space="0" w:color="auto"/>
                <w:left w:val="none" w:sz="0" w:space="0" w:color="auto"/>
                <w:bottom w:val="none" w:sz="0" w:space="0" w:color="auto"/>
                <w:right w:val="none" w:sz="0" w:space="0" w:color="auto"/>
              </w:divBdr>
            </w:div>
          </w:divsChild>
        </w:div>
        <w:div w:id="966544541">
          <w:marLeft w:val="0"/>
          <w:marRight w:val="0"/>
          <w:marTop w:val="0"/>
          <w:marBottom w:val="0"/>
          <w:divBdr>
            <w:top w:val="none" w:sz="0" w:space="0" w:color="auto"/>
            <w:left w:val="none" w:sz="0" w:space="0" w:color="auto"/>
            <w:bottom w:val="none" w:sz="0" w:space="0" w:color="auto"/>
            <w:right w:val="none" w:sz="0" w:space="0" w:color="auto"/>
          </w:divBdr>
          <w:divsChild>
            <w:div w:id="607588635">
              <w:marLeft w:val="0"/>
              <w:marRight w:val="0"/>
              <w:marTop w:val="0"/>
              <w:marBottom w:val="0"/>
              <w:divBdr>
                <w:top w:val="none" w:sz="0" w:space="0" w:color="auto"/>
                <w:left w:val="none" w:sz="0" w:space="0" w:color="auto"/>
                <w:bottom w:val="none" w:sz="0" w:space="0" w:color="auto"/>
                <w:right w:val="none" w:sz="0" w:space="0" w:color="auto"/>
              </w:divBdr>
            </w:div>
          </w:divsChild>
        </w:div>
        <w:div w:id="968046248">
          <w:marLeft w:val="0"/>
          <w:marRight w:val="0"/>
          <w:marTop w:val="0"/>
          <w:marBottom w:val="0"/>
          <w:divBdr>
            <w:top w:val="none" w:sz="0" w:space="0" w:color="auto"/>
            <w:left w:val="none" w:sz="0" w:space="0" w:color="auto"/>
            <w:bottom w:val="none" w:sz="0" w:space="0" w:color="auto"/>
            <w:right w:val="none" w:sz="0" w:space="0" w:color="auto"/>
          </w:divBdr>
          <w:divsChild>
            <w:div w:id="1058746893">
              <w:marLeft w:val="0"/>
              <w:marRight w:val="0"/>
              <w:marTop w:val="0"/>
              <w:marBottom w:val="0"/>
              <w:divBdr>
                <w:top w:val="none" w:sz="0" w:space="0" w:color="auto"/>
                <w:left w:val="none" w:sz="0" w:space="0" w:color="auto"/>
                <w:bottom w:val="none" w:sz="0" w:space="0" w:color="auto"/>
                <w:right w:val="none" w:sz="0" w:space="0" w:color="auto"/>
              </w:divBdr>
            </w:div>
          </w:divsChild>
        </w:div>
        <w:div w:id="972246556">
          <w:marLeft w:val="0"/>
          <w:marRight w:val="0"/>
          <w:marTop w:val="0"/>
          <w:marBottom w:val="0"/>
          <w:divBdr>
            <w:top w:val="none" w:sz="0" w:space="0" w:color="auto"/>
            <w:left w:val="none" w:sz="0" w:space="0" w:color="auto"/>
            <w:bottom w:val="none" w:sz="0" w:space="0" w:color="auto"/>
            <w:right w:val="none" w:sz="0" w:space="0" w:color="auto"/>
          </w:divBdr>
          <w:divsChild>
            <w:div w:id="411395094">
              <w:marLeft w:val="0"/>
              <w:marRight w:val="0"/>
              <w:marTop w:val="0"/>
              <w:marBottom w:val="0"/>
              <w:divBdr>
                <w:top w:val="none" w:sz="0" w:space="0" w:color="auto"/>
                <w:left w:val="none" w:sz="0" w:space="0" w:color="auto"/>
                <w:bottom w:val="none" w:sz="0" w:space="0" w:color="auto"/>
                <w:right w:val="none" w:sz="0" w:space="0" w:color="auto"/>
              </w:divBdr>
            </w:div>
          </w:divsChild>
        </w:div>
        <w:div w:id="984240768">
          <w:marLeft w:val="0"/>
          <w:marRight w:val="0"/>
          <w:marTop w:val="0"/>
          <w:marBottom w:val="0"/>
          <w:divBdr>
            <w:top w:val="none" w:sz="0" w:space="0" w:color="auto"/>
            <w:left w:val="none" w:sz="0" w:space="0" w:color="auto"/>
            <w:bottom w:val="none" w:sz="0" w:space="0" w:color="auto"/>
            <w:right w:val="none" w:sz="0" w:space="0" w:color="auto"/>
          </w:divBdr>
          <w:divsChild>
            <w:div w:id="2060862343">
              <w:marLeft w:val="0"/>
              <w:marRight w:val="0"/>
              <w:marTop w:val="0"/>
              <w:marBottom w:val="0"/>
              <w:divBdr>
                <w:top w:val="none" w:sz="0" w:space="0" w:color="auto"/>
                <w:left w:val="none" w:sz="0" w:space="0" w:color="auto"/>
                <w:bottom w:val="none" w:sz="0" w:space="0" w:color="auto"/>
                <w:right w:val="none" w:sz="0" w:space="0" w:color="auto"/>
              </w:divBdr>
            </w:div>
          </w:divsChild>
        </w:div>
        <w:div w:id="984705605">
          <w:marLeft w:val="0"/>
          <w:marRight w:val="0"/>
          <w:marTop w:val="0"/>
          <w:marBottom w:val="0"/>
          <w:divBdr>
            <w:top w:val="none" w:sz="0" w:space="0" w:color="auto"/>
            <w:left w:val="none" w:sz="0" w:space="0" w:color="auto"/>
            <w:bottom w:val="none" w:sz="0" w:space="0" w:color="auto"/>
            <w:right w:val="none" w:sz="0" w:space="0" w:color="auto"/>
          </w:divBdr>
          <w:divsChild>
            <w:div w:id="408574311">
              <w:marLeft w:val="0"/>
              <w:marRight w:val="0"/>
              <w:marTop w:val="0"/>
              <w:marBottom w:val="0"/>
              <w:divBdr>
                <w:top w:val="none" w:sz="0" w:space="0" w:color="auto"/>
                <w:left w:val="none" w:sz="0" w:space="0" w:color="auto"/>
                <w:bottom w:val="none" w:sz="0" w:space="0" w:color="auto"/>
                <w:right w:val="none" w:sz="0" w:space="0" w:color="auto"/>
              </w:divBdr>
            </w:div>
            <w:div w:id="612326137">
              <w:marLeft w:val="0"/>
              <w:marRight w:val="0"/>
              <w:marTop w:val="0"/>
              <w:marBottom w:val="0"/>
              <w:divBdr>
                <w:top w:val="none" w:sz="0" w:space="0" w:color="auto"/>
                <w:left w:val="none" w:sz="0" w:space="0" w:color="auto"/>
                <w:bottom w:val="none" w:sz="0" w:space="0" w:color="auto"/>
                <w:right w:val="none" w:sz="0" w:space="0" w:color="auto"/>
              </w:divBdr>
            </w:div>
            <w:div w:id="1837959133">
              <w:marLeft w:val="0"/>
              <w:marRight w:val="0"/>
              <w:marTop w:val="0"/>
              <w:marBottom w:val="0"/>
              <w:divBdr>
                <w:top w:val="none" w:sz="0" w:space="0" w:color="auto"/>
                <w:left w:val="none" w:sz="0" w:space="0" w:color="auto"/>
                <w:bottom w:val="none" w:sz="0" w:space="0" w:color="auto"/>
                <w:right w:val="none" w:sz="0" w:space="0" w:color="auto"/>
              </w:divBdr>
            </w:div>
          </w:divsChild>
        </w:div>
        <w:div w:id="990448000">
          <w:marLeft w:val="0"/>
          <w:marRight w:val="0"/>
          <w:marTop w:val="0"/>
          <w:marBottom w:val="0"/>
          <w:divBdr>
            <w:top w:val="none" w:sz="0" w:space="0" w:color="auto"/>
            <w:left w:val="none" w:sz="0" w:space="0" w:color="auto"/>
            <w:bottom w:val="none" w:sz="0" w:space="0" w:color="auto"/>
            <w:right w:val="none" w:sz="0" w:space="0" w:color="auto"/>
          </w:divBdr>
          <w:divsChild>
            <w:div w:id="1179005016">
              <w:marLeft w:val="0"/>
              <w:marRight w:val="0"/>
              <w:marTop w:val="0"/>
              <w:marBottom w:val="0"/>
              <w:divBdr>
                <w:top w:val="none" w:sz="0" w:space="0" w:color="auto"/>
                <w:left w:val="none" w:sz="0" w:space="0" w:color="auto"/>
                <w:bottom w:val="none" w:sz="0" w:space="0" w:color="auto"/>
                <w:right w:val="none" w:sz="0" w:space="0" w:color="auto"/>
              </w:divBdr>
            </w:div>
          </w:divsChild>
        </w:div>
        <w:div w:id="993678191">
          <w:marLeft w:val="0"/>
          <w:marRight w:val="0"/>
          <w:marTop w:val="0"/>
          <w:marBottom w:val="0"/>
          <w:divBdr>
            <w:top w:val="none" w:sz="0" w:space="0" w:color="auto"/>
            <w:left w:val="none" w:sz="0" w:space="0" w:color="auto"/>
            <w:bottom w:val="none" w:sz="0" w:space="0" w:color="auto"/>
            <w:right w:val="none" w:sz="0" w:space="0" w:color="auto"/>
          </w:divBdr>
          <w:divsChild>
            <w:div w:id="674263136">
              <w:marLeft w:val="0"/>
              <w:marRight w:val="0"/>
              <w:marTop w:val="0"/>
              <w:marBottom w:val="0"/>
              <w:divBdr>
                <w:top w:val="none" w:sz="0" w:space="0" w:color="auto"/>
                <w:left w:val="none" w:sz="0" w:space="0" w:color="auto"/>
                <w:bottom w:val="none" w:sz="0" w:space="0" w:color="auto"/>
                <w:right w:val="none" w:sz="0" w:space="0" w:color="auto"/>
              </w:divBdr>
            </w:div>
          </w:divsChild>
        </w:div>
        <w:div w:id="1001465248">
          <w:marLeft w:val="0"/>
          <w:marRight w:val="0"/>
          <w:marTop w:val="0"/>
          <w:marBottom w:val="0"/>
          <w:divBdr>
            <w:top w:val="none" w:sz="0" w:space="0" w:color="auto"/>
            <w:left w:val="none" w:sz="0" w:space="0" w:color="auto"/>
            <w:bottom w:val="none" w:sz="0" w:space="0" w:color="auto"/>
            <w:right w:val="none" w:sz="0" w:space="0" w:color="auto"/>
          </w:divBdr>
          <w:divsChild>
            <w:div w:id="2138597495">
              <w:marLeft w:val="0"/>
              <w:marRight w:val="0"/>
              <w:marTop w:val="0"/>
              <w:marBottom w:val="0"/>
              <w:divBdr>
                <w:top w:val="none" w:sz="0" w:space="0" w:color="auto"/>
                <w:left w:val="none" w:sz="0" w:space="0" w:color="auto"/>
                <w:bottom w:val="none" w:sz="0" w:space="0" w:color="auto"/>
                <w:right w:val="none" w:sz="0" w:space="0" w:color="auto"/>
              </w:divBdr>
            </w:div>
          </w:divsChild>
        </w:div>
        <w:div w:id="1005977829">
          <w:marLeft w:val="0"/>
          <w:marRight w:val="0"/>
          <w:marTop w:val="0"/>
          <w:marBottom w:val="0"/>
          <w:divBdr>
            <w:top w:val="none" w:sz="0" w:space="0" w:color="auto"/>
            <w:left w:val="none" w:sz="0" w:space="0" w:color="auto"/>
            <w:bottom w:val="none" w:sz="0" w:space="0" w:color="auto"/>
            <w:right w:val="none" w:sz="0" w:space="0" w:color="auto"/>
          </w:divBdr>
          <w:divsChild>
            <w:div w:id="2099280996">
              <w:marLeft w:val="0"/>
              <w:marRight w:val="0"/>
              <w:marTop w:val="0"/>
              <w:marBottom w:val="0"/>
              <w:divBdr>
                <w:top w:val="none" w:sz="0" w:space="0" w:color="auto"/>
                <w:left w:val="none" w:sz="0" w:space="0" w:color="auto"/>
                <w:bottom w:val="none" w:sz="0" w:space="0" w:color="auto"/>
                <w:right w:val="none" w:sz="0" w:space="0" w:color="auto"/>
              </w:divBdr>
            </w:div>
          </w:divsChild>
        </w:div>
        <w:div w:id="1023828202">
          <w:marLeft w:val="0"/>
          <w:marRight w:val="0"/>
          <w:marTop w:val="0"/>
          <w:marBottom w:val="0"/>
          <w:divBdr>
            <w:top w:val="none" w:sz="0" w:space="0" w:color="auto"/>
            <w:left w:val="none" w:sz="0" w:space="0" w:color="auto"/>
            <w:bottom w:val="none" w:sz="0" w:space="0" w:color="auto"/>
            <w:right w:val="none" w:sz="0" w:space="0" w:color="auto"/>
          </w:divBdr>
          <w:divsChild>
            <w:div w:id="1668289102">
              <w:marLeft w:val="0"/>
              <w:marRight w:val="0"/>
              <w:marTop w:val="0"/>
              <w:marBottom w:val="0"/>
              <w:divBdr>
                <w:top w:val="none" w:sz="0" w:space="0" w:color="auto"/>
                <w:left w:val="none" w:sz="0" w:space="0" w:color="auto"/>
                <w:bottom w:val="none" w:sz="0" w:space="0" w:color="auto"/>
                <w:right w:val="none" w:sz="0" w:space="0" w:color="auto"/>
              </w:divBdr>
            </w:div>
          </w:divsChild>
        </w:div>
        <w:div w:id="1054353946">
          <w:marLeft w:val="0"/>
          <w:marRight w:val="0"/>
          <w:marTop w:val="0"/>
          <w:marBottom w:val="0"/>
          <w:divBdr>
            <w:top w:val="none" w:sz="0" w:space="0" w:color="auto"/>
            <w:left w:val="none" w:sz="0" w:space="0" w:color="auto"/>
            <w:bottom w:val="none" w:sz="0" w:space="0" w:color="auto"/>
            <w:right w:val="none" w:sz="0" w:space="0" w:color="auto"/>
          </w:divBdr>
          <w:divsChild>
            <w:div w:id="165021047">
              <w:marLeft w:val="0"/>
              <w:marRight w:val="0"/>
              <w:marTop w:val="0"/>
              <w:marBottom w:val="0"/>
              <w:divBdr>
                <w:top w:val="none" w:sz="0" w:space="0" w:color="auto"/>
                <w:left w:val="none" w:sz="0" w:space="0" w:color="auto"/>
                <w:bottom w:val="none" w:sz="0" w:space="0" w:color="auto"/>
                <w:right w:val="none" w:sz="0" w:space="0" w:color="auto"/>
              </w:divBdr>
            </w:div>
          </w:divsChild>
        </w:div>
        <w:div w:id="1055088066">
          <w:marLeft w:val="0"/>
          <w:marRight w:val="0"/>
          <w:marTop w:val="0"/>
          <w:marBottom w:val="0"/>
          <w:divBdr>
            <w:top w:val="none" w:sz="0" w:space="0" w:color="auto"/>
            <w:left w:val="none" w:sz="0" w:space="0" w:color="auto"/>
            <w:bottom w:val="none" w:sz="0" w:space="0" w:color="auto"/>
            <w:right w:val="none" w:sz="0" w:space="0" w:color="auto"/>
          </w:divBdr>
          <w:divsChild>
            <w:div w:id="470178597">
              <w:marLeft w:val="0"/>
              <w:marRight w:val="0"/>
              <w:marTop w:val="0"/>
              <w:marBottom w:val="0"/>
              <w:divBdr>
                <w:top w:val="none" w:sz="0" w:space="0" w:color="auto"/>
                <w:left w:val="none" w:sz="0" w:space="0" w:color="auto"/>
                <w:bottom w:val="none" w:sz="0" w:space="0" w:color="auto"/>
                <w:right w:val="none" w:sz="0" w:space="0" w:color="auto"/>
              </w:divBdr>
            </w:div>
          </w:divsChild>
        </w:div>
        <w:div w:id="1065106848">
          <w:marLeft w:val="0"/>
          <w:marRight w:val="0"/>
          <w:marTop w:val="0"/>
          <w:marBottom w:val="0"/>
          <w:divBdr>
            <w:top w:val="none" w:sz="0" w:space="0" w:color="auto"/>
            <w:left w:val="none" w:sz="0" w:space="0" w:color="auto"/>
            <w:bottom w:val="none" w:sz="0" w:space="0" w:color="auto"/>
            <w:right w:val="none" w:sz="0" w:space="0" w:color="auto"/>
          </w:divBdr>
          <w:divsChild>
            <w:div w:id="1400439686">
              <w:marLeft w:val="0"/>
              <w:marRight w:val="0"/>
              <w:marTop w:val="0"/>
              <w:marBottom w:val="0"/>
              <w:divBdr>
                <w:top w:val="none" w:sz="0" w:space="0" w:color="auto"/>
                <w:left w:val="none" w:sz="0" w:space="0" w:color="auto"/>
                <w:bottom w:val="none" w:sz="0" w:space="0" w:color="auto"/>
                <w:right w:val="none" w:sz="0" w:space="0" w:color="auto"/>
              </w:divBdr>
            </w:div>
          </w:divsChild>
        </w:div>
        <w:div w:id="1067189660">
          <w:marLeft w:val="0"/>
          <w:marRight w:val="0"/>
          <w:marTop w:val="0"/>
          <w:marBottom w:val="0"/>
          <w:divBdr>
            <w:top w:val="none" w:sz="0" w:space="0" w:color="auto"/>
            <w:left w:val="none" w:sz="0" w:space="0" w:color="auto"/>
            <w:bottom w:val="none" w:sz="0" w:space="0" w:color="auto"/>
            <w:right w:val="none" w:sz="0" w:space="0" w:color="auto"/>
          </w:divBdr>
          <w:divsChild>
            <w:div w:id="2071417753">
              <w:marLeft w:val="0"/>
              <w:marRight w:val="0"/>
              <w:marTop w:val="0"/>
              <w:marBottom w:val="0"/>
              <w:divBdr>
                <w:top w:val="none" w:sz="0" w:space="0" w:color="auto"/>
                <w:left w:val="none" w:sz="0" w:space="0" w:color="auto"/>
                <w:bottom w:val="none" w:sz="0" w:space="0" w:color="auto"/>
                <w:right w:val="none" w:sz="0" w:space="0" w:color="auto"/>
              </w:divBdr>
            </w:div>
          </w:divsChild>
        </w:div>
        <w:div w:id="1068574660">
          <w:marLeft w:val="0"/>
          <w:marRight w:val="0"/>
          <w:marTop w:val="0"/>
          <w:marBottom w:val="0"/>
          <w:divBdr>
            <w:top w:val="none" w:sz="0" w:space="0" w:color="auto"/>
            <w:left w:val="none" w:sz="0" w:space="0" w:color="auto"/>
            <w:bottom w:val="none" w:sz="0" w:space="0" w:color="auto"/>
            <w:right w:val="none" w:sz="0" w:space="0" w:color="auto"/>
          </w:divBdr>
          <w:divsChild>
            <w:div w:id="712343005">
              <w:marLeft w:val="0"/>
              <w:marRight w:val="0"/>
              <w:marTop w:val="0"/>
              <w:marBottom w:val="0"/>
              <w:divBdr>
                <w:top w:val="none" w:sz="0" w:space="0" w:color="auto"/>
                <w:left w:val="none" w:sz="0" w:space="0" w:color="auto"/>
                <w:bottom w:val="none" w:sz="0" w:space="0" w:color="auto"/>
                <w:right w:val="none" w:sz="0" w:space="0" w:color="auto"/>
              </w:divBdr>
            </w:div>
          </w:divsChild>
        </w:div>
        <w:div w:id="1079861046">
          <w:marLeft w:val="0"/>
          <w:marRight w:val="0"/>
          <w:marTop w:val="0"/>
          <w:marBottom w:val="0"/>
          <w:divBdr>
            <w:top w:val="none" w:sz="0" w:space="0" w:color="auto"/>
            <w:left w:val="none" w:sz="0" w:space="0" w:color="auto"/>
            <w:bottom w:val="none" w:sz="0" w:space="0" w:color="auto"/>
            <w:right w:val="none" w:sz="0" w:space="0" w:color="auto"/>
          </w:divBdr>
          <w:divsChild>
            <w:div w:id="682052118">
              <w:marLeft w:val="0"/>
              <w:marRight w:val="0"/>
              <w:marTop w:val="0"/>
              <w:marBottom w:val="0"/>
              <w:divBdr>
                <w:top w:val="none" w:sz="0" w:space="0" w:color="auto"/>
                <w:left w:val="none" w:sz="0" w:space="0" w:color="auto"/>
                <w:bottom w:val="none" w:sz="0" w:space="0" w:color="auto"/>
                <w:right w:val="none" w:sz="0" w:space="0" w:color="auto"/>
              </w:divBdr>
            </w:div>
          </w:divsChild>
        </w:div>
        <w:div w:id="1095517400">
          <w:marLeft w:val="0"/>
          <w:marRight w:val="0"/>
          <w:marTop w:val="0"/>
          <w:marBottom w:val="0"/>
          <w:divBdr>
            <w:top w:val="none" w:sz="0" w:space="0" w:color="auto"/>
            <w:left w:val="none" w:sz="0" w:space="0" w:color="auto"/>
            <w:bottom w:val="none" w:sz="0" w:space="0" w:color="auto"/>
            <w:right w:val="none" w:sz="0" w:space="0" w:color="auto"/>
          </w:divBdr>
          <w:divsChild>
            <w:div w:id="660085787">
              <w:marLeft w:val="0"/>
              <w:marRight w:val="0"/>
              <w:marTop w:val="0"/>
              <w:marBottom w:val="0"/>
              <w:divBdr>
                <w:top w:val="none" w:sz="0" w:space="0" w:color="auto"/>
                <w:left w:val="none" w:sz="0" w:space="0" w:color="auto"/>
                <w:bottom w:val="none" w:sz="0" w:space="0" w:color="auto"/>
                <w:right w:val="none" w:sz="0" w:space="0" w:color="auto"/>
              </w:divBdr>
            </w:div>
          </w:divsChild>
        </w:div>
        <w:div w:id="1097017435">
          <w:marLeft w:val="0"/>
          <w:marRight w:val="0"/>
          <w:marTop w:val="0"/>
          <w:marBottom w:val="0"/>
          <w:divBdr>
            <w:top w:val="none" w:sz="0" w:space="0" w:color="auto"/>
            <w:left w:val="none" w:sz="0" w:space="0" w:color="auto"/>
            <w:bottom w:val="none" w:sz="0" w:space="0" w:color="auto"/>
            <w:right w:val="none" w:sz="0" w:space="0" w:color="auto"/>
          </w:divBdr>
          <w:divsChild>
            <w:div w:id="763114057">
              <w:marLeft w:val="0"/>
              <w:marRight w:val="0"/>
              <w:marTop w:val="0"/>
              <w:marBottom w:val="0"/>
              <w:divBdr>
                <w:top w:val="none" w:sz="0" w:space="0" w:color="auto"/>
                <w:left w:val="none" w:sz="0" w:space="0" w:color="auto"/>
                <w:bottom w:val="none" w:sz="0" w:space="0" w:color="auto"/>
                <w:right w:val="none" w:sz="0" w:space="0" w:color="auto"/>
              </w:divBdr>
            </w:div>
          </w:divsChild>
        </w:div>
        <w:div w:id="1098402331">
          <w:marLeft w:val="0"/>
          <w:marRight w:val="0"/>
          <w:marTop w:val="0"/>
          <w:marBottom w:val="0"/>
          <w:divBdr>
            <w:top w:val="none" w:sz="0" w:space="0" w:color="auto"/>
            <w:left w:val="none" w:sz="0" w:space="0" w:color="auto"/>
            <w:bottom w:val="none" w:sz="0" w:space="0" w:color="auto"/>
            <w:right w:val="none" w:sz="0" w:space="0" w:color="auto"/>
          </w:divBdr>
          <w:divsChild>
            <w:div w:id="2105766138">
              <w:marLeft w:val="0"/>
              <w:marRight w:val="0"/>
              <w:marTop w:val="0"/>
              <w:marBottom w:val="0"/>
              <w:divBdr>
                <w:top w:val="none" w:sz="0" w:space="0" w:color="auto"/>
                <w:left w:val="none" w:sz="0" w:space="0" w:color="auto"/>
                <w:bottom w:val="none" w:sz="0" w:space="0" w:color="auto"/>
                <w:right w:val="none" w:sz="0" w:space="0" w:color="auto"/>
              </w:divBdr>
            </w:div>
          </w:divsChild>
        </w:div>
        <w:div w:id="1104612980">
          <w:marLeft w:val="0"/>
          <w:marRight w:val="0"/>
          <w:marTop w:val="0"/>
          <w:marBottom w:val="0"/>
          <w:divBdr>
            <w:top w:val="none" w:sz="0" w:space="0" w:color="auto"/>
            <w:left w:val="none" w:sz="0" w:space="0" w:color="auto"/>
            <w:bottom w:val="none" w:sz="0" w:space="0" w:color="auto"/>
            <w:right w:val="none" w:sz="0" w:space="0" w:color="auto"/>
          </w:divBdr>
          <w:divsChild>
            <w:div w:id="488135481">
              <w:marLeft w:val="0"/>
              <w:marRight w:val="0"/>
              <w:marTop w:val="0"/>
              <w:marBottom w:val="0"/>
              <w:divBdr>
                <w:top w:val="none" w:sz="0" w:space="0" w:color="auto"/>
                <w:left w:val="none" w:sz="0" w:space="0" w:color="auto"/>
                <w:bottom w:val="none" w:sz="0" w:space="0" w:color="auto"/>
                <w:right w:val="none" w:sz="0" w:space="0" w:color="auto"/>
              </w:divBdr>
            </w:div>
          </w:divsChild>
        </w:div>
        <w:div w:id="1121726795">
          <w:marLeft w:val="0"/>
          <w:marRight w:val="0"/>
          <w:marTop w:val="0"/>
          <w:marBottom w:val="0"/>
          <w:divBdr>
            <w:top w:val="none" w:sz="0" w:space="0" w:color="auto"/>
            <w:left w:val="none" w:sz="0" w:space="0" w:color="auto"/>
            <w:bottom w:val="none" w:sz="0" w:space="0" w:color="auto"/>
            <w:right w:val="none" w:sz="0" w:space="0" w:color="auto"/>
          </w:divBdr>
          <w:divsChild>
            <w:div w:id="600184705">
              <w:marLeft w:val="0"/>
              <w:marRight w:val="0"/>
              <w:marTop w:val="0"/>
              <w:marBottom w:val="0"/>
              <w:divBdr>
                <w:top w:val="none" w:sz="0" w:space="0" w:color="auto"/>
                <w:left w:val="none" w:sz="0" w:space="0" w:color="auto"/>
                <w:bottom w:val="none" w:sz="0" w:space="0" w:color="auto"/>
                <w:right w:val="none" w:sz="0" w:space="0" w:color="auto"/>
              </w:divBdr>
            </w:div>
          </w:divsChild>
        </w:div>
        <w:div w:id="1134638359">
          <w:marLeft w:val="0"/>
          <w:marRight w:val="0"/>
          <w:marTop w:val="0"/>
          <w:marBottom w:val="0"/>
          <w:divBdr>
            <w:top w:val="none" w:sz="0" w:space="0" w:color="auto"/>
            <w:left w:val="none" w:sz="0" w:space="0" w:color="auto"/>
            <w:bottom w:val="none" w:sz="0" w:space="0" w:color="auto"/>
            <w:right w:val="none" w:sz="0" w:space="0" w:color="auto"/>
          </w:divBdr>
          <w:divsChild>
            <w:div w:id="943458810">
              <w:marLeft w:val="0"/>
              <w:marRight w:val="0"/>
              <w:marTop w:val="0"/>
              <w:marBottom w:val="0"/>
              <w:divBdr>
                <w:top w:val="none" w:sz="0" w:space="0" w:color="auto"/>
                <w:left w:val="none" w:sz="0" w:space="0" w:color="auto"/>
                <w:bottom w:val="none" w:sz="0" w:space="0" w:color="auto"/>
                <w:right w:val="none" w:sz="0" w:space="0" w:color="auto"/>
              </w:divBdr>
            </w:div>
          </w:divsChild>
        </w:div>
        <w:div w:id="1135833155">
          <w:marLeft w:val="0"/>
          <w:marRight w:val="0"/>
          <w:marTop w:val="0"/>
          <w:marBottom w:val="0"/>
          <w:divBdr>
            <w:top w:val="none" w:sz="0" w:space="0" w:color="auto"/>
            <w:left w:val="none" w:sz="0" w:space="0" w:color="auto"/>
            <w:bottom w:val="none" w:sz="0" w:space="0" w:color="auto"/>
            <w:right w:val="none" w:sz="0" w:space="0" w:color="auto"/>
          </w:divBdr>
          <w:divsChild>
            <w:div w:id="291718728">
              <w:marLeft w:val="0"/>
              <w:marRight w:val="0"/>
              <w:marTop w:val="0"/>
              <w:marBottom w:val="0"/>
              <w:divBdr>
                <w:top w:val="none" w:sz="0" w:space="0" w:color="auto"/>
                <w:left w:val="none" w:sz="0" w:space="0" w:color="auto"/>
                <w:bottom w:val="none" w:sz="0" w:space="0" w:color="auto"/>
                <w:right w:val="none" w:sz="0" w:space="0" w:color="auto"/>
              </w:divBdr>
            </w:div>
          </w:divsChild>
        </w:div>
        <w:div w:id="1139106471">
          <w:marLeft w:val="0"/>
          <w:marRight w:val="0"/>
          <w:marTop w:val="0"/>
          <w:marBottom w:val="0"/>
          <w:divBdr>
            <w:top w:val="none" w:sz="0" w:space="0" w:color="auto"/>
            <w:left w:val="none" w:sz="0" w:space="0" w:color="auto"/>
            <w:bottom w:val="none" w:sz="0" w:space="0" w:color="auto"/>
            <w:right w:val="none" w:sz="0" w:space="0" w:color="auto"/>
          </w:divBdr>
          <w:divsChild>
            <w:div w:id="688606235">
              <w:marLeft w:val="0"/>
              <w:marRight w:val="0"/>
              <w:marTop w:val="0"/>
              <w:marBottom w:val="0"/>
              <w:divBdr>
                <w:top w:val="none" w:sz="0" w:space="0" w:color="auto"/>
                <w:left w:val="none" w:sz="0" w:space="0" w:color="auto"/>
                <w:bottom w:val="none" w:sz="0" w:space="0" w:color="auto"/>
                <w:right w:val="none" w:sz="0" w:space="0" w:color="auto"/>
              </w:divBdr>
            </w:div>
          </w:divsChild>
        </w:div>
        <w:div w:id="1149323221">
          <w:marLeft w:val="0"/>
          <w:marRight w:val="0"/>
          <w:marTop w:val="0"/>
          <w:marBottom w:val="0"/>
          <w:divBdr>
            <w:top w:val="none" w:sz="0" w:space="0" w:color="auto"/>
            <w:left w:val="none" w:sz="0" w:space="0" w:color="auto"/>
            <w:bottom w:val="none" w:sz="0" w:space="0" w:color="auto"/>
            <w:right w:val="none" w:sz="0" w:space="0" w:color="auto"/>
          </w:divBdr>
          <w:divsChild>
            <w:div w:id="1723364762">
              <w:marLeft w:val="0"/>
              <w:marRight w:val="0"/>
              <w:marTop w:val="0"/>
              <w:marBottom w:val="0"/>
              <w:divBdr>
                <w:top w:val="none" w:sz="0" w:space="0" w:color="auto"/>
                <w:left w:val="none" w:sz="0" w:space="0" w:color="auto"/>
                <w:bottom w:val="none" w:sz="0" w:space="0" w:color="auto"/>
                <w:right w:val="none" w:sz="0" w:space="0" w:color="auto"/>
              </w:divBdr>
            </w:div>
          </w:divsChild>
        </w:div>
        <w:div w:id="1170632436">
          <w:marLeft w:val="0"/>
          <w:marRight w:val="0"/>
          <w:marTop w:val="0"/>
          <w:marBottom w:val="0"/>
          <w:divBdr>
            <w:top w:val="none" w:sz="0" w:space="0" w:color="auto"/>
            <w:left w:val="none" w:sz="0" w:space="0" w:color="auto"/>
            <w:bottom w:val="none" w:sz="0" w:space="0" w:color="auto"/>
            <w:right w:val="none" w:sz="0" w:space="0" w:color="auto"/>
          </w:divBdr>
          <w:divsChild>
            <w:div w:id="1599019662">
              <w:marLeft w:val="0"/>
              <w:marRight w:val="0"/>
              <w:marTop w:val="0"/>
              <w:marBottom w:val="0"/>
              <w:divBdr>
                <w:top w:val="none" w:sz="0" w:space="0" w:color="auto"/>
                <w:left w:val="none" w:sz="0" w:space="0" w:color="auto"/>
                <w:bottom w:val="none" w:sz="0" w:space="0" w:color="auto"/>
                <w:right w:val="none" w:sz="0" w:space="0" w:color="auto"/>
              </w:divBdr>
            </w:div>
          </w:divsChild>
        </w:div>
        <w:div w:id="1171792810">
          <w:marLeft w:val="0"/>
          <w:marRight w:val="0"/>
          <w:marTop w:val="0"/>
          <w:marBottom w:val="0"/>
          <w:divBdr>
            <w:top w:val="none" w:sz="0" w:space="0" w:color="auto"/>
            <w:left w:val="none" w:sz="0" w:space="0" w:color="auto"/>
            <w:bottom w:val="none" w:sz="0" w:space="0" w:color="auto"/>
            <w:right w:val="none" w:sz="0" w:space="0" w:color="auto"/>
          </w:divBdr>
          <w:divsChild>
            <w:div w:id="1939021701">
              <w:marLeft w:val="0"/>
              <w:marRight w:val="0"/>
              <w:marTop w:val="0"/>
              <w:marBottom w:val="0"/>
              <w:divBdr>
                <w:top w:val="none" w:sz="0" w:space="0" w:color="auto"/>
                <w:left w:val="none" w:sz="0" w:space="0" w:color="auto"/>
                <w:bottom w:val="none" w:sz="0" w:space="0" w:color="auto"/>
                <w:right w:val="none" w:sz="0" w:space="0" w:color="auto"/>
              </w:divBdr>
            </w:div>
          </w:divsChild>
        </w:div>
        <w:div w:id="1172795030">
          <w:marLeft w:val="0"/>
          <w:marRight w:val="0"/>
          <w:marTop w:val="0"/>
          <w:marBottom w:val="0"/>
          <w:divBdr>
            <w:top w:val="none" w:sz="0" w:space="0" w:color="auto"/>
            <w:left w:val="none" w:sz="0" w:space="0" w:color="auto"/>
            <w:bottom w:val="none" w:sz="0" w:space="0" w:color="auto"/>
            <w:right w:val="none" w:sz="0" w:space="0" w:color="auto"/>
          </w:divBdr>
          <w:divsChild>
            <w:div w:id="921449711">
              <w:marLeft w:val="0"/>
              <w:marRight w:val="0"/>
              <w:marTop w:val="0"/>
              <w:marBottom w:val="0"/>
              <w:divBdr>
                <w:top w:val="none" w:sz="0" w:space="0" w:color="auto"/>
                <w:left w:val="none" w:sz="0" w:space="0" w:color="auto"/>
                <w:bottom w:val="none" w:sz="0" w:space="0" w:color="auto"/>
                <w:right w:val="none" w:sz="0" w:space="0" w:color="auto"/>
              </w:divBdr>
            </w:div>
          </w:divsChild>
        </w:div>
        <w:div w:id="1206530479">
          <w:marLeft w:val="0"/>
          <w:marRight w:val="0"/>
          <w:marTop w:val="0"/>
          <w:marBottom w:val="0"/>
          <w:divBdr>
            <w:top w:val="none" w:sz="0" w:space="0" w:color="auto"/>
            <w:left w:val="none" w:sz="0" w:space="0" w:color="auto"/>
            <w:bottom w:val="none" w:sz="0" w:space="0" w:color="auto"/>
            <w:right w:val="none" w:sz="0" w:space="0" w:color="auto"/>
          </w:divBdr>
          <w:divsChild>
            <w:div w:id="926963043">
              <w:marLeft w:val="0"/>
              <w:marRight w:val="0"/>
              <w:marTop w:val="0"/>
              <w:marBottom w:val="0"/>
              <w:divBdr>
                <w:top w:val="none" w:sz="0" w:space="0" w:color="auto"/>
                <w:left w:val="none" w:sz="0" w:space="0" w:color="auto"/>
                <w:bottom w:val="none" w:sz="0" w:space="0" w:color="auto"/>
                <w:right w:val="none" w:sz="0" w:space="0" w:color="auto"/>
              </w:divBdr>
            </w:div>
          </w:divsChild>
        </w:div>
        <w:div w:id="1216965036">
          <w:marLeft w:val="0"/>
          <w:marRight w:val="0"/>
          <w:marTop w:val="0"/>
          <w:marBottom w:val="0"/>
          <w:divBdr>
            <w:top w:val="none" w:sz="0" w:space="0" w:color="auto"/>
            <w:left w:val="none" w:sz="0" w:space="0" w:color="auto"/>
            <w:bottom w:val="none" w:sz="0" w:space="0" w:color="auto"/>
            <w:right w:val="none" w:sz="0" w:space="0" w:color="auto"/>
          </w:divBdr>
          <w:divsChild>
            <w:div w:id="858854687">
              <w:marLeft w:val="0"/>
              <w:marRight w:val="0"/>
              <w:marTop w:val="0"/>
              <w:marBottom w:val="0"/>
              <w:divBdr>
                <w:top w:val="none" w:sz="0" w:space="0" w:color="auto"/>
                <w:left w:val="none" w:sz="0" w:space="0" w:color="auto"/>
                <w:bottom w:val="none" w:sz="0" w:space="0" w:color="auto"/>
                <w:right w:val="none" w:sz="0" w:space="0" w:color="auto"/>
              </w:divBdr>
            </w:div>
          </w:divsChild>
        </w:div>
        <w:div w:id="1234659859">
          <w:marLeft w:val="0"/>
          <w:marRight w:val="0"/>
          <w:marTop w:val="0"/>
          <w:marBottom w:val="0"/>
          <w:divBdr>
            <w:top w:val="none" w:sz="0" w:space="0" w:color="auto"/>
            <w:left w:val="none" w:sz="0" w:space="0" w:color="auto"/>
            <w:bottom w:val="none" w:sz="0" w:space="0" w:color="auto"/>
            <w:right w:val="none" w:sz="0" w:space="0" w:color="auto"/>
          </w:divBdr>
          <w:divsChild>
            <w:div w:id="115373049">
              <w:marLeft w:val="0"/>
              <w:marRight w:val="0"/>
              <w:marTop w:val="0"/>
              <w:marBottom w:val="0"/>
              <w:divBdr>
                <w:top w:val="none" w:sz="0" w:space="0" w:color="auto"/>
                <w:left w:val="none" w:sz="0" w:space="0" w:color="auto"/>
                <w:bottom w:val="none" w:sz="0" w:space="0" w:color="auto"/>
                <w:right w:val="none" w:sz="0" w:space="0" w:color="auto"/>
              </w:divBdr>
            </w:div>
            <w:div w:id="876237488">
              <w:marLeft w:val="0"/>
              <w:marRight w:val="0"/>
              <w:marTop w:val="0"/>
              <w:marBottom w:val="0"/>
              <w:divBdr>
                <w:top w:val="none" w:sz="0" w:space="0" w:color="auto"/>
                <w:left w:val="none" w:sz="0" w:space="0" w:color="auto"/>
                <w:bottom w:val="none" w:sz="0" w:space="0" w:color="auto"/>
                <w:right w:val="none" w:sz="0" w:space="0" w:color="auto"/>
              </w:divBdr>
            </w:div>
          </w:divsChild>
        </w:div>
        <w:div w:id="1252740907">
          <w:marLeft w:val="0"/>
          <w:marRight w:val="0"/>
          <w:marTop w:val="0"/>
          <w:marBottom w:val="0"/>
          <w:divBdr>
            <w:top w:val="none" w:sz="0" w:space="0" w:color="auto"/>
            <w:left w:val="none" w:sz="0" w:space="0" w:color="auto"/>
            <w:bottom w:val="none" w:sz="0" w:space="0" w:color="auto"/>
            <w:right w:val="none" w:sz="0" w:space="0" w:color="auto"/>
          </w:divBdr>
          <w:divsChild>
            <w:div w:id="1671563176">
              <w:marLeft w:val="0"/>
              <w:marRight w:val="0"/>
              <w:marTop w:val="0"/>
              <w:marBottom w:val="0"/>
              <w:divBdr>
                <w:top w:val="none" w:sz="0" w:space="0" w:color="auto"/>
                <w:left w:val="none" w:sz="0" w:space="0" w:color="auto"/>
                <w:bottom w:val="none" w:sz="0" w:space="0" w:color="auto"/>
                <w:right w:val="none" w:sz="0" w:space="0" w:color="auto"/>
              </w:divBdr>
            </w:div>
          </w:divsChild>
        </w:div>
        <w:div w:id="1257788494">
          <w:marLeft w:val="0"/>
          <w:marRight w:val="0"/>
          <w:marTop w:val="0"/>
          <w:marBottom w:val="0"/>
          <w:divBdr>
            <w:top w:val="none" w:sz="0" w:space="0" w:color="auto"/>
            <w:left w:val="none" w:sz="0" w:space="0" w:color="auto"/>
            <w:bottom w:val="none" w:sz="0" w:space="0" w:color="auto"/>
            <w:right w:val="none" w:sz="0" w:space="0" w:color="auto"/>
          </w:divBdr>
          <w:divsChild>
            <w:div w:id="772669445">
              <w:marLeft w:val="0"/>
              <w:marRight w:val="0"/>
              <w:marTop w:val="0"/>
              <w:marBottom w:val="0"/>
              <w:divBdr>
                <w:top w:val="none" w:sz="0" w:space="0" w:color="auto"/>
                <w:left w:val="none" w:sz="0" w:space="0" w:color="auto"/>
                <w:bottom w:val="none" w:sz="0" w:space="0" w:color="auto"/>
                <w:right w:val="none" w:sz="0" w:space="0" w:color="auto"/>
              </w:divBdr>
            </w:div>
          </w:divsChild>
        </w:div>
        <w:div w:id="1262058842">
          <w:marLeft w:val="0"/>
          <w:marRight w:val="0"/>
          <w:marTop w:val="0"/>
          <w:marBottom w:val="0"/>
          <w:divBdr>
            <w:top w:val="none" w:sz="0" w:space="0" w:color="auto"/>
            <w:left w:val="none" w:sz="0" w:space="0" w:color="auto"/>
            <w:bottom w:val="none" w:sz="0" w:space="0" w:color="auto"/>
            <w:right w:val="none" w:sz="0" w:space="0" w:color="auto"/>
          </w:divBdr>
          <w:divsChild>
            <w:div w:id="987781822">
              <w:marLeft w:val="0"/>
              <w:marRight w:val="0"/>
              <w:marTop w:val="0"/>
              <w:marBottom w:val="0"/>
              <w:divBdr>
                <w:top w:val="none" w:sz="0" w:space="0" w:color="auto"/>
                <w:left w:val="none" w:sz="0" w:space="0" w:color="auto"/>
                <w:bottom w:val="none" w:sz="0" w:space="0" w:color="auto"/>
                <w:right w:val="none" w:sz="0" w:space="0" w:color="auto"/>
              </w:divBdr>
            </w:div>
          </w:divsChild>
        </w:div>
        <w:div w:id="1265184029">
          <w:marLeft w:val="0"/>
          <w:marRight w:val="0"/>
          <w:marTop w:val="0"/>
          <w:marBottom w:val="0"/>
          <w:divBdr>
            <w:top w:val="none" w:sz="0" w:space="0" w:color="auto"/>
            <w:left w:val="none" w:sz="0" w:space="0" w:color="auto"/>
            <w:bottom w:val="none" w:sz="0" w:space="0" w:color="auto"/>
            <w:right w:val="none" w:sz="0" w:space="0" w:color="auto"/>
          </w:divBdr>
          <w:divsChild>
            <w:div w:id="1973635556">
              <w:marLeft w:val="0"/>
              <w:marRight w:val="0"/>
              <w:marTop w:val="0"/>
              <w:marBottom w:val="0"/>
              <w:divBdr>
                <w:top w:val="none" w:sz="0" w:space="0" w:color="auto"/>
                <w:left w:val="none" w:sz="0" w:space="0" w:color="auto"/>
                <w:bottom w:val="none" w:sz="0" w:space="0" w:color="auto"/>
                <w:right w:val="none" w:sz="0" w:space="0" w:color="auto"/>
              </w:divBdr>
            </w:div>
          </w:divsChild>
        </w:div>
        <w:div w:id="1275407102">
          <w:marLeft w:val="0"/>
          <w:marRight w:val="0"/>
          <w:marTop w:val="0"/>
          <w:marBottom w:val="0"/>
          <w:divBdr>
            <w:top w:val="none" w:sz="0" w:space="0" w:color="auto"/>
            <w:left w:val="none" w:sz="0" w:space="0" w:color="auto"/>
            <w:bottom w:val="none" w:sz="0" w:space="0" w:color="auto"/>
            <w:right w:val="none" w:sz="0" w:space="0" w:color="auto"/>
          </w:divBdr>
          <w:divsChild>
            <w:div w:id="640160037">
              <w:marLeft w:val="0"/>
              <w:marRight w:val="0"/>
              <w:marTop w:val="0"/>
              <w:marBottom w:val="0"/>
              <w:divBdr>
                <w:top w:val="none" w:sz="0" w:space="0" w:color="auto"/>
                <w:left w:val="none" w:sz="0" w:space="0" w:color="auto"/>
                <w:bottom w:val="none" w:sz="0" w:space="0" w:color="auto"/>
                <w:right w:val="none" w:sz="0" w:space="0" w:color="auto"/>
              </w:divBdr>
            </w:div>
          </w:divsChild>
        </w:div>
        <w:div w:id="1282146954">
          <w:marLeft w:val="0"/>
          <w:marRight w:val="0"/>
          <w:marTop w:val="0"/>
          <w:marBottom w:val="0"/>
          <w:divBdr>
            <w:top w:val="none" w:sz="0" w:space="0" w:color="auto"/>
            <w:left w:val="none" w:sz="0" w:space="0" w:color="auto"/>
            <w:bottom w:val="none" w:sz="0" w:space="0" w:color="auto"/>
            <w:right w:val="none" w:sz="0" w:space="0" w:color="auto"/>
          </w:divBdr>
          <w:divsChild>
            <w:div w:id="1155994981">
              <w:marLeft w:val="0"/>
              <w:marRight w:val="0"/>
              <w:marTop w:val="0"/>
              <w:marBottom w:val="0"/>
              <w:divBdr>
                <w:top w:val="none" w:sz="0" w:space="0" w:color="auto"/>
                <w:left w:val="none" w:sz="0" w:space="0" w:color="auto"/>
                <w:bottom w:val="none" w:sz="0" w:space="0" w:color="auto"/>
                <w:right w:val="none" w:sz="0" w:space="0" w:color="auto"/>
              </w:divBdr>
            </w:div>
          </w:divsChild>
        </w:div>
        <w:div w:id="1295796004">
          <w:marLeft w:val="0"/>
          <w:marRight w:val="0"/>
          <w:marTop w:val="0"/>
          <w:marBottom w:val="0"/>
          <w:divBdr>
            <w:top w:val="none" w:sz="0" w:space="0" w:color="auto"/>
            <w:left w:val="none" w:sz="0" w:space="0" w:color="auto"/>
            <w:bottom w:val="none" w:sz="0" w:space="0" w:color="auto"/>
            <w:right w:val="none" w:sz="0" w:space="0" w:color="auto"/>
          </w:divBdr>
          <w:divsChild>
            <w:div w:id="431972280">
              <w:marLeft w:val="0"/>
              <w:marRight w:val="0"/>
              <w:marTop w:val="0"/>
              <w:marBottom w:val="0"/>
              <w:divBdr>
                <w:top w:val="none" w:sz="0" w:space="0" w:color="auto"/>
                <w:left w:val="none" w:sz="0" w:space="0" w:color="auto"/>
                <w:bottom w:val="none" w:sz="0" w:space="0" w:color="auto"/>
                <w:right w:val="none" w:sz="0" w:space="0" w:color="auto"/>
              </w:divBdr>
            </w:div>
          </w:divsChild>
        </w:div>
        <w:div w:id="1308246781">
          <w:marLeft w:val="0"/>
          <w:marRight w:val="0"/>
          <w:marTop w:val="0"/>
          <w:marBottom w:val="0"/>
          <w:divBdr>
            <w:top w:val="none" w:sz="0" w:space="0" w:color="auto"/>
            <w:left w:val="none" w:sz="0" w:space="0" w:color="auto"/>
            <w:bottom w:val="none" w:sz="0" w:space="0" w:color="auto"/>
            <w:right w:val="none" w:sz="0" w:space="0" w:color="auto"/>
          </w:divBdr>
          <w:divsChild>
            <w:div w:id="1655063018">
              <w:marLeft w:val="0"/>
              <w:marRight w:val="0"/>
              <w:marTop w:val="0"/>
              <w:marBottom w:val="0"/>
              <w:divBdr>
                <w:top w:val="none" w:sz="0" w:space="0" w:color="auto"/>
                <w:left w:val="none" w:sz="0" w:space="0" w:color="auto"/>
                <w:bottom w:val="none" w:sz="0" w:space="0" w:color="auto"/>
                <w:right w:val="none" w:sz="0" w:space="0" w:color="auto"/>
              </w:divBdr>
            </w:div>
          </w:divsChild>
        </w:div>
        <w:div w:id="1309166835">
          <w:marLeft w:val="0"/>
          <w:marRight w:val="0"/>
          <w:marTop w:val="0"/>
          <w:marBottom w:val="0"/>
          <w:divBdr>
            <w:top w:val="none" w:sz="0" w:space="0" w:color="auto"/>
            <w:left w:val="none" w:sz="0" w:space="0" w:color="auto"/>
            <w:bottom w:val="none" w:sz="0" w:space="0" w:color="auto"/>
            <w:right w:val="none" w:sz="0" w:space="0" w:color="auto"/>
          </w:divBdr>
          <w:divsChild>
            <w:div w:id="82460782">
              <w:marLeft w:val="0"/>
              <w:marRight w:val="0"/>
              <w:marTop w:val="0"/>
              <w:marBottom w:val="0"/>
              <w:divBdr>
                <w:top w:val="none" w:sz="0" w:space="0" w:color="auto"/>
                <w:left w:val="none" w:sz="0" w:space="0" w:color="auto"/>
                <w:bottom w:val="none" w:sz="0" w:space="0" w:color="auto"/>
                <w:right w:val="none" w:sz="0" w:space="0" w:color="auto"/>
              </w:divBdr>
            </w:div>
          </w:divsChild>
        </w:div>
        <w:div w:id="1320647640">
          <w:marLeft w:val="0"/>
          <w:marRight w:val="0"/>
          <w:marTop w:val="0"/>
          <w:marBottom w:val="0"/>
          <w:divBdr>
            <w:top w:val="none" w:sz="0" w:space="0" w:color="auto"/>
            <w:left w:val="none" w:sz="0" w:space="0" w:color="auto"/>
            <w:bottom w:val="none" w:sz="0" w:space="0" w:color="auto"/>
            <w:right w:val="none" w:sz="0" w:space="0" w:color="auto"/>
          </w:divBdr>
          <w:divsChild>
            <w:div w:id="1066957775">
              <w:marLeft w:val="0"/>
              <w:marRight w:val="0"/>
              <w:marTop w:val="0"/>
              <w:marBottom w:val="0"/>
              <w:divBdr>
                <w:top w:val="none" w:sz="0" w:space="0" w:color="auto"/>
                <w:left w:val="none" w:sz="0" w:space="0" w:color="auto"/>
                <w:bottom w:val="none" w:sz="0" w:space="0" w:color="auto"/>
                <w:right w:val="none" w:sz="0" w:space="0" w:color="auto"/>
              </w:divBdr>
            </w:div>
          </w:divsChild>
        </w:div>
        <w:div w:id="1320691063">
          <w:marLeft w:val="0"/>
          <w:marRight w:val="0"/>
          <w:marTop w:val="0"/>
          <w:marBottom w:val="0"/>
          <w:divBdr>
            <w:top w:val="none" w:sz="0" w:space="0" w:color="auto"/>
            <w:left w:val="none" w:sz="0" w:space="0" w:color="auto"/>
            <w:bottom w:val="none" w:sz="0" w:space="0" w:color="auto"/>
            <w:right w:val="none" w:sz="0" w:space="0" w:color="auto"/>
          </w:divBdr>
          <w:divsChild>
            <w:div w:id="1380128668">
              <w:marLeft w:val="0"/>
              <w:marRight w:val="0"/>
              <w:marTop w:val="0"/>
              <w:marBottom w:val="0"/>
              <w:divBdr>
                <w:top w:val="none" w:sz="0" w:space="0" w:color="auto"/>
                <w:left w:val="none" w:sz="0" w:space="0" w:color="auto"/>
                <w:bottom w:val="none" w:sz="0" w:space="0" w:color="auto"/>
                <w:right w:val="none" w:sz="0" w:space="0" w:color="auto"/>
              </w:divBdr>
            </w:div>
          </w:divsChild>
        </w:div>
        <w:div w:id="1323965845">
          <w:marLeft w:val="0"/>
          <w:marRight w:val="0"/>
          <w:marTop w:val="0"/>
          <w:marBottom w:val="0"/>
          <w:divBdr>
            <w:top w:val="none" w:sz="0" w:space="0" w:color="auto"/>
            <w:left w:val="none" w:sz="0" w:space="0" w:color="auto"/>
            <w:bottom w:val="none" w:sz="0" w:space="0" w:color="auto"/>
            <w:right w:val="none" w:sz="0" w:space="0" w:color="auto"/>
          </w:divBdr>
          <w:divsChild>
            <w:div w:id="2130661834">
              <w:marLeft w:val="0"/>
              <w:marRight w:val="0"/>
              <w:marTop w:val="0"/>
              <w:marBottom w:val="0"/>
              <w:divBdr>
                <w:top w:val="none" w:sz="0" w:space="0" w:color="auto"/>
                <w:left w:val="none" w:sz="0" w:space="0" w:color="auto"/>
                <w:bottom w:val="none" w:sz="0" w:space="0" w:color="auto"/>
                <w:right w:val="none" w:sz="0" w:space="0" w:color="auto"/>
              </w:divBdr>
            </w:div>
          </w:divsChild>
        </w:div>
        <w:div w:id="1325937216">
          <w:marLeft w:val="0"/>
          <w:marRight w:val="0"/>
          <w:marTop w:val="0"/>
          <w:marBottom w:val="0"/>
          <w:divBdr>
            <w:top w:val="none" w:sz="0" w:space="0" w:color="auto"/>
            <w:left w:val="none" w:sz="0" w:space="0" w:color="auto"/>
            <w:bottom w:val="none" w:sz="0" w:space="0" w:color="auto"/>
            <w:right w:val="none" w:sz="0" w:space="0" w:color="auto"/>
          </w:divBdr>
          <w:divsChild>
            <w:div w:id="1314487390">
              <w:marLeft w:val="0"/>
              <w:marRight w:val="0"/>
              <w:marTop w:val="0"/>
              <w:marBottom w:val="0"/>
              <w:divBdr>
                <w:top w:val="none" w:sz="0" w:space="0" w:color="auto"/>
                <w:left w:val="none" w:sz="0" w:space="0" w:color="auto"/>
                <w:bottom w:val="none" w:sz="0" w:space="0" w:color="auto"/>
                <w:right w:val="none" w:sz="0" w:space="0" w:color="auto"/>
              </w:divBdr>
            </w:div>
          </w:divsChild>
        </w:div>
        <w:div w:id="1331444644">
          <w:marLeft w:val="0"/>
          <w:marRight w:val="0"/>
          <w:marTop w:val="0"/>
          <w:marBottom w:val="0"/>
          <w:divBdr>
            <w:top w:val="none" w:sz="0" w:space="0" w:color="auto"/>
            <w:left w:val="none" w:sz="0" w:space="0" w:color="auto"/>
            <w:bottom w:val="none" w:sz="0" w:space="0" w:color="auto"/>
            <w:right w:val="none" w:sz="0" w:space="0" w:color="auto"/>
          </w:divBdr>
          <w:divsChild>
            <w:div w:id="393241722">
              <w:marLeft w:val="0"/>
              <w:marRight w:val="0"/>
              <w:marTop w:val="0"/>
              <w:marBottom w:val="0"/>
              <w:divBdr>
                <w:top w:val="none" w:sz="0" w:space="0" w:color="auto"/>
                <w:left w:val="none" w:sz="0" w:space="0" w:color="auto"/>
                <w:bottom w:val="none" w:sz="0" w:space="0" w:color="auto"/>
                <w:right w:val="none" w:sz="0" w:space="0" w:color="auto"/>
              </w:divBdr>
            </w:div>
          </w:divsChild>
        </w:div>
        <w:div w:id="1358315499">
          <w:marLeft w:val="0"/>
          <w:marRight w:val="0"/>
          <w:marTop w:val="0"/>
          <w:marBottom w:val="0"/>
          <w:divBdr>
            <w:top w:val="none" w:sz="0" w:space="0" w:color="auto"/>
            <w:left w:val="none" w:sz="0" w:space="0" w:color="auto"/>
            <w:bottom w:val="none" w:sz="0" w:space="0" w:color="auto"/>
            <w:right w:val="none" w:sz="0" w:space="0" w:color="auto"/>
          </w:divBdr>
          <w:divsChild>
            <w:div w:id="267007411">
              <w:marLeft w:val="0"/>
              <w:marRight w:val="0"/>
              <w:marTop w:val="0"/>
              <w:marBottom w:val="0"/>
              <w:divBdr>
                <w:top w:val="none" w:sz="0" w:space="0" w:color="auto"/>
                <w:left w:val="none" w:sz="0" w:space="0" w:color="auto"/>
                <w:bottom w:val="none" w:sz="0" w:space="0" w:color="auto"/>
                <w:right w:val="none" w:sz="0" w:space="0" w:color="auto"/>
              </w:divBdr>
            </w:div>
            <w:div w:id="755326348">
              <w:marLeft w:val="0"/>
              <w:marRight w:val="0"/>
              <w:marTop w:val="0"/>
              <w:marBottom w:val="0"/>
              <w:divBdr>
                <w:top w:val="none" w:sz="0" w:space="0" w:color="auto"/>
                <w:left w:val="none" w:sz="0" w:space="0" w:color="auto"/>
                <w:bottom w:val="none" w:sz="0" w:space="0" w:color="auto"/>
                <w:right w:val="none" w:sz="0" w:space="0" w:color="auto"/>
              </w:divBdr>
            </w:div>
            <w:div w:id="1728869386">
              <w:marLeft w:val="0"/>
              <w:marRight w:val="0"/>
              <w:marTop w:val="0"/>
              <w:marBottom w:val="0"/>
              <w:divBdr>
                <w:top w:val="none" w:sz="0" w:space="0" w:color="auto"/>
                <w:left w:val="none" w:sz="0" w:space="0" w:color="auto"/>
                <w:bottom w:val="none" w:sz="0" w:space="0" w:color="auto"/>
                <w:right w:val="none" w:sz="0" w:space="0" w:color="auto"/>
              </w:divBdr>
            </w:div>
          </w:divsChild>
        </w:div>
        <w:div w:id="1359046538">
          <w:marLeft w:val="0"/>
          <w:marRight w:val="0"/>
          <w:marTop w:val="0"/>
          <w:marBottom w:val="0"/>
          <w:divBdr>
            <w:top w:val="none" w:sz="0" w:space="0" w:color="auto"/>
            <w:left w:val="none" w:sz="0" w:space="0" w:color="auto"/>
            <w:bottom w:val="none" w:sz="0" w:space="0" w:color="auto"/>
            <w:right w:val="none" w:sz="0" w:space="0" w:color="auto"/>
          </w:divBdr>
          <w:divsChild>
            <w:div w:id="569775081">
              <w:marLeft w:val="0"/>
              <w:marRight w:val="0"/>
              <w:marTop w:val="0"/>
              <w:marBottom w:val="0"/>
              <w:divBdr>
                <w:top w:val="none" w:sz="0" w:space="0" w:color="auto"/>
                <w:left w:val="none" w:sz="0" w:space="0" w:color="auto"/>
                <w:bottom w:val="none" w:sz="0" w:space="0" w:color="auto"/>
                <w:right w:val="none" w:sz="0" w:space="0" w:color="auto"/>
              </w:divBdr>
            </w:div>
          </w:divsChild>
        </w:div>
        <w:div w:id="1414469413">
          <w:marLeft w:val="0"/>
          <w:marRight w:val="0"/>
          <w:marTop w:val="0"/>
          <w:marBottom w:val="0"/>
          <w:divBdr>
            <w:top w:val="none" w:sz="0" w:space="0" w:color="auto"/>
            <w:left w:val="none" w:sz="0" w:space="0" w:color="auto"/>
            <w:bottom w:val="none" w:sz="0" w:space="0" w:color="auto"/>
            <w:right w:val="none" w:sz="0" w:space="0" w:color="auto"/>
          </w:divBdr>
          <w:divsChild>
            <w:div w:id="290406163">
              <w:marLeft w:val="0"/>
              <w:marRight w:val="0"/>
              <w:marTop w:val="0"/>
              <w:marBottom w:val="0"/>
              <w:divBdr>
                <w:top w:val="none" w:sz="0" w:space="0" w:color="auto"/>
                <w:left w:val="none" w:sz="0" w:space="0" w:color="auto"/>
                <w:bottom w:val="none" w:sz="0" w:space="0" w:color="auto"/>
                <w:right w:val="none" w:sz="0" w:space="0" w:color="auto"/>
              </w:divBdr>
            </w:div>
          </w:divsChild>
        </w:div>
        <w:div w:id="1415472170">
          <w:marLeft w:val="0"/>
          <w:marRight w:val="0"/>
          <w:marTop w:val="0"/>
          <w:marBottom w:val="0"/>
          <w:divBdr>
            <w:top w:val="none" w:sz="0" w:space="0" w:color="auto"/>
            <w:left w:val="none" w:sz="0" w:space="0" w:color="auto"/>
            <w:bottom w:val="none" w:sz="0" w:space="0" w:color="auto"/>
            <w:right w:val="none" w:sz="0" w:space="0" w:color="auto"/>
          </w:divBdr>
          <w:divsChild>
            <w:div w:id="80298124">
              <w:marLeft w:val="0"/>
              <w:marRight w:val="0"/>
              <w:marTop w:val="0"/>
              <w:marBottom w:val="0"/>
              <w:divBdr>
                <w:top w:val="none" w:sz="0" w:space="0" w:color="auto"/>
                <w:left w:val="none" w:sz="0" w:space="0" w:color="auto"/>
                <w:bottom w:val="none" w:sz="0" w:space="0" w:color="auto"/>
                <w:right w:val="none" w:sz="0" w:space="0" w:color="auto"/>
              </w:divBdr>
            </w:div>
          </w:divsChild>
        </w:div>
        <w:div w:id="1419206959">
          <w:marLeft w:val="0"/>
          <w:marRight w:val="0"/>
          <w:marTop w:val="0"/>
          <w:marBottom w:val="0"/>
          <w:divBdr>
            <w:top w:val="none" w:sz="0" w:space="0" w:color="auto"/>
            <w:left w:val="none" w:sz="0" w:space="0" w:color="auto"/>
            <w:bottom w:val="none" w:sz="0" w:space="0" w:color="auto"/>
            <w:right w:val="none" w:sz="0" w:space="0" w:color="auto"/>
          </w:divBdr>
          <w:divsChild>
            <w:div w:id="1505389568">
              <w:marLeft w:val="0"/>
              <w:marRight w:val="0"/>
              <w:marTop w:val="0"/>
              <w:marBottom w:val="0"/>
              <w:divBdr>
                <w:top w:val="none" w:sz="0" w:space="0" w:color="auto"/>
                <w:left w:val="none" w:sz="0" w:space="0" w:color="auto"/>
                <w:bottom w:val="none" w:sz="0" w:space="0" w:color="auto"/>
                <w:right w:val="none" w:sz="0" w:space="0" w:color="auto"/>
              </w:divBdr>
            </w:div>
          </w:divsChild>
        </w:div>
        <w:div w:id="1436095981">
          <w:marLeft w:val="0"/>
          <w:marRight w:val="0"/>
          <w:marTop w:val="0"/>
          <w:marBottom w:val="0"/>
          <w:divBdr>
            <w:top w:val="none" w:sz="0" w:space="0" w:color="auto"/>
            <w:left w:val="none" w:sz="0" w:space="0" w:color="auto"/>
            <w:bottom w:val="none" w:sz="0" w:space="0" w:color="auto"/>
            <w:right w:val="none" w:sz="0" w:space="0" w:color="auto"/>
          </w:divBdr>
          <w:divsChild>
            <w:div w:id="744373511">
              <w:marLeft w:val="0"/>
              <w:marRight w:val="0"/>
              <w:marTop w:val="0"/>
              <w:marBottom w:val="0"/>
              <w:divBdr>
                <w:top w:val="none" w:sz="0" w:space="0" w:color="auto"/>
                <w:left w:val="none" w:sz="0" w:space="0" w:color="auto"/>
                <w:bottom w:val="none" w:sz="0" w:space="0" w:color="auto"/>
                <w:right w:val="none" w:sz="0" w:space="0" w:color="auto"/>
              </w:divBdr>
            </w:div>
          </w:divsChild>
        </w:div>
        <w:div w:id="1457918160">
          <w:marLeft w:val="0"/>
          <w:marRight w:val="0"/>
          <w:marTop w:val="0"/>
          <w:marBottom w:val="0"/>
          <w:divBdr>
            <w:top w:val="none" w:sz="0" w:space="0" w:color="auto"/>
            <w:left w:val="none" w:sz="0" w:space="0" w:color="auto"/>
            <w:bottom w:val="none" w:sz="0" w:space="0" w:color="auto"/>
            <w:right w:val="none" w:sz="0" w:space="0" w:color="auto"/>
          </w:divBdr>
          <w:divsChild>
            <w:div w:id="649747291">
              <w:marLeft w:val="0"/>
              <w:marRight w:val="0"/>
              <w:marTop w:val="0"/>
              <w:marBottom w:val="0"/>
              <w:divBdr>
                <w:top w:val="none" w:sz="0" w:space="0" w:color="auto"/>
                <w:left w:val="none" w:sz="0" w:space="0" w:color="auto"/>
                <w:bottom w:val="none" w:sz="0" w:space="0" w:color="auto"/>
                <w:right w:val="none" w:sz="0" w:space="0" w:color="auto"/>
              </w:divBdr>
            </w:div>
          </w:divsChild>
        </w:div>
        <w:div w:id="1482964658">
          <w:marLeft w:val="0"/>
          <w:marRight w:val="0"/>
          <w:marTop w:val="0"/>
          <w:marBottom w:val="0"/>
          <w:divBdr>
            <w:top w:val="none" w:sz="0" w:space="0" w:color="auto"/>
            <w:left w:val="none" w:sz="0" w:space="0" w:color="auto"/>
            <w:bottom w:val="none" w:sz="0" w:space="0" w:color="auto"/>
            <w:right w:val="none" w:sz="0" w:space="0" w:color="auto"/>
          </w:divBdr>
          <w:divsChild>
            <w:div w:id="1982880857">
              <w:marLeft w:val="0"/>
              <w:marRight w:val="0"/>
              <w:marTop w:val="0"/>
              <w:marBottom w:val="0"/>
              <w:divBdr>
                <w:top w:val="none" w:sz="0" w:space="0" w:color="auto"/>
                <w:left w:val="none" w:sz="0" w:space="0" w:color="auto"/>
                <w:bottom w:val="none" w:sz="0" w:space="0" w:color="auto"/>
                <w:right w:val="none" w:sz="0" w:space="0" w:color="auto"/>
              </w:divBdr>
            </w:div>
          </w:divsChild>
        </w:div>
        <w:div w:id="1488129810">
          <w:marLeft w:val="0"/>
          <w:marRight w:val="0"/>
          <w:marTop w:val="0"/>
          <w:marBottom w:val="0"/>
          <w:divBdr>
            <w:top w:val="none" w:sz="0" w:space="0" w:color="auto"/>
            <w:left w:val="none" w:sz="0" w:space="0" w:color="auto"/>
            <w:bottom w:val="none" w:sz="0" w:space="0" w:color="auto"/>
            <w:right w:val="none" w:sz="0" w:space="0" w:color="auto"/>
          </w:divBdr>
          <w:divsChild>
            <w:div w:id="1113522325">
              <w:marLeft w:val="0"/>
              <w:marRight w:val="0"/>
              <w:marTop w:val="0"/>
              <w:marBottom w:val="0"/>
              <w:divBdr>
                <w:top w:val="none" w:sz="0" w:space="0" w:color="auto"/>
                <w:left w:val="none" w:sz="0" w:space="0" w:color="auto"/>
                <w:bottom w:val="none" w:sz="0" w:space="0" w:color="auto"/>
                <w:right w:val="none" w:sz="0" w:space="0" w:color="auto"/>
              </w:divBdr>
            </w:div>
          </w:divsChild>
        </w:div>
        <w:div w:id="1508254086">
          <w:marLeft w:val="0"/>
          <w:marRight w:val="0"/>
          <w:marTop w:val="0"/>
          <w:marBottom w:val="0"/>
          <w:divBdr>
            <w:top w:val="none" w:sz="0" w:space="0" w:color="auto"/>
            <w:left w:val="none" w:sz="0" w:space="0" w:color="auto"/>
            <w:bottom w:val="none" w:sz="0" w:space="0" w:color="auto"/>
            <w:right w:val="none" w:sz="0" w:space="0" w:color="auto"/>
          </w:divBdr>
          <w:divsChild>
            <w:div w:id="811798661">
              <w:marLeft w:val="0"/>
              <w:marRight w:val="0"/>
              <w:marTop w:val="0"/>
              <w:marBottom w:val="0"/>
              <w:divBdr>
                <w:top w:val="none" w:sz="0" w:space="0" w:color="auto"/>
                <w:left w:val="none" w:sz="0" w:space="0" w:color="auto"/>
                <w:bottom w:val="none" w:sz="0" w:space="0" w:color="auto"/>
                <w:right w:val="none" w:sz="0" w:space="0" w:color="auto"/>
              </w:divBdr>
            </w:div>
          </w:divsChild>
        </w:div>
        <w:div w:id="1509061025">
          <w:marLeft w:val="0"/>
          <w:marRight w:val="0"/>
          <w:marTop w:val="0"/>
          <w:marBottom w:val="0"/>
          <w:divBdr>
            <w:top w:val="none" w:sz="0" w:space="0" w:color="auto"/>
            <w:left w:val="none" w:sz="0" w:space="0" w:color="auto"/>
            <w:bottom w:val="none" w:sz="0" w:space="0" w:color="auto"/>
            <w:right w:val="none" w:sz="0" w:space="0" w:color="auto"/>
          </w:divBdr>
          <w:divsChild>
            <w:div w:id="2074768551">
              <w:marLeft w:val="0"/>
              <w:marRight w:val="0"/>
              <w:marTop w:val="0"/>
              <w:marBottom w:val="0"/>
              <w:divBdr>
                <w:top w:val="none" w:sz="0" w:space="0" w:color="auto"/>
                <w:left w:val="none" w:sz="0" w:space="0" w:color="auto"/>
                <w:bottom w:val="none" w:sz="0" w:space="0" w:color="auto"/>
                <w:right w:val="none" w:sz="0" w:space="0" w:color="auto"/>
              </w:divBdr>
            </w:div>
          </w:divsChild>
        </w:div>
        <w:div w:id="1510635536">
          <w:marLeft w:val="0"/>
          <w:marRight w:val="0"/>
          <w:marTop w:val="0"/>
          <w:marBottom w:val="0"/>
          <w:divBdr>
            <w:top w:val="none" w:sz="0" w:space="0" w:color="auto"/>
            <w:left w:val="none" w:sz="0" w:space="0" w:color="auto"/>
            <w:bottom w:val="none" w:sz="0" w:space="0" w:color="auto"/>
            <w:right w:val="none" w:sz="0" w:space="0" w:color="auto"/>
          </w:divBdr>
          <w:divsChild>
            <w:div w:id="507215676">
              <w:marLeft w:val="0"/>
              <w:marRight w:val="0"/>
              <w:marTop w:val="0"/>
              <w:marBottom w:val="0"/>
              <w:divBdr>
                <w:top w:val="none" w:sz="0" w:space="0" w:color="auto"/>
                <w:left w:val="none" w:sz="0" w:space="0" w:color="auto"/>
                <w:bottom w:val="none" w:sz="0" w:space="0" w:color="auto"/>
                <w:right w:val="none" w:sz="0" w:space="0" w:color="auto"/>
              </w:divBdr>
            </w:div>
            <w:div w:id="791901216">
              <w:marLeft w:val="0"/>
              <w:marRight w:val="0"/>
              <w:marTop w:val="0"/>
              <w:marBottom w:val="0"/>
              <w:divBdr>
                <w:top w:val="none" w:sz="0" w:space="0" w:color="auto"/>
                <w:left w:val="none" w:sz="0" w:space="0" w:color="auto"/>
                <w:bottom w:val="none" w:sz="0" w:space="0" w:color="auto"/>
                <w:right w:val="none" w:sz="0" w:space="0" w:color="auto"/>
              </w:divBdr>
            </w:div>
          </w:divsChild>
        </w:div>
        <w:div w:id="1511480053">
          <w:marLeft w:val="0"/>
          <w:marRight w:val="0"/>
          <w:marTop w:val="0"/>
          <w:marBottom w:val="0"/>
          <w:divBdr>
            <w:top w:val="none" w:sz="0" w:space="0" w:color="auto"/>
            <w:left w:val="none" w:sz="0" w:space="0" w:color="auto"/>
            <w:bottom w:val="none" w:sz="0" w:space="0" w:color="auto"/>
            <w:right w:val="none" w:sz="0" w:space="0" w:color="auto"/>
          </w:divBdr>
          <w:divsChild>
            <w:div w:id="1352876973">
              <w:marLeft w:val="0"/>
              <w:marRight w:val="0"/>
              <w:marTop w:val="0"/>
              <w:marBottom w:val="0"/>
              <w:divBdr>
                <w:top w:val="none" w:sz="0" w:space="0" w:color="auto"/>
                <w:left w:val="none" w:sz="0" w:space="0" w:color="auto"/>
                <w:bottom w:val="none" w:sz="0" w:space="0" w:color="auto"/>
                <w:right w:val="none" w:sz="0" w:space="0" w:color="auto"/>
              </w:divBdr>
            </w:div>
          </w:divsChild>
        </w:div>
        <w:div w:id="1517889139">
          <w:marLeft w:val="0"/>
          <w:marRight w:val="0"/>
          <w:marTop w:val="0"/>
          <w:marBottom w:val="0"/>
          <w:divBdr>
            <w:top w:val="none" w:sz="0" w:space="0" w:color="auto"/>
            <w:left w:val="none" w:sz="0" w:space="0" w:color="auto"/>
            <w:bottom w:val="none" w:sz="0" w:space="0" w:color="auto"/>
            <w:right w:val="none" w:sz="0" w:space="0" w:color="auto"/>
          </w:divBdr>
          <w:divsChild>
            <w:div w:id="2019041561">
              <w:marLeft w:val="0"/>
              <w:marRight w:val="0"/>
              <w:marTop w:val="0"/>
              <w:marBottom w:val="0"/>
              <w:divBdr>
                <w:top w:val="none" w:sz="0" w:space="0" w:color="auto"/>
                <w:left w:val="none" w:sz="0" w:space="0" w:color="auto"/>
                <w:bottom w:val="none" w:sz="0" w:space="0" w:color="auto"/>
                <w:right w:val="none" w:sz="0" w:space="0" w:color="auto"/>
              </w:divBdr>
            </w:div>
          </w:divsChild>
        </w:div>
        <w:div w:id="1521355215">
          <w:marLeft w:val="0"/>
          <w:marRight w:val="0"/>
          <w:marTop w:val="0"/>
          <w:marBottom w:val="0"/>
          <w:divBdr>
            <w:top w:val="none" w:sz="0" w:space="0" w:color="auto"/>
            <w:left w:val="none" w:sz="0" w:space="0" w:color="auto"/>
            <w:bottom w:val="none" w:sz="0" w:space="0" w:color="auto"/>
            <w:right w:val="none" w:sz="0" w:space="0" w:color="auto"/>
          </w:divBdr>
          <w:divsChild>
            <w:div w:id="1643271526">
              <w:marLeft w:val="0"/>
              <w:marRight w:val="0"/>
              <w:marTop w:val="0"/>
              <w:marBottom w:val="0"/>
              <w:divBdr>
                <w:top w:val="none" w:sz="0" w:space="0" w:color="auto"/>
                <w:left w:val="none" w:sz="0" w:space="0" w:color="auto"/>
                <w:bottom w:val="none" w:sz="0" w:space="0" w:color="auto"/>
                <w:right w:val="none" w:sz="0" w:space="0" w:color="auto"/>
              </w:divBdr>
            </w:div>
          </w:divsChild>
        </w:div>
        <w:div w:id="1530676071">
          <w:marLeft w:val="0"/>
          <w:marRight w:val="0"/>
          <w:marTop w:val="0"/>
          <w:marBottom w:val="0"/>
          <w:divBdr>
            <w:top w:val="none" w:sz="0" w:space="0" w:color="auto"/>
            <w:left w:val="none" w:sz="0" w:space="0" w:color="auto"/>
            <w:bottom w:val="none" w:sz="0" w:space="0" w:color="auto"/>
            <w:right w:val="none" w:sz="0" w:space="0" w:color="auto"/>
          </w:divBdr>
          <w:divsChild>
            <w:div w:id="1231119483">
              <w:marLeft w:val="0"/>
              <w:marRight w:val="0"/>
              <w:marTop w:val="0"/>
              <w:marBottom w:val="0"/>
              <w:divBdr>
                <w:top w:val="none" w:sz="0" w:space="0" w:color="auto"/>
                <w:left w:val="none" w:sz="0" w:space="0" w:color="auto"/>
                <w:bottom w:val="none" w:sz="0" w:space="0" w:color="auto"/>
                <w:right w:val="none" w:sz="0" w:space="0" w:color="auto"/>
              </w:divBdr>
            </w:div>
          </w:divsChild>
        </w:div>
        <w:div w:id="1537766631">
          <w:marLeft w:val="0"/>
          <w:marRight w:val="0"/>
          <w:marTop w:val="0"/>
          <w:marBottom w:val="0"/>
          <w:divBdr>
            <w:top w:val="none" w:sz="0" w:space="0" w:color="auto"/>
            <w:left w:val="none" w:sz="0" w:space="0" w:color="auto"/>
            <w:bottom w:val="none" w:sz="0" w:space="0" w:color="auto"/>
            <w:right w:val="none" w:sz="0" w:space="0" w:color="auto"/>
          </w:divBdr>
          <w:divsChild>
            <w:div w:id="192500424">
              <w:marLeft w:val="0"/>
              <w:marRight w:val="0"/>
              <w:marTop w:val="0"/>
              <w:marBottom w:val="0"/>
              <w:divBdr>
                <w:top w:val="none" w:sz="0" w:space="0" w:color="auto"/>
                <w:left w:val="none" w:sz="0" w:space="0" w:color="auto"/>
                <w:bottom w:val="none" w:sz="0" w:space="0" w:color="auto"/>
                <w:right w:val="none" w:sz="0" w:space="0" w:color="auto"/>
              </w:divBdr>
            </w:div>
          </w:divsChild>
        </w:div>
        <w:div w:id="1548369100">
          <w:marLeft w:val="0"/>
          <w:marRight w:val="0"/>
          <w:marTop w:val="0"/>
          <w:marBottom w:val="0"/>
          <w:divBdr>
            <w:top w:val="none" w:sz="0" w:space="0" w:color="auto"/>
            <w:left w:val="none" w:sz="0" w:space="0" w:color="auto"/>
            <w:bottom w:val="none" w:sz="0" w:space="0" w:color="auto"/>
            <w:right w:val="none" w:sz="0" w:space="0" w:color="auto"/>
          </w:divBdr>
          <w:divsChild>
            <w:div w:id="1186019611">
              <w:marLeft w:val="0"/>
              <w:marRight w:val="0"/>
              <w:marTop w:val="0"/>
              <w:marBottom w:val="0"/>
              <w:divBdr>
                <w:top w:val="none" w:sz="0" w:space="0" w:color="auto"/>
                <w:left w:val="none" w:sz="0" w:space="0" w:color="auto"/>
                <w:bottom w:val="none" w:sz="0" w:space="0" w:color="auto"/>
                <w:right w:val="none" w:sz="0" w:space="0" w:color="auto"/>
              </w:divBdr>
            </w:div>
          </w:divsChild>
        </w:div>
        <w:div w:id="1565095879">
          <w:marLeft w:val="0"/>
          <w:marRight w:val="0"/>
          <w:marTop w:val="0"/>
          <w:marBottom w:val="0"/>
          <w:divBdr>
            <w:top w:val="none" w:sz="0" w:space="0" w:color="auto"/>
            <w:left w:val="none" w:sz="0" w:space="0" w:color="auto"/>
            <w:bottom w:val="none" w:sz="0" w:space="0" w:color="auto"/>
            <w:right w:val="none" w:sz="0" w:space="0" w:color="auto"/>
          </w:divBdr>
          <w:divsChild>
            <w:div w:id="176161197">
              <w:marLeft w:val="0"/>
              <w:marRight w:val="0"/>
              <w:marTop w:val="0"/>
              <w:marBottom w:val="0"/>
              <w:divBdr>
                <w:top w:val="none" w:sz="0" w:space="0" w:color="auto"/>
                <w:left w:val="none" w:sz="0" w:space="0" w:color="auto"/>
                <w:bottom w:val="none" w:sz="0" w:space="0" w:color="auto"/>
                <w:right w:val="none" w:sz="0" w:space="0" w:color="auto"/>
              </w:divBdr>
            </w:div>
          </w:divsChild>
        </w:div>
        <w:div w:id="1566184603">
          <w:marLeft w:val="0"/>
          <w:marRight w:val="0"/>
          <w:marTop w:val="0"/>
          <w:marBottom w:val="0"/>
          <w:divBdr>
            <w:top w:val="none" w:sz="0" w:space="0" w:color="auto"/>
            <w:left w:val="none" w:sz="0" w:space="0" w:color="auto"/>
            <w:bottom w:val="none" w:sz="0" w:space="0" w:color="auto"/>
            <w:right w:val="none" w:sz="0" w:space="0" w:color="auto"/>
          </w:divBdr>
          <w:divsChild>
            <w:div w:id="227155429">
              <w:marLeft w:val="0"/>
              <w:marRight w:val="0"/>
              <w:marTop w:val="0"/>
              <w:marBottom w:val="0"/>
              <w:divBdr>
                <w:top w:val="none" w:sz="0" w:space="0" w:color="auto"/>
                <w:left w:val="none" w:sz="0" w:space="0" w:color="auto"/>
                <w:bottom w:val="none" w:sz="0" w:space="0" w:color="auto"/>
                <w:right w:val="none" w:sz="0" w:space="0" w:color="auto"/>
              </w:divBdr>
            </w:div>
          </w:divsChild>
        </w:div>
        <w:div w:id="1586911606">
          <w:marLeft w:val="0"/>
          <w:marRight w:val="0"/>
          <w:marTop w:val="0"/>
          <w:marBottom w:val="0"/>
          <w:divBdr>
            <w:top w:val="none" w:sz="0" w:space="0" w:color="auto"/>
            <w:left w:val="none" w:sz="0" w:space="0" w:color="auto"/>
            <w:bottom w:val="none" w:sz="0" w:space="0" w:color="auto"/>
            <w:right w:val="none" w:sz="0" w:space="0" w:color="auto"/>
          </w:divBdr>
          <w:divsChild>
            <w:div w:id="11692479">
              <w:marLeft w:val="0"/>
              <w:marRight w:val="0"/>
              <w:marTop w:val="0"/>
              <w:marBottom w:val="0"/>
              <w:divBdr>
                <w:top w:val="none" w:sz="0" w:space="0" w:color="auto"/>
                <w:left w:val="none" w:sz="0" w:space="0" w:color="auto"/>
                <w:bottom w:val="none" w:sz="0" w:space="0" w:color="auto"/>
                <w:right w:val="none" w:sz="0" w:space="0" w:color="auto"/>
              </w:divBdr>
            </w:div>
          </w:divsChild>
        </w:div>
        <w:div w:id="1596596825">
          <w:marLeft w:val="0"/>
          <w:marRight w:val="0"/>
          <w:marTop w:val="0"/>
          <w:marBottom w:val="0"/>
          <w:divBdr>
            <w:top w:val="none" w:sz="0" w:space="0" w:color="auto"/>
            <w:left w:val="none" w:sz="0" w:space="0" w:color="auto"/>
            <w:bottom w:val="none" w:sz="0" w:space="0" w:color="auto"/>
            <w:right w:val="none" w:sz="0" w:space="0" w:color="auto"/>
          </w:divBdr>
          <w:divsChild>
            <w:div w:id="987785890">
              <w:marLeft w:val="0"/>
              <w:marRight w:val="0"/>
              <w:marTop w:val="0"/>
              <w:marBottom w:val="0"/>
              <w:divBdr>
                <w:top w:val="none" w:sz="0" w:space="0" w:color="auto"/>
                <w:left w:val="none" w:sz="0" w:space="0" w:color="auto"/>
                <w:bottom w:val="none" w:sz="0" w:space="0" w:color="auto"/>
                <w:right w:val="none" w:sz="0" w:space="0" w:color="auto"/>
              </w:divBdr>
            </w:div>
          </w:divsChild>
        </w:div>
        <w:div w:id="1599214167">
          <w:marLeft w:val="0"/>
          <w:marRight w:val="0"/>
          <w:marTop w:val="0"/>
          <w:marBottom w:val="0"/>
          <w:divBdr>
            <w:top w:val="none" w:sz="0" w:space="0" w:color="auto"/>
            <w:left w:val="none" w:sz="0" w:space="0" w:color="auto"/>
            <w:bottom w:val="none" w:sz="0" w:space="0" w:color="auto"/>
            <w:right w:val="none" w:sz="0" w:space="0" w:color="auto"/>
          </w:divBdr>
          <w:divsChild>
            <w:div w:id="1824851574">
              <w:marLeft w:val="0"/>
              <w:marRight w:val="0"/>
              <w:marTop w:val="0"/>
              <w:marBottom w:val="0"/>
              <w:divBdr>
                <w:top w:val="none" w:sz="0" w:space="0" w:color="auto"/>
                <w:left w:val="none" w:sz="0" w:space="0" w:color="auto"/>
                <w:bottom w:val="none" w:sz="0" w:space="0" w:color="auto"/>
                <w:right w:val="none" w:sz="0" w:space="0" w:color="auto"/>
              </w:divBdr>
            </w:div>
          </w:divsChild>
        </w:div>
        <w:div w:id="1600679676">
          <w:marLeft w:val="0"/>
          <w:marRight w:val="0"/>
          <w:marTop w:val="0"/>
          <w:marBottom w:val="0"/>
          <w:divBdr>
            <w:top w:val="none" w:sz="0" w:space="0" w:color="auto"/>
            <w:left w:val="none" w:sz="0" w:space="0" w:color="auto"/>
            <w:bottom w:val="none" w:sz="0" w:space="0" w:color="auto"/>
            <w:right w:val="none" w:sz="0" w:space="0" w:color="auto"/>
          </w:divBdr>
          <w:divsChild>
            <w:div w:id="1780879614">
              <w:marLeft w:val="0"/>
              <w:marRight w:val="0"/>
              <w:marTop w:val="0"/>
              <w:marBottom w:val="0"/>
              <w:divBdr>
                <w:top w:val="none" w:sz="0" w:space="0" w:color="auto"/>
                <w:left w:val="none" w:sz="0" w:space="0" w:color="auto"/>
                <w:bottom w:val="none" w:sz="0" w:space="0" w:color="auto"/>
                <w:right w:val="none" w:sz="0" w:space="0" w:color="auto"/>
              </w:divBdr>
            </w:div>
          </w:divsChild>
        </w:div>
        <w:div w:id="1603342352">
          <w:marLeft w:val="0"/>
          <w:marRight w:val="0"/>
          <w:marTop w:val="0"/>
          <w:marBottom w:val="0"/>
          <w:divBdr>
            <w:top w:val="none" w:sz="0" w:space="0" w:color="auto"/>
            <w:left w:val="none" w:sz="0" w:space="0" w:color="auto"/>
            <w:bottom w:val="none" w:sz="0" w:space="0" w:color="auto"/>
            <w:right w:val="none" w:sz="0" w:space="0" w:color="auto"/>
          </w:divBdr>
          <w:divsChild>
            <w:div w:id="1748187649">
              <w:marLeft w:val="0"/>
              <w:marRight w:val="0"/>
              <w:marTop w:val="0"/>
              <w:marBottom w:val="0"/>
              <w:divBdr>
                <w:top w:val="none" w:sz="0" w:space="0" w:color="auto"/>
                <w:left w:val="none" w:sz="0" w:space="0" w:color="auto"/>
                <w:bottom w:val="none" w:sz="0" w:space="0" w:color="auto"/>
                <w:right w:val="none" w:sz="0" w:space="0" w:color="auto"/>
              </w:divBdr>
            </w:div>
          </w:divsChild>
        </w:div>
        <w:div w:id="1605268049">
          <w:marLeft w:val="0"/>
          <w:marRight w:val="0"/>
          <w:marTop w:val="0"/>
          <w:marBottom w:val="0"/>
          <w:divBdr>
            <w:top w:val="none" w:sz="0" w:space="0" w:color="auto"/>
            <w:left w:val="none" w:sz="0" w:space="0" w:color="auto"/>
            <w:bottom w:val="none" w:sz="0" w:space="0" w:color="auto"/>
            <w:right w:val="none" w:sz="0" w:space="0" w:color="auto"/>
          </w:divBdr>
          <w:divsChild>
            <w:div w:id="874542891">
              <w:marLeft w:val="0"/>
              <w:marRight w:val="0"/>
              <w:marTop w:val="0"/>
              <w:marBottom w:val="0"/>
              <w:divBdr>
                <w:top w:val="none" w:sz="0" w:space="0" w:color="auto"/>
                <w:left w:val="none" w:sz="0" w:space="0" w:color="auto"/>
                <w:bottom w:val="none" w:sz="0" w:space="0" w:color="auto"/>
                <w:right w:val="none" w:sz="0" w:space="0" w:color="auto"/>
              </w:divBdr>
            </w:div>
          </w:divsChild>
        </w:div>
        <w:div w:id="1615861009">
          <w:marLeft w:val="0"/>
          <w:marRight w:val="0"/>
          <w:marTop w:val="0"/>
          <w:marBottom w:val="0"/>
          <w:divBdr>
            <w:top w:val="none" w:sz="0" w:space="0" w:color="auto"/>
            <w:left w:val="none" w:sz="0" w:space="0" w:color="auto"/>
            <w:bottom w:val="none" w:sz="0" w:space="0" w:color="auto"/>
            <w:right w:val="none" w:sz="0" w:space="0" w:color="auto"/>
          </w:divBdr>
          <w:divsChild>
            <w:div w:id="863052812">
              <w:marLeft w:val="0"/>
              <w:marRight w:val="0"/>
              <w:marTop w:val="0"/>
              <w:marBottom w:val="0"/>
              <w:divBdr>
                <w:top w:val="none" w:sz="0" w:space="0" w:color="auto"/>
                <w:left w:val="none" w:sz="0" w:space="0" w:color="auto"/>
                <w:bottom w:val="none" w:sz="0" w:space="0" w:color="auto"/>
                <w:right w:val="none" w:sz="0" w:space="0" w:color="auto"/>
              </w:divBdr>
            </w:div>
            <w:div w:id="1642883294">
              <w:marLeft w:val="0"/>
              <w:marRight w:val="0"/>
              <w:marTop w:val="0"/>
              <w:marBottom w:val="0"/>
              <w:divBdr>
                <w:top w:val="none" w:sz="0" w:space="0" w:color="auto"/>
                <w:left w:val="none" w:sz="0" w:space="0" w:color="auto"/>
                <w:bottom w:val="none" w:sz="0" w:space="0" w:color="auto"/>
                <w:right w:val="none" w:sz="0" w:space="0" w:color="auto"/>
              </w:divBdr>
            </w:div>
          </w:divsChild>
        </w:div>
        <w:div w:id="1615988503">
          <w:marLeft w:val="0"/>
          <w:marRight w:val="0"/>
          <w:marTop w:val="0"/>
          <w:marBottom w:val="0"/>
          <w:divBdr>
            <w:top w:val="none" w:sz="0" w:space="0" w:color="auto"/>
            <w:left w:val="none" w:sz="0" w:space="0" w:color="auto"/>
            <w:bottom w:val="none" w:sz="0" w:space="0" w:color="auto"/>
            <w:right w:val="none" w:sz="0" w:space="0" w:color="auto"/>
          </w:divBdr>
          <w:divsChild>
            <w:div w:id="1297292472">
              <w:marLeft w:val="0"/>
              <w:marRight w:val="0"/>
              <w:marTop w:val="0"/>
              <w:marBottom w:val="0"/>
              <w:divBdr>
                <w:top w:val="none" w:sz="0" w:space="0" w:color="auto"/>
                <w:left w:val="none" w:sz="0" w:space="0" w:color="auto"/>
                <w:bottom w:val="none" w:sz="0" w:space="0" w:color="auto"/>
                <w:right w:val="none" w:sz="0" w:space="0" w:color="auto"/>
              </w:divBdr>
            </w:div>
          </w:divsChild>
        </w:div>
        <w:div w:id="1617833004">
          <w:marLeft w:val="0"/>
          <w:marRight w:val="0"/>
          <w:marTop w:val="0"/>
          <w:marBottom w:val="0"/>
          <w:divBdr>
            <w:top w:val="none" w:sz="0" w:space="0" w:color="auto"/>
            <w:left w:val="none" w:sz="0" w:space="0" w:color="auto"/>
            <w:bottom w:val="none" w:sz="0" w:space="0" w:color="auto"/>
            <w:right w:val="none" w:sz="0" w:space="0" w:color="auto"/>
          </w:divBdr>
          <w:divsChild>
            <w:div w:id="103424338">
              <w:marLeft w:val="0"/>
              <w:marRight w:val="0"/>
              <w:marTop w:val="0"/>
              <w:marBottom w:val="0"/>
              <w:divBdr>
                <w:top w:val="none" w:sz="0" w:space="0" w:color="auto"/>
                <w:left w:val="none" w:sz="0" w:space="0" w:color="auto"/>
                <w:bottom w:val="none" w:sz="0" w:space="0" w:color="auto"/>
                <w:right w:val="none" w:sz="0" w:space="0" w:color="auto"/>
              </w:divBdr>
            </w:div>
          </w:divsChild>
        </w:div>
        <w:div w:id="1626765077">
          <w:marLeft w:val="0"/>
          <w:marRight w:val="0"/>
          <w:marTop w:val="0"/>
          <w:marBottom w:val="0"/>
          <w:divBdr>
            <w:top w:val="none" w:sz="0" w:space="0" w:color="auto"/>
            <w:left w:val="none" w:sz="0" w:space="0" w:color="auto"/>
            <w:bottom w:val="none" w:sz="0" w:space="0" w:color="auto"/>
            <w:right w:val="none" w:sz="0" w:space="0" w:color="auto"/>
          </w:divBdr>
          <w:divsChild>
            <w:div w:id="786388754">
              <w:marLeft w:val="0"/>
              <w:marRight w:val="0"/>
              <w:marTop w:val="0"/>
              <w:marBottom w:val="0"/>
              <w:divBdr>
                <w:top w:val="none" w:sz="0" w:space="0" w:color="auto"/>
                <w:left w:val="none" w:sz="0" w:space="0" w:color="auto"/>
                <w:bottom w:val="none" w:sz="0" w:space="0" w:color="auto"/>
                <w:right w:val="none" w:sz="0" w:space="0" w:color="auto"/>
              </w:divBdr>
            </w:div>
          </w:divsChild>
        </w:div>
        <w:div w:id="1633560860">
          <w:marLeft w:val="0"/>
          <w:marRight w:val="0"/>
          <w:marTop w:val="0"/>
          <w:marBottom w:val="0"/>
          <w:divBdr>
            <w:top w:val="none" w:sz="0" w:space="0" w:color="auto"/>
            <w:left w:val="none" w:sz="0" w:space="0" w:color="auto"/>
            <w:bottom w:val="none" w:sz="0" w:space="0" w:color="auto"/>
            <w:right w:val="none" w:sz="0" w:space="0" w:color="auto"/>
          </w:divBdr>
          <w:divsChild>
            <w:div w:id="1262295291">
              <w:marLeft w:val="0"/>
              <w:marRight w:val="0"/>
              <w:marTop w:val="0"/>
              <w:marBottom w:val="0"/>
              <w:divBdr>
                <w:top w:val="none" w:sz="0" w:space="0" w:color="auto"/>
                <w:left w:val="none" w:sz="0" w:space="0" w:color="auto"/>
                <w:bottom w:val="none" w:sz="0" w:space="0" w:color="auto"/>
                <w:right w:val="none" w:sz="0" w:space="0" w:color="auto"/>
              </w:divBdr>
            </w:div>
          </w:divsChild>
        </w:div>
        <w:div w:id="1663850959">
          <w:marLeft w:val="0"/>
          <w:marRight w:val="0"/>
          <w:marTop w:val="0"/>
          <w:marBottom w:val="0"/>
          <w:divBdr>
            <w:top w:val="none" w:sz="0" w:space="0" w:color="auto"/>
            <w:left w:val="none" w:sz="0" w:space="0" w:color="auto"/>
            <w:bottom w:val="none" w:sz="0" w:space="0" w:color="auto"/>
            <w:right w:val="none" w:sz="0" w:space="0" w:color="auto"/>
          </w:divBdr>
          <w:divsChild>
            <w:div w:id="1466896261">
              <w:marLeft w:val="0"/>
              <w:marRight w:val="0"/>
              <w:marTop w:val="0"/>
              <w:marBottom w:val="0"/>
              <w:divBdr>
                <w:top w:val="none" w:sz="0" w:space="0" w:color="auto"/>
                <w:left w:val="none" w:sz="0" w:space="0" w:color="auto"/>
                <w:bottom w:val="none" w:sz="0" w:space="0" w:color="auto"/>
                <w:right w:val="none" w:sz="0" w:space="0" w:color="auto"/>
              </w:divBdr>
            </w:div>
          </w:divsChild>
        </w:div>
        <w:div w:id="1666398592">
          <w:marLeft w:val="0"/>
          <w:marRight w:val="0"/>
          <w:marTop w:val="0"/>
          <w:marBottom w:val="0"/>
          <w:divBdr>
            <w:top w:val="none" w:sz="0" w:space="0" w:color="auto"/>
            <w:left w:val="none" w:sz="0" w:space="0" w:color="auto"/>
            <w:bottom w:val="none" w:sz="0" w:space="0" w:color="auto"/>
            <w:right w:val="none" w:sz="0" w:space="0" w:color="auto"/>
          </w:divBdr>
          <w:divsChild>
            <w:div w:id="1014650875">
              <w:marLeft w:val="0"/>
              <w:marRight w:val="0"/>
              <w:marTop w:val="0"/>
              <w:marBottom w:val="0"/>
              <w:divBdr>
                <w:top w:val="none" w:sz="0" w:space="0" w:color="auto"/>
                <w:left w:val="none" w:sz="0" w:space="0" w:color="auto"/>
                <w:bottom w:val="none" w:sz="0" w:space="0" w:color="auto"/>
                <w:right w:val="none" w:sz="0" w:space="0" w:color="auto"/>
              </w:divBdr>
            </w:div>
          </w:divsChild>
        </w:div>
        <w:div w:id="1674839401">
          <w:marLeft w:val="0"/>
          <w:marRight w:val="0"/>
          <w:marTop w:val="0"/>
          <w:marBottom w:val="0"/>
          <w:divBdr>
            <w:top w:val="none" w:sz="0" w:space="0" w:color="auto"/>
            <w:left w:val="none" w:sz="0" w:space="0" w:color="auto"/>
            <w:bottom w:val="none" w:sz="0" w:space="0" w:color="auto"/>
            <w:right w:val="none" w:sz="0" w:space="0" w:color="auto"/>
          </w:divBdr>
          <w:divsChild>
            <w:div w:id="223489860">
              <w:marLeft w:val="0"/>
              <w:marRight w:val="0"/>
              <w:marTop w:val="0"/>
              <w:marBottom w:val="0"/>
              <w:divBdr>
                <w:top w:val="none" w:sz="0" w:space="0" w:color="auto"/>
                <w:left w:val="none" w:sz="0" w:space="0" w:color="auto"/>
                <w:bottom w:val="none" w:sz="0" w:space="0" w:color="auto"/>
                <w:right w:val="none" w:sz="0" w:space="0" w:color="auto"/>
              </w:divBdr>
            </w:div>
            <w:div w:id="1249730105">
              <w:marLeft w:val="0"/>
              <w:marRight w:val="0"/>
              <w:marTop w:val="0"/>
              <w:marBottom w:val="0"/>
              <w:divBdr>
                <w:top w:val="none" w:sz="0" w:space="0" w:color="auto"/>
                <w:left w:val="none" w:sz="0" w:space="0" w:color="auto"/>
                <w:bottom w:val="none" w:sz="0" w:space="0" w:color="auto"/>
                <w:right w:val="none" w:sz="0" w:space="0" w:color="auto"/>
              </w:divBdr>
            </w:div>
            <w:div w:id="1867324401">
              <w:marLeft w:val="0"/>
              <w:marRight w:val="0"/>
              <w:marTop w:val="0"/>
              <w:marBottom w:val="0"/>
              <w:divBdr>
                <w:top w:val="none" w:sz="0" w:space="0" w:color="auto"/>
                <w:left w:val="none" w:sz="0" w:space="0" w:color="auto"/>
                <w:bottom w:val="none" w:sz="0" w:space="0" w:color="auto"/>
                <w:right w:val="none" w:sz="0" w:space="0" w:color="auto"/>
              </w:divBdr>
            </w:div>
          </w:divsChild>
        </w:div>
        <w:div w:id="1718624766">
          <w:marLeft w:val="0"/>
          <w:marRight w:val="0"/>
          <w:marTop w:val="0"/>
          <w:marBottom w:val="0"/>
          <w:divBdr>
            <w:top w:val="none" w:sz="0" w:space="0" w:color="auto"/>
            <w:left w:val="none" w:sz="0" w:space="0" w:color="auto"/>
            <w:bottom w:val="none" w:sz="0" w:space="0" w:color="auto"/>
            <w:right w:val="none" w:sz="0" w:space="0" w:color="auto"/>
          </w:divBdr>
          <w:divsChild>
            <w:div w:id="1837502428">
              <w:marLeft w:val="0"/>
              <w:marRight w:val="0"/>
              <w:marTop w:val="0"/>
              <w:marBottom w:val="0"/>
              <w:divBdr>
                <w:top w:val="none" w:sz="0" w:space="0" w:color="auto"/>
                <w:left w:val="none" w:sz="0" w:space="0" w:color="auto"/>
                <w:bottom w:val="none" w:sz="0" w:space="0" w:color="auto"/>
                <w:right w:val="none" w:sz="0" w:space="0" w:color="auto"/>
              </w:divBdr>
            </w:div>
          </w:divsChild>
        </w:div>
        <w:div w:id="1753891336">
          <w:marLeft w:val="0"/>
          <w:marRight w:val="0"/>
          <w:marTop w:val="0"/>
          <w:marBottom w:val="0"/>
          <w:divBdr>
            <w:top w:val="none" w:sz="0" w:space="0" w:color="auto"/>
            <w:left w:val="none" w:sz="0" w:space="0" w:color="auto"/>
            <w:bottom w:val="none" w:sz="0" w:space="0" w:color="auto"/>
            <w:right w:val="none" w:sz="0" w:space="0" w:color="auto"/>
          </w:divBdr>
          <w:divsChild>
            <w:div w:id="91247341">
              <w:marLeft w:val="0"/>
              <w:marRight w:val="0"/>
              <w:marTop w:val="0"/>
              <w:marBottom w:val="0"/>
              <w:divBdr>
                <w:top w:val="none" w:sz="0" w:space="0" w:color="auto"/>
                <w:left w:val="none" w:sz="0" w:space="0" w:color="auto"/>
                <w:bottom w:val="none" w:sz="0" w:space="0" w:color="auto"/>
                <w:right w:val="none" w:sz="0" w:space="0" w:color="auto"/>
              </w:divBdr>
            </w:div>
          </w:divsChild>
        </w:div>
        <w:div w:id="1763524116">
          <w:marLeft w:val="0"/>
          <w:marRight w:val="0"/>
          <w:marTop w:val="0"/>
          <w:marBottom w:val="0"/>
          <w:divBdr>
            <w:top w:val="none" w:sz="0" w:space="0" w:color="auto"/>
            <w:left w:val="none" w:sz="0" w:space="0" w:color="auto"/>
            <w:bottom w:val="none" w:sz="0" w:space="0" w:color="auto"/>
            <w:right w:val="none" w:sz="0" w:space="0" w:color="auto"/>
          </w:divBdr>
          <w:divsChild>
            <w:div w:id="393820086">
              <w:marLeft w:val="0"/>
              <w:marRight w:val="0"/>
              <w:marTop w:val="0"/>
              <w:marBottom w:val="0"/>
              <w:divBdr>
                <w:top w:val="none" w:sz="0" w:space="0" w:color="auto"/>
                <w:left w:val="none" w:sz="0" w:space="0" w:color="auto"/>
                <w:bottom w:val="none" w:sz="0" w:space="0" w:color="auto"/>
                <w:right w:val="none" w:sz="0" w:space="0" w:color="auto"/>
              </w:divBdr>
            </w:div>
            <w:div w:id="556088071">
              <w:marLeft w:val="0"/>
              <w:marRight w:val="0"/>
              <w:marTop w:val="0"/>
              <w:marBottom w:val="0"/>
              <w:divBdr>
                <w:top w:val="none" w:sz="0" w:space="0" w:color="auto"/>
                <w:left w:val="none" w:sz="0" w:space="0" w:color="auto"/>
                <w:bottom w:val="none" w:sz="0" w:space="0" w:color="auto"/>
                <w:right w:val="none" w:sz="0" w:space="0" w:color="auto"/>
              </w:divBdr>
            </w:div>
          </w:divsChild>
        </w:div>
        <w:div w:id="1765297348">
          <w:marLeft w:val="0"/>
          <w:marRight w:val="0"/>
          <w:marTop w:val="0"/>
          <w:marBottom w:val="0"/>
          <w:divBdr>
            <w:top w:val="none" w:sz="0" w:space="0" w:color="auto"/>
            <w:left w:val="none" w:sz="0" w:space="0" w:color="auto"/>
            <w:bottom w:val="none" w:sz="0" w:space="0" w:color="auto"/>
            <w:right w:val="none" w:sz="0" w:space="0" w:color="auto"/>
          </w:divBdr>
          <w:divsChild>
            <w:div w:id="245309084">
              <w:marLeft w:val="0"/>
              <w:marRight w:val="0"/>
              <w:marTop w:val="0"/>
              <w:marBottom w:val="0"/>
              <w:divBdr>
                <w:top w:val="none" w:sz="0" w:space="0" w:color="auto"/>
                <w:left w:val="none" w:sz="0" w:space="0" w:color="auto"/>
                <w:bottom w:val="none" w:sz="0" w:space="0" w:color="auto"/>
                <w:right w:val="none" w:sz="0" w:space="0" w:color="auto"/>
              </w:divBdr>
            </w:div>
          </w:divsChild>
        </w:div>
        <w:div w:id="1787384139">
          <w:marLeft w:val="0"/>
          <w:marRight w:val="0"/>
          <w:marTop w:val="0"/>
          <w:marBottom w:val="0"/>
          <w:divBdr>
            <w:top w:val="none" w:sz="0" w:space="0" w:color="auto"/>
            <w:left w:val="none" w:sz="0" w:space="0" w:color="auto"/>
            <w:bottom w:val="none" w:sz="0" w:space="0" w:color="auto"/>
            <w:right w:val="none" w:sz="0" w:space="0" w:color="auto"/>
          </w:divBdr>
          <w:divsChild>
            <w:div w:id="1095785831">
              <w:marLeft w:val="0"/>
              <w:marRight w:val="0"/>
              <w:marTop w:val="0"/>
              <w:marBottom w:val="0"/>
              <w:divBdr>
                <w:top w:val="none" w:sz="0" w:space="0" w:color="auto"/>
                <w:left w:val="none" w:sz="0" w:space="0" w:color="auto"/>
                <w:bottom w:val="none" w:sz="0" w:space="0" w:color="auto"/>
                <w:right w:val="none" w:sz="0" w:space="0" w:color="auto"/>
              </w:divBdr>
            </w:div>
          </w:divsChild>
        </w:div>
        <w:div w:id="1811902345">
          <w:marLeft w:val="0"/>
          <w:marRight w:val="0"/>
          <w:marTop w:val="0"/>
          <w:marBottom w:val="0"/>
          <w:divBdr>
            <w:top w:val="none" w:sz="0" w:space="0" w:color="auto"/>
            <w:left w:val="none" w:sz="0" w:space="0" w:color="auto"/>
            <w:bottom w:val="none" w:sz="0" w:space="0" w:color="auto"/>
            <w:right w:val="none" w:sz="0" w:space="0" w:color="auto"/>
          </w:divBdr>
          <w:divsChild>
            <w:div w:id="2138796450">
              <w:marLeft w:val="0"/>
              <w:marRight w:val="0"/>
              <w:marTop w:val="0"/>
              <w:marBottom w:val="0"/>
              <w:divBdr>
                <w:top w:val="none" w:sz="0" w:space="0" w:color="auto"/>
                <w:left w:val="none" w:sz="0" w:space="0" w:color="auto"/>
                <w:bottom w:val="none" w:sz="0" w:space="0" w:color="auto"/>
                <w:right w:val="none" w:sz="0" w:space="0" w:color="auto"/>
              </w:divBdr>
            </w:div>
          </w:divsChild>
        </w:div>
        <w:div w:id="1812365107">
          <w:marLeft w:val="0"/>
          <w:marRight w:val="0"/>
          <w:marTop w:val="0"/>
          <w:marBottom w:val="0"/>
          <w:divBdr>
            <w:top w:val="none" w:sz="0" w:space="0" w:color="auto"/>
            <w:left w:val="none" w:sz="0" w:space="0" w:color="auto"/>
            <w:bottom w:val="none" w:sz="0" w:space="0" w:color="auto"/>
            <w:right w:val="none" w:sz="0" w:space="0" w:color="auto"/>
          </w:divBdr>
          <w:divsChild>
            <w:div w:id="190382450">
              <w:marLeft w:val="0"/>
              <w:marRight w:val="0"/>
              <w:marTop w:val="0"/>
              <w:marBottom w:val="0"/>
              <w:divBdr>
                <w:top w:val="none" w:sz="0" w:space="0" w:color="auto"/>
                <w:left w:val="none" w:sz="0" w:space="0" w:color="auto"/>
                <w:bottom w:val="none" w:sz="0" w:space="0" w:color="auto"/>
                <w:right w:val="none" w:sz="0" w:space="0" w:color="auto"/>
              </w:divBdr>
            </w:div>
          </w:divsChild>
        </w:div>
        <w:div w:id="1848329195">
          <w:marLeft w:val="0"/>
          <w:marRight w:val="0"/>
          <w:marTop w:val="0"/>
          <w:marBottom w:val="0"/>
          <w:divBdr>
            <w:top w:val="none" w:sz="0" w:space="0" w:color="auto"/>
            <w:left w:val="none" w:sz="0" w:space="0" w:color="auto"/>
            <w:bottom w:val="none" w:sz="0" w:space="0" w:color="auto"/>
            <w:right w:val="none" w:sz="0" w:space="0" w:color="auto"/>
          </w:divBdr>
          <w:divsChild>
            <w:div w:id="1218280239">
              <w:marLeft w:val="0"/>
              <w:marRight w:val="0"/>
              <w:marTop w:val="0"/>
              <w:marBottom w:val="0"/>
              <w:divBdr>
                <w:top w:val="none" w:sz="0" w:space="0" w:color="auto"/>
                <w:left w:val="none" w:sz="0" w:space="0" w:color="auto"/>
                <w:bottom w:val="none" w:sz="0" w:space="0" w:color="auto"/>
                <w:right w:val="none" w:sz="0" w:space="0" w:color="auto"/>
              </w:divBdr>
            </w:div>
          </w:divsChild>
        </w:div>
        <w:div w:id="1849296464">
          <w:marLeft w:val="0"/>
          <w:marRight w:val="0"/>
          <w:marTop w:val="0"/>
          <w:marBottom w:val="0"/>
          <w:divBdr>
            <w:top w:val="none" w:sz="0" w:space="0" w:color="auto"/>
            <w:left w:val="none" w:sz="0" w:space="0" w:color="auto"/>
            <w:bottom w:val="none" w:sz="0" w:space="0" w:color="auto"/>
            <w:right w:val="none" w:sz="0" w:space="0" w:color="auto"/>
          </w:divBdr>
          <w:divsChild>
            <w:div w:id="873465929">
              <w:marLeft w:val="0"/>
              <w:marRight w:val="0"/>
              <w:marTop w:val="0"/>
              <w:marBottom w:val="0"/>
              <w:divBdr>
                <w:top w:val="none" w:sz="0" w:space="0" w:color="auto"/>
                <w:left w:val="none" w:sz="0" w:space="0" w:color="auto"/>
                <w:bottom w:val="none" w:sz="0" w:space="0" w:color="auto"/>
                <w:right w:val="none" w:sz="0" w:space="0" w:color="auto"/>
              </w:divBdr>
            </w:div>
          </w:divsChild>
        </w:div>
        <w:div w:id="1870071199">
          <w:marLeft w:val="0"/>
          <w:marRight w:val="0"/>
          <w:marTop w:val="0"/>
          <w:marBottom w:val="0"/>
          <w:divBdr>
            <w:top w:val="none" w:sz="0" w:space="0" w:color="auto"/>
            <w:left w:val="none" w:sz="0" w:space="0" w:color="auto"/>
            <w:bottom w:val="none" w:sz="0" w:space="0" w:color="auto"/>
            <w:right w:val="none" w:sz="0" w:space="0" w:color="auto"/>
          </w:divBdr>
          <w:divsChild>
            <w:div w:id="1551918053">
              <w:marLeft w:val="0"/>
              <w:marRight w:val="0"/>
              <w:marTop w:val="0"/>
              <w:marBottom w:val="0"/>
              <w:divBdr>
                <w:top w:val="none" w:sz="0" w:space="0" w:color="auto"/>
                <w:left w:val="none" w:sz="0" w:space="0" w:color="auto"/>
                <w:bottom w:val="none" w:sz="0" w:space="0" w:color="auto"/>
                <w:right w:val="none" w:sz="0" w:space="0" w:color="auto"/>
              </w:divBdr>
            </w:div>
          </w:divsChild>
        </w:div>
        <w:div w:id="1872187290">
          <w:marLeft w:val="0"/>
          <w:marRight w:val="0"/>
          <w:marTop w:val="0"/>
          <w:marBottom w:val="0"/>
          <w:divBdr>
            <w:top w:val="none" w:sz="0" w:space="0" w:color="auto"/>
            <w:left w:val="none" w:sz="0" w:space="0" w:color="auto"/>
            <w:bottom w:val="none" w:sz="0" w:space="0" w:color="auto"/>
            <w:right w:val="none" w:sz="0" w:space="0" w:color="auto"/>
          </w:divBdr>
          <w:divsChild>
            <w:div w:id="1121534280">
              <w:marLeft w:val="0"/>
              <w:marRight w:val="0"/>
              <w:marTop w:val="0"/>
              <w:marBottom w:val="0"/>
              <w:divBdr>
                <w:top w:val="none" w:sz="0" w:space="0" w:color="auto"/>
                <w:left w:val="none" w:sz="0" w:space="0" w:color="auto"/>
                <w:bottom w:val="none" w:sz="0" w:space="0" w:color="auto"/>
                <w:right w:val="none" w:sz="0" w:space="0" w:color="auto"/>
              </w:divBdr>
            </w:div>
          </w:divsChild>
        </w:div>
        <w:div w:id="1872263304">
          <w:marLeft w:val="0"/>
          <w:marRight w:val="0"/>
          <w:marTop w:val="0"/>
          <w:marBottom w:val="0"/>
          <w:divBdr>
            <w:top w:val="none" w:sz="0" w:space="0" w:color="auto"/>
            <w:left w:val="none" w:sz="0" w:space="0" w:color="auto"/>
            <w:bottom w:val="none" w:sz="0" w:space="0" w:color="auto"/>
            <w:right w:val="none" w:sz="0" w:space="0" w:color="auto"/>
          </w:divBdr>
          <w:divsChild>
            <w:div w:id="1202286012">
              <w:marLeft w:val="0"/>
              <w:marRight w:val="0"/>
              <w:marTop w:val="0"/>
              <w:marBottom w:val="0"/>
              <w:divBdr>
                <w:top w:val="none" w:sz="0" w:space="0" w:color="auto"/>
                <w:left w:val="none" w:sz="0" w:space="0" w:color="auto"/>
                <w:bottom w:val="none" w:sz="0" w:space="0" w:color="auto"/>
                <w:right w:val="none" w:sz="0" w:space="0" w:color="auto"/>
              </w:divBdr>
            </w:div>
          </w:divsChild>
        </w:div>
        <w:div w:id="1873035842">
          <w:marLeft w:val="0"/>
          <w:marRight w:val="0"/>
          <w:marTop w:val="0"/>
          <w:marBottom w:val="0"/>
          <w:divBdr>
            <w:top w:val="none" w:sz="0" w:space="0" w:color="auto"/>
            <w:left w:val="none" w:sz="0" w:space="0" w:color="auto"/>
            <w:bottom w:val="none" w:sz="0" w:space="0" w:color="auto"/>
            <w:right w:val="none" w:sz="0" w:space="0" w:color="auto"/>
          </w:divBdr>
          <w:divsChild>
            <w:div w:id="651788273">
              <w:marLeft w:val="0"/>
              <w:marRight w:val="0"/>
              <w:marTop w:val="0"/>
              <w:marBottom w:val="0"/>
              <w:divBdr>
                <w:top w:val="none" w:sz="0" w:space="0" w:color="auto"/>
                <w:left w:val="none" w:sz="0" w:space="0" w:color="auto"/>
                <w:bottom w:val="none" w:sz="0" w:space="0" w:color="auto"/>
                <w:right w:val="none" w:sz="0" w:space="0" w:color="auto"/>
              </w:divBdr>
            </w:div>
          </w:divsChild>
        </w:div>
        <w:div w:id="1881674000">
          <w:marLeft w:val="0"/>
          <w:marRight w:val="0"/>
          <w:marTop w:val="0"/>
          <w:marBottom w:val="0"/>
          <w:divBdr>
            <w:top w:val="none" w:sz="0" w:space="0" w:color="auto"/>
            <w:left w:val="none" w:sz="0" w:space="0" w:color="auto"/>
            <w:bottom w:val="none" w:sz="0" w:space="0" w:color="auto"/>
            <w:right w:val="none" w:sz="0" w:space="0" w:color="auto"/>
          </w:divBdr>
          <w:divsChild>
            <w:div w:id="427239997">
              <w:marLeft w:val="0"/>
              <w:marRight w:val="0"/>
              <w:marTop w:val="0"/>
              <w:marBottom w:val="0"/>
              <w:divBdr>
                <w:top w:val="none" w:sz="0" w:space="0" w:color="auto"/>
                <w:left w:val="none" w:sz="0" w:space="0" w:color="auto"/>
                <w:bottom w:val="none" w:sz="0" w:space="0" w:color="auto"/>
                <w:right w:val="none" w:sz="0" w:space="0" w:color="auto"/>
              </w:divBdr>
            </w:div>
          </w:divsChild>
        </w:div>
        <w:div w:id="1888032184">
          <w:marLeft w:val="0"/>
          <w:marRight w:val="0"/>
          <w:marTop w:val="0"/>
          <w:marBottom w:val="0"/>
          <w:divBdr>
            <w:top w:val="none" w:sz="0" w:space="0" w:color="auto"/>
            <w:left w:val="none" w:sz="0" w:space="0" w:color="auto"/>
            <w:bottom w:val="none" w:sz="0" w:space="0" w:color="auto"/>
            <w:right w:val="none" w:sz="0" w:space="0" w:color="auto"/>
          </w:divBdr>
          <w:divsChild>
            <w:div w:id="343480495">
              <w:marLeft w:val="0"/>
              <w:marRight w:val="0"/>
              <w:marTop w:val="0"/>
              <w:marBottom w:val="0"/>
              <w:divBdr>
                <w:top w:val="none" w:sz="0" w:space="0" w:color="auto"/>
                <w:left w:val="none" w:sz="0" w:space="0" w:color="auto"/>
                <w:bottom w:val="none" w:sz="0" w:space="0" w:color="auto"/>
                <w:right w:val="none" w:sz="0" w:space="0" w:color="auto"/>
              </w:divBdr>
            </w:div>
          </w:divsChild>
        </w:div>
        <w:div w:id="1904829256">
          <w:marLeft w:val="0"/>
          <w:marRight w:val="0"/>
          <w:marTop w:val="0"/>
          <w:marBottom w:val="0"/>
          <w:divBdr>
            <w:top w:val="none" w:sz="0" w:space="0" w:color="auto"/>
            <w:left w:val="none" w:sz="0" w:space="0" w:color="auto"/>
            <w:bottom w:val="none" w:sz="0" w:space="0" w:color="auto"/>
            <w:right w:val="none" w:sz="0" w:space="0" w:color="auto"/>
          </w:divBdr>
          <w:divsChild>
            <w:div w:id="810561973">
              <w:marLeft w:val="0"/>
              <w:marRight w:val="0"/>
              <w:marTop w:val="0"/>
              <w:marBottom w:val="0"/>
              <w:divBdr>
                <w:top w:val="none" w:sz="0" w:space="0" w:color="auto"/>
                <w:left w:val="none" w:sz="0" w:space="0" w:color="auto"/>
                <w:bottom w:val="none" w:sz="0" w:space="0" w:color="auto"/>
                <w:right w:val="none" w:sz="0" w:space="0" w:color="auto"/>
              </w:divBdr>
            </w:div>
          </w:divsChild>
        </w:div>
        <w:div w:id="1914852771">
          <w:marLeft w:val="0"/>
          <w:marRight w:val="0"/>
          <w:marTop w:val="0"/>
          <w:marBottom w:val="0"/>
          <w:divBdr>
            <w:top w:val="none" w:sz="0" w:space="0" w:color="auto"/>
            <w:left w:val="none" w:sz="0" w:space="0" w:color="auto"/>
            <w:bottom w:val="none" w:sz="0" w:space="0" w:color="auto"/>
            <w:right w:val="none" w:sz="0" w:space="0" w:color="auto"/>
          </w:divBdr>
          <w:divsChild>
            <w:div w:id="249237501">
              <w:marLeft w:val="0"/>
              <w:marRight w:val="0"/>
              <w:marTop w:val="0"/>
              <w:marBottom w:val="0"/>
              <w:divBdr>
                <w:top w:val="none" w:sz="0" w:space="0" w:color="auto"/>
                <w:left w:val="none" w:sz="0" w:space="0" w:color="auto"/>
                <w:bottom w:val="none" w:sz="0" w:space="0" w:color="auto"/>
                <w:right w:val="none" w:sz="0" w:space="0" w:color="auto"/>
              </w:divBdr>
            </w:div>
          </w:divsChild>
        </w:div>
        <w:div w:id="1918316814">
          <w:marLeft w:val="0"/>
          <w:marRight w:val="0"/>
          <w:marTop w:val="0"/>
          <w:marBottom w:val="0"/>
          <w:divBdr>
            <w:top w:val="none" w:sz="0" w:space="0" w:color="auto"/>
            <w:left w:val="none" w:sz="0" w:space="0" w:color="auto"/>
            <w:bottom w:val="none" w:sz="0" w:space="0" w:color="auto"/>
            <w:right w:val="none" w:sz="0" w:space="0" w:color="auto"/>
          </w:divBdr>
          <w:divsChild>
            <w:div w:id="1351639687">
              <w:marLeft w:val="0"/>
              <w:marRight w:val="0"/>
              <w:marTop w:val="0"/>
              <w:marBottom w:val="0"/>
              <w:divBdr>
                <w:top w:val="none" w:sz="0" w:space="0" w:color="auto"/>
                <w:left w:val="none" w:sz="0" w:space="0" w:color="auto"/>
                <w:bottom w:val="none" w:sz="0" w:space="0" w:color="auto"/>
                <w:right w:val="none" w:sz="0" w:space="0" w:color="auto"/>
              </w:divBdr>
            </w:div>
          </w:divsChild>
        </w:div>
        <w:div w:id="1919317906">
          <w:marLeft w:val="0"/>
          <w:marRight w:val="0"/>
          <w:marTop w:val="0"/>
          <w:marBottom w:val="0"/>
          <w:divBdr>
            <w:top w:val="none" w:sz="0" w:space="0" w:color="auto"/>
            <w:left w:val="none" w:sz="0" w:space="0" w:color="auto"/>
            <w:bottom w:val="none" w:sz="0" w:space="0" w:color="auto"/>
            <w:right w:val="none" w:sz="0" w:space="0" w:color="auto"/>
          </w:divBdr>
          <w:divsChild>
            <w:div w:id="1365902823">
              <w:marLeft w:val="0"/>
              <w:marRight w:val="0"/>
              <w:marTop w:val="0"/>
              <w:marBottom w:val="0"/>
              <w:divBdr>
                <w:top w:val="none" w:sz="0" w:space="0" w:color="auto"/>
                <w:left w:val="none" w:sz="0" w:space="0" w:color="auto"/>
                <w:bottom w:val="none" w:sz="0" w:space="0" w:color="auto"/>
                <w:right w:val="none" w:sz="0" w:space="0" w:color="auto"/>
              </w:divBdr>
            </w:div>
          </w:divsChild>
        </w:div>
        <w:div w:id="1923679200">
          <w:marLeft w:val="0"/>
          <w:marRight w:val="0"/>
          <w:marTop w:val="0"/>
          <w:marBottom w:val="0"/>
          <w:divBdr>
            <w:top w:val="none" w:sz="0" w:space="0" w:color="auto"/>
            <w:left w:val="none" w:sz="0" w:space="0" w:color="auto"/>
            <w:bottom w:val="none" w:sz="0" w:space="0" w:color="auto"/>
            <w:right w:val="none" w:sz="0" w:space="0" w:color="auto"/>
          </w:divBdr>
          <w:divsChild>
            <w:div w:id="686443398">
              <w:marLeft w:val="0"/>
              <w:marRight w:val="0"/>
              <w:marTop w:val="0"/>
              <w:marBottom w:val="0"/>
              <w:divBdr>
                <w:top w:val="none" w:sz="0" w:space="0" w:color="auto"/>
                <w:left w:val="none" w:sz="0" w:space="0" w:color="auto"/>
                <w:bottom w:val="none" w:sz="0" w:space="0" w:color="auto"/>
                <w:right w:val="none" w:sz="0" w:space="0" w:color="auto"/>
              </w:divBdr>
            </w:div>
          </w:divsChild>
        </w:div>
        <w:div w:id="1925190245">
          <w:marLeft w:val="0"/>
          <w:marRight w:val="0"/>
          <w:marTop w:val="0"/>
          <w:marBottom w:val="0"/>
          <w:divBdr>
            <w:top w:val="none" w:sz="0" w:space="0" w:color="auto"/>
            <w:left w:val="none" w:sz="0" w:space="0" w:color="auto"/>
            <w:bottom w:val="none" w:sz="0" w:space="0" w:color="auto"/>
            <w:right w:val="none" w:sz="0" w:space="0" w:color="auto"/>
          </w:divBdr>
          <w:divsChild>
            <w:div w:id="1755013503">
              <w:marLeft w:val="0"/>
              <w:marRight w:val="0"/>
              <w:marTop w:val="0"/>
              <w:marBottom w:val="0"/>
              <w:divBdr>
                <w:top w:val="none" w:sz="0" w:space="0" w:color="auto"/>
                <w:left w:val="none" w:sz="0" w:space="0" w:color="auto"/>
                <w:bottom w:val="none" w:sz="0" w:space="0" w:color="auto"/>
                <w:right w:val="none" w:sz="0" w:space="0" w:color="auto"/>
              </w:divBdr>
            </w:div>
          </w:divsChild>
        </w:div>
        <w:div w:id="1926304352">
          <w:marLeft w:val="0"/>
          <w:marRight w:val="0"/>
          <w:marTop w:val="0"/>
          <w:marBottom w:val="0"/>
          <w:divBdr>
            <w:top w:val="none" w:sz="0" w:space="0" w:color="auto"/>
            <w:left w:val="none" w:sz="0" w:space="0" w:color="auto"/>
            <w:bottom w:val="none" w:sz="0" w:space="0" w:color="auto"/>
            <w:right w:val="none" w:sz="0" w:space="0" w:color="auto"/>
          </w:divBdr>
          <w:divsChild>
            <w:div w:id="59644449">
              <w:marLeft w:val="0"/>
              <w:marRight w:val="0"/>
              <w:marTop w:val="0"/>
              <w:marBottom w:val="0"/>
              <w:divBdr>
                <w:top w:val="none" w:sz="0" w:space="0" w:color="auto"/>
                <w:left w:val="none" w:sz="0" w:space="0" w:color="auto"/>
                <w:bottom w:val="none" w:sz="0" w:space="0" w:color="auto"/>
                <w:right w:val="none" w:sz="0" w:space="0" w:color="auto"/>
              </w:divBdr>
            </w:div>
          </w:divsChild>
        </w:div>
        <w:div w:id="1930966527">
          <w:marLeft w:val="0"/>
          <w:marRight w:val="0"/>
          <w:marTop w:val="0"/>
          <w:marBottom w:val="0"/>
          <w:divBdr>
            <w:top w:val="none" w:sz="0" w:space="0" w:color="auto"/>
            <w:left w:val="none" w:sz="0" w:space="0" w:color="auto"/>
            <w:bottom w:val="none" w:sz="0" w:space="0" w:color="auto"/>
            <w:right w:val="none" w:sz="0" w:space="0" w:color="auto"/>
          </w:divBdr>
          <w:divsChild>
            <w:div w:id="302082195">
              <w:marLeft w:val="0"/>
              <w:marRight w:val="0"/>
              <w:marTop w:val="0"/>
              <w:marBottom w:val="0"/>
              <w:divBdr>
                <w:top w:val="none" w:sz="0" w:space="0" w:color="auto"/>
                <w:left w:val="none" w:sz="0" w:space="0" w:color="auto"/>
                <w:bottom w:val="none" w:sz="0" w:space="0" w:color="auto"/>
                <w:right w:val="none" w:sz="0" w:space="0" w:color="auto"/>
              </w:divBdr>
            </w:div>
          </w:divsChild>
        </w:div>
        <w:div w:id="1931307156">
          <w:marLeft w:val="0"/>
          <w:marRight w:val="0"/>
          <w:marTop w:val="0"/>
          <w:marBottom w:val="0"/>
          <w:divBdr>
            <w:top w:val="none" w:sz="0" w:space="0" w:color="auto"/>
            <w:left w:val="none" w:sz="0" w:space="0" w:color="auto"/>
            <w:bottom w:val="none" w:sz="0" w:space="0" w:color="auto"/>
            <w:right w:val="none" w:sz="0" w:space="0" w:color="auto"/>
          </w:divBdr>
          <w:divsChild>
            <w:div w:id="518734732">
              <w:marLeft w:val="0"/>
              <w:marRight w:val="0"/>
              <w:marTop w:val="0"/>
              <w:marBottom w:val="0"/>
              <w:divBdr>
                <w:top w:val="none" w:sz="0" w:space="0" w:color="auto"/>
                <w:left w:val="none" w:sz="0" w:space="0" w:color="auto"/>
                <w:bottom w:val="none" w:sz="0" w:space="0" w:color="auto"/>
                <w:right w:val="none" w:sz="0" w:space="0" w:color="auto"/>
              </w:divBdr>
            </w:div>
          </w:divsChild>
        </w:div>
        <w:div w:id="1947695415">
          <w:marLeft w:val="0"/>
          <w:marRight w:val="0"/>
          <w:marTop w:val="0"/>
          <w:marBottom w:val="0"/>
          <w:divBdr>
            <w:top w:val="none" w:sz="0" w:space="0" w:color="auto"/>
            <w:left w:val="none" w:sz="0" w:space="0" w:color="auto"/>
            <w:bottom w:val="none" w:sz="0" w:space="0" w:color="auto"/>
            <w:right w:val="none" w:sz="0" w:space="0" w:color="auto"/>
          </w:divBdr>
          <w:divsChild>
            <w:div w:id="789277793">
              <w:marLeft w:val="0"/>
              <w:marRight w:val="0"/>
              <w:marTop w:val="0"/>
              <w:marBottom w:val="0"/>
              <w:divBdr>
                <w:top w:val="none" w:sz="0" w:space="0" w:color="auto"/>
                <w:left w:val="none" w:sz="0" w:space="0" w:color="auto"/>
                <w:bottom w:val="none" w:sz="0" w:space="0" w:color="auto"/>
                <w:right w:val="none" w:sz="0" w:space="0" w:color="auto"/>
              </w:divBdr>
            </w:div>
          </w:divsChild>
        </w:div>
        <w:div w:id="1951816770">
          <w:marLeft w:val="0"/>
          <w:marRight w:val="0"/>
          <w:marTop w:val="0"/>
          <w:marBottom w:val="0"/>
          <w:divBdr>
            <w:top w:val="none" w:sz="0" w:space="0" w:color="auto"/>
            <w:left w:val="none" w:sz="0" w:space="0" w:color="auto"/>
            <w:bottom w:val="none" w:sz="0" w:space="0" w:color="auto"/>
            <w:right w:val="none" w:sz="0" w:space="0" w:color="auto"/>
          </w:divBdr>
          <w:divsChild>
            <w:div w:id="1362825480">
              <w:marLeft w:val="0"/>
              <w:marRight w:val="0"/>
              <w:marTop w:val="0"/>
              <w:marBottom w:val="0"/>
              <w:divBdr>
                <w:top w:val="none" w:sz="0" w:space="0" w:color="auto"/>
                <w:left w:val="none" w:sz="0" w:space="0" w:color="auto"/>
                <w:bottom w:val="none" w:sz="0" w:space="0" w:color="auto"/>
                <w:right w:val="none" w:sz="0" w:space="0" w:color="auto"/>
              </w:divBdr>
            </w:div>
          </w:divsChild>
        </w:div>
        <w:div w:id="1958903623">
          <w:marLeft w:val="0"/>
          <w:marRight w:val="0"/>
          <w:marTop w:val="0"/>
          <w:marBottom w:val="0"/>
          <w:divBdr>
            <w:top w:val="none" w:sz="0" w:space="0" w:color="auto"/>
            <w:left w:val="none" w:sz="0" w:space="0" w:color="auto"/>
            <w:bottom w:val="none" w:sz="0" w:space="0" w:color="auto"/>
            <w:right w:val="none" w:sz="0" w:space="0" w:color="auto"/>
          </w:divBdr>
          <w:divsChild>
            <w:div w:id="920598335">
              <w:marLeft w:val="0"/>
              <w:marRight w:val="0"/>
              <w:marTop w:val="0"/>
              <w:marBottom w:val="0"/>
              <w:divBdr>
                <w:top w:val="none" w:sz="0" w:space="0" w:color="auto"/>
                <w:left w:val="none" w:sz="0" w:space="0" w:color="auto"/>
                <w:bottom w:val="none" w:sz="0" w:space="0" w:color="auto"/>
                <w:right w:val="none" w:sz="0" w:space="0" w:color="auto"/>
              </w:divBdr>
            </w:div>
          </w:divsChild>
        </w:div>
        <w:div w:id="1964193623">
          <w:marLeft w:val="0"/>
          <w:marRight w:val="0"/>
          <w:marTop w:val="0"/>
          <w:marBottom w:val="0"/>
          <w:divBdr>
            <w:top w:val="none" w:sz="0" w:space="0" w:color="auto"/>
            <w:left w:val="none" w:sz="0" w:space="0" w:color="auto"/>
            <w:bottom w:val="none" w:sz="0" w:space="0" w:color="auto"/>
            <w:right w:val="none" w:sz="0" w:space="0" w:color="auto"/>
          </w:divBdr>
          <w:divsChild>
            <w:div w:id="705570388">
              <w:marLeft w:val="0"/>
              <w:marRight w:val="0"/>
              <w:marTop w:val="0"/>
              <w:marBottom w:val="0"/>
              <w:divBdr>
                <w:top w:val="none" w:sz="0" w:space="0" w:color="auto"/>
                <w:left w:val="none" w:sz="0" w:space="0" w:color="auto"/>
                <w:bottom w:val="none" w:sz="0" w:space="0" w:color="auto"/>
                <w:right w:val="none" w:sz="0" w:space="0" w:color="auto"/>
              </w:divBdr>
            </w:div>
            <w:div w:id="753629601">
              <w:marLeft w:val="0"/>
              <w:marRight w:val="0"/>
              <w:marTop w:val="0"/>
              <w:marBottom w:val="0"/>
              <w:divBdr>
                <w:top w:val="none" w:sz="0" w:space="0" w:color="auto"/>
                <w:left w:val="none" w:sz="0" w:space="0" w:color="auto"/>
                <w:bottom w:val="none" w:sz="0" w:space="0" w:color="auto"/>
                <w:right w:val="none" w:sz="0" w:space="0" w:color="auto"/>
              </w:divBdr>
            </w:div>
            <w:div w:id="941303471">
              <w:marLeft w:val="0"/>
              <w:marRight w:val="0"/>
              <w:marTop w:val="0"/>
              <w:marBottom w:val="0"/>
              <w:divBdr>
                <w:top w:val="none" w:sz="0" w:space="0" w:color="auto"/>
                <w:left w:val="none" w:sz="0" w:space="0" w:color="auto"/>
                <w:bottom w:val="none" w:sz="0" w:space="0" w:color="auto"/>
                <w:right w:val="none" w:sz="0" w:space="0" w:color="auto"/>
              </w:divBdr>
            </w:div>
          </w:divsChild>
        </w:div>
        <w:div w:id="2009088926">
          <w:marLeft w:val="0"/>
          <w:marRight w:val="0"/>
          <w:marTop w:val="0"/>
          <w:marBottom w:val="0"/>
          <w:divBdr>
            <w:top w:val="none" w:sz="0" w:space="0" w:color="auto"/>
            <w:left w:val="none" w:sz="0" w:space="0" w:color="auto"/>
            <w:bottom w:val="none" w:sz="0" w:space="0" w:color="auto"/>
            <w:right w:val="none" w:sz="0" w:space="0" w:color="auto"/>
          </w:divBdr>
          <w:divsChild>
            <w:div w:id="1152019877">
              <w:marLeft w:val="0"/>
              <w:marRight w:val="0"/>
              <w:marTop w:val="0"/>
              <w:marBottom w:val="0"/>
              <w:divBdr>
                <w:top w:val="none" w:sz="0" w:space="0" w:color="auto"/>
                <w:left w:val="none" w:sz="0" w:space="0" w:color="auto"/>
                <w:bottom w:val="none" w:sz="0" w:space="0" w:color="auto"/>
                <w:right w:val="none" w:sz="0" w:space="0" w:color="auto"/>
              </w:divBdr>
            </w:div>
          </w:divsChild>
        </w:div>
        <w:div w:id="2027248996">
          <w:marLeft w:val="0"/>
          <w:marRight w:val="0"/>
          <w:marTop w:val="0"/>
          <w:marBottom w:val="0"/>
          <w:divBdr>
            <w:top w:val="none" w:sz="0" w:space="0" w:color="auto"/>
            <w:left w:val="none" w:sz="0" w:space="0" w:color="auto"/>
            <w:bottom w:val="none" w:sz="0" w:space="0" w:color="auto"/>
            <w:right w:val="none" w:sz="0" w:space="0" w:color="auto"/>
          </w:divBdr>
          <w:divsChild>
            <w:div w:id="101581944">
              <w:marLeft w:val="0"/>
              <w:marRight w:val="0"/>
              <w:marTop w:val="0"/>
              <w:marBottom w:val="0"/>
              <w:divBdr>
                <w:top w:val="none" w:sz="0" w:space="0" w:color="auto"/>
                <w:left w:val="none" w:sz="0" w:space="0" w:color="auto"/>
                <w:bottom w:val="none" w:sz="0" w:space="0" w:color="auto"/>
                <w:right w:val="none" w:sz="0" w:space="0" w:color="auto"/>
              </w:divBdr>
            </w:div>
          </w:divsChild>
        </w:div>
        <w:div w:id="2049907941">
          <w:marLeft w:val="0"/>
          <w:marRight w:val="0"/>
          <w:marTop w:val="0"/>
          <w:marBottom w:val="0"/>
          <w:divBdr>
            <w:top w:val="none" w:sz="0" w:space="0" w:color="auto"/>
            <w:left w:val="none" w:sz="0" w:space="0" w:color="auto"/>
            <w:bottom w:val="none" w:sz="0" w:space="0" w:color="auto"/>
            <w:right w:val="none" w:sz="0" w:space="0" w:color="auto"/>
          </w:divBdr>
          <w:divsChild>
            <w:div w:id="1075010022">
              <w:marLeft w:val="0"/>
              <w:marRight w:val="0"/>
              <w:marTop w:val="0"/>
              <w:marBottom w:val="0"/>
              <w:divBdr>
                <w:top w:val="none" w:sz="0" w:space="0" w:color="auto"/>
                <w:left w:val="none" w:sz="0" w:space="0" w:color="auto"/>
                <w:bottom w:val="none" w:sz="0" w:space="0" w:color="auto"/>
                <w:right w:val="none" w:sz="0" w:space="0" w:color="auto"/>
              </w:divBdr>
            </w:div>
          </w:divsChild>
        </w:div>
        <w:div w:id="2071884564">
          <w:marLeft w:val="0"/>
          <w:marRight w:val="0"/>
          <w:marTop w:val="0"/>
          <w:marBottom w:val="0"/>
          <w:divBdr>
            <w:top w:val="none" w:sz="0" w:space="0" w:color="auto"/>
            <w:left w:val="none" w:sz="0" w:space="0" w:color="auto"/>
            <w:bottom w:val="none" w:sz="0" w:space="0" w:color="auto"/>
            <w:right w:val="none" w:sz="0" w:space="0" w:color="auto"/>
          </w:divBdr>
          <w:divsChild>
            <w:div w:id="978150527">
              <w:marLeft w:val="0"/>
              <w:marRight w:val="0"/>
              <w:marTop w:val="0"/>
              <w:marBottom w:val="0"/>
              <w:divBdr>
                <w:top w:val="none" w:sz="0" w:space="0" w:color="auto"/>
                <w:left w:val="none" w:sz="0" w:space="0" w:color="auto"/>
                <w:bottom w:val="none" w:sz="0" w:space="0" w:color="auto"/>
                <w:right w:val="none" w:sz="0" w:space="0" w:color="auto"/>
              </w:divBdr>
            </w:div>
          </w:divsChild>
        </w:div>
        <w:div w:id="2087418699">
          <w:marLeft w:val="0"/>
          <w:marRight w:val="0"/>
          <w:marTop w:val="0"/>
          <w:marBottom w:val="0"/>
          <w:divBdr>
            <w:top w:val="none" w:sz="0" w:space="0" w:color="auto"/>
            <w:left w:val="none" w:sz="0" w:space="0" w:color="auto"/>
            <w:bottom w:val="none" w:sz="0" w:space="0" w:color="auto"/>
            <w:right w:val="none" w:sz="0" w:space="0" w:color="auto"/>
          </w:divBdr>
          <w:divsChild>
            <w:div w:id="27265662">
              <w:marLeft w:val="0"/>
              <w:marRight w:val="0"/>
              <w:marTop w:val="0"/>
              <w:marBottom w:val="0"/>
              <w:divBdr>
                <w:top w:val="none" w:sz="0" w:space="0" w:color="auto"/>
                <w:left w:val="none" w:sz="0" w:space="0" w:color="auto"/>
                <w:bottom w:val="none" w:sz="0" w:space="0" w:color="auto"/>
                <w:right w:val="none" w:sz="0" w:space="0" w:color="auto"/>
              </w:divBdr>
            </w:div>
          </w:divsChild>
        </w:div>
        <w:div w:id="2100520330">
          <w:marLeft w:val="0"/>
          <w:marRight w:val="0"/>
          <w:marTop w:val="0"/>
          <w:marBottom w:val="0"/>
          <w:divBdr>
            <w:top w:val="none" w:sz="0" w:space="0" w:color="auto"/>
            <w:left w:val="none" w:sz="0" w:space="0" w:color="auto"/>
            <w:bottom w:val="none" w:sz="0" w:space="0" w:color="auto"/>
            <w:right w:val="none" w:sz="0" w:space="0" w:color="auto"/>
          </w:divBdr>
          <w:divsChild>
            <w:div w:id="1285388840">
              <w:marLeft w:val="0"/>
              <w:marRight w:val="0"/>
              <w:marTop w:val="0"/>
              <w:marBottom w:val="0"/>
              <w:divBdr>
                <w:top w:val="none" w:sz="0" w:space="0" w:color="auto"/>
                <w:left w:val="none" w:sz="0" w:space="0" w:color="auto"/>
                <w:bottom w:val="none" w:sz="0" w:space="0" w:color="auto"/>
                <w:right w:val="none" w:sz="0" w:space="0" w:color="auto"/>
              </w:divBdr>
            </w:div>
          </w:divsChild>
        </w:div>
        <w:div w:id="2104102734">
          <w:marLeft w:val="0"/>
          <w:marRight w:val="0"/>
          <w:marTop w:val="0"/>
          <w:marBottom w:val="0"/>
          <w:divBdr>
            <w:top w:val="none" w:sz="0" w:space="0" w:color="auto"/>
            <w:left w:val="none" w:sz="0" w:space="0" w:color="auto"/>
            <w:bottom w:val="none" w:sz="0" w:space="0" w:color="auto"/>
            <w:right w:val="none" w:sz="0" w:space="0" w:color="auto"/>
          </w:divBdr>
          <w:divsChild>
            <w:div w:id="1609389022">
              <w:marLeft w:val="0"/>
              <w:marRight w:val="0"/>
              <w:marTop w:val="0"/>
              <w:marBottom w:val="0"/>
              <w:divBdr>
                <w:top w:val="none" w:sz="0" w:space="0" w:color="auto"/>
                <w:left w:val="none" w:sz="0" w:space="0" w:color="auto"/>
                <w:bottom w:val="none" w:sz="0" w:space="0" w:color="auto"/>
                <w:right w:val="none" w:sz="0" w:space="0" w:color="auto"/>
              </w:divBdr>
            </w:div>
          </w:divsChild>
        </w:div>
        <w:div w:id="2126535630">
          <w:marLeft w:val="0"/>
          <w:marRight w:val="0"/>
          <w:marTop w:val="0"/>
          <w:marBottom w:val="0"/>
          <w:divBdr>
            <w:top w:val="none" w:sz="0" w:space="0" w:color="auto"/>
            <w:left w:val="none" w:sz="0" w:space="0" w:color="auto"/>
            <w:bottom w:val="none" w:sz="0" w:space="0" w:color="auto"/>
            <w:right w:val="none" w:sz="0" w:space="0" w:color="auto"/>
          </w:divBdr>
          <w:divsChild>
            <w:div w:id="1911579678">
              <w:marLeft w:val="0"/>
              <w:marRight w:val="0"/>
              <w:marTop w:val="0"/>
              <w:marBottom w:val="0"/>
              <w:divBdr>
                <w:top w:val="none" w:sz="0" w:space="0" w:color="auto"/>
                <w:left w:val="none" w:sz="0" w:space="0" w:color="auto"/>
                <w:bottom w:val="none" w:sz="0" w:space="0" w:color="auto"/>
                <w:right w:val="none" w:sz="0" w:space="0" w:color="auto"/>
              </w:divBdr>
            </w:div>
          </w:divsChild>
        </w:div>
        <w:div w:id="2142648774">
          <w:marLeft w:val="0"/>
          <w:marRight w:val="0"/>
          <w:marTop w:val="0"/>
          <w:marBottom w:val="0"/>
          <w:divBdr>
            <w:top w:val="none" w:sz="0" w:space="0" w:color="auto"/>
            <w:left w:val="none" w:sz="0" w:space="0" w:color="auto"/>
            <w:bottom w:val="none" w:sz="0" w:space="0" w:color="auto"/>
            <w:right w:val="none" w:sz="0" w:space="0" w:color="auto"/>
          </w:divBdr>
          <w:divsChild>
            <w:div w:id="226957337">
              <w:marLeft w:val="0"/>
              <w:marRight w:val="0"/>
              <w:marTop w:val="0"/>
              <w:marBottom w:val="0"/>
              <w:divBdr>
                <w:top w:val="none" w:sz="0" w:space="0" w:color="auto"/>
                <w:left w:val="none" w:sz="0" w:space="0" w:color="auto"/>
                <w:bottom w:val="none" w:sz="0" w:space="0" w:color="auto"/>
                <w:right w:val="none" w:sz="0" w:space="0" w:color="auto"/>
              </w:divBdr>
            </w:div>
          </w:divsChild>
        </w:div>
        <w:div w:id="2145806306">
          <w:marLeft w:val="0"/>
          <w:marRight w:val="0"/>
          <w:marTop w:val="0"/>
          <w:marBottom w:val="0"/>
          <w:divBdr>
            <w:top w:val="none" w:sz="0" w:space="0" w:color="auto"/>
            <w:left w:val="none" w:sz="0" w:space="0" w:color="auto"/>
            <w:bottom w:val="none" w:sz="0" w:space="0" w:color="auto"/>
            <w:right w:val="none" w:sz="0" w:space="0" w:color="auto"/>
          </w:divBdr>
          <w:divsChild>
            <w:div w:id="12994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5957">
      <w:bodyDiv w:val="1"/>
      <w:marLeft w:val="0"/>
      <w:marRight w:val="0"/>
      <w:marTop w:val="0"/>
      <w:marBottom w:val="0"/>
      <w:divBdr>
        <w:top w:val="none" w:sz="0" w:space="0" w:color="auto"/>
        <w:left w:val="none" w:sz="0" w:space="0" w:color="auto"/>
        <w:bottom w:val="none" w:sz="0" w:space="0" w:color="auto"/>
        <w:right w:val="none" w:sz="0" w:space="0" w:color="auto"/>
      </w:divBdr>
    </w:div>
    <w:div w:id="1568884214">
      <w:bodyDiv w:val="1"/>
      <w:marLeft w:val="0"/>
      <w:marRight w:val="0"/>
      <w:marTop w:val="0"/>
      <w:marBottom w:val="0"/>
      <w:divBdr>
        <w:top w:val="none" w:sz="0" w:space="0" w:color="auto"/>
        <w:left w:val="none" w:sz="0" w:space="0" w:color="auto"/>
        <w:bottom w:val="none" w:sz="0" w:space="0" w:color="auto"/>
        <w:right w:val="none" w:sz="0" w:space="0" w:color="auto"/>
      </w:divBdr>
    </w:div>
    <w:div w:id="1706060491">
      <w:bodyDiv w:val="1"/>
      <w:marLeft w:val="0"/>
      <w:marRight w:val="0"/>
      <w:marTop w:val="0"/>
      <w:marBottom w:val="0"/>
      <w:divBdr>
        <w:top w:val="none" w:sz="0" w:space="0" w:color="auto"/>
        <w:left w:val="none" w:sz="0" w:space="0" w:color="auto"/>
        <w:bottom w:val="none" w:sz="0" w:space="0" w:color="auto"/>
        <w:right w:val="none" w:sz="0" w:space="0" w:color="auto"/>
      </w:divBdr>
      <w:divsChild>
        <w:div w:id="377903618">
          <w:marLeft w:val="0"/>
          <w:marRight w:val="0"/>
          <w:marTop w:val="0"/>
          <w:marBottom w:val="0"/>
          <w:divBdr>
            <w:top w:val="none" w:sz="0" w:space="0" w:color="auto"/>
            <w:left w:val="none" w:sz="0" w:space="0" w:color="auto"/>
            <w:bottom w:val="none" w:sz="0" w:space="0" w:color="auto"/>
            <w:right w:val="none" w:sz="0" w:space="0" w:color="auto"/>
          </w:divBdr>
        </w:div>
        <w:div w:id="2083528913">
          <w:marLeft w:val="0"/>
          <w:marRight w:val="0"/>
          <w:marTop w:val="0"/>
          <w:marBottom w:val="0"/>
          <w:divBdr>
            <w:top w:val="none" w:sz="0" w:space="0" w:color="auto"/>
            <w:left w:val="none" w:sz="0" w:space="0" w:color="auto"/>
            <w:bottom w:val="none" w:sz="0" w:space="0" w:color="auto"/>
            <w:right w:val="none" w:sz="0" w:space="0" w:color="auto"/>
          </w:divBdr>
        </w:div>
      </w:divsChild>
    </w:div>
    <w:div w:id="1708750130">
      <w:bodyDiv w:val="1"/>
      <w:marLeft w:val="0"/>
      <w:marRight w:val="0"/>
      <w:marTop w:val="0"/>
      <w:marBottom w:val="0"/>
      <w:divBdr>
        <w:top w:val="none" w:sz="0" w:space="0" w:color="auto"/>
        <w:left w:val="none" w:sz="0" w:space="0" w:color="auto"/>
        <w:bottom w:val="none" w:sz="0" w:space="0" w:color="auto"/>
        <w:right w:val="none" w:sz="0" w:space="0" w:color="auto"/>
      </w:divBdr>
    </w:div>
    <w:div w:id="1737698476">
      <w:bodyDiv w:val="1"/>
      <w:marLeft w:val="0"/>
      <w:marRight w:val="0"/>
      <w:marTop w:val="0"/>
      <w:marBottom w:val="0"/>
      <w:divBdr>
        <w:top w:val="none" w:sz="0" w:space="0" w:color="auto"/>
        <w:left w:val="none" w:sz="0" w:space="0" w:color="auto"/>
        <w:bottom w:val="none" w:sz="0" w:space="0" w:color="auto"/>
        <w:right w:val="none" w:sz="0" w:space="0" w:color="auto"/>
      </w:divBdr>
    </w:div>
    <w:div w:id="1770656325">
      <w:bodyDiv w:val="1"/>
      <w:marLeft w:val="0"/>
      <w:marRight w:val="0"/>
      <w:marTop w:val="0"/>
      <w:marBottom w:val="0"/>
      <w:divBdr>
        <w:top w:val="none" w:sz="0" w:space="0" w:color="auto"/>
        <w:left w:val="none" w:sz="0" w:space="0" w:color="auto"/>
        <w:bottom w:val="none" w:sz="0" w:space="0" w:color="auto"/>
        <w:right w:val="none" w:sz="0" w:space="0" w:color="auto"/>
      </w:divBdr>
    </w:div>
    <w:div w:id="1780559878">
      <w:bodyDiv w:val="1"/>
      <w:marLeft w:val="0"/>
      <w:marRight w:val="0"/>
      <w:marTop w:val="0"/>
      <w:marBottom w:val="0"/>
      <w:divBdr>
        <w:top w:val="none" w:sz="0" w:space="0" w:color="auto"/>
        <w:left w:val="none" w:sz="0" w:space="0" w:color="auto"/>
        <w:bottom w:val="none" w:sz="0" w:space="0" w:color="auto"/>
        <w:right w:val="none" w:sz="0" w:space="0" w:color="auto"/>
      </w:divBdr>
    </w:div>
    <w:div w:id="1832872318">
      <w:bodyDiv w:val="1"/>
      <w:marLeft w:val="0"/>
      <w:marRight w:val="0"/>
      <w:marTop w:val="0"/>
      <w:marBottom w:val="0"/>
      <w:divBdr>
        <w:top w:val="none" w:sz="0" w:space="0" w:color="auto"/>
        <w:left w:val="none" w:sz="0" w:space="0" w:color="auto"/>
        <w:bottom w:val="none" w:sz="0" w:space="0" w:color="auto"/>
        <w:right w:val="none" w:sz="0" w:space="0" w:color="auto"/>
      </w:divBdr>
    </w:div>
    <w:div w:id="1841039969">
      <w:bodyDiv w:val="1"/>
      <w:marLeft w:val="0"/>
      <w:marRight w:val="0"/>
      <w:marTop w:val="0"/>
      <w:marBottom w:val="0"/>
      <w:divBdr>
        <w:top w:val="none" w:sz="0" w:space="0" w:color="auto"/>
        <w:left w:val="none" w:sz="0" w:space="0" w:color="auto"/>
        <w:bottom w:val="none" w:sz="0" w:space="0" w:color="auto"/>
        <w:right w:val="none" w:sz="0" w:space="0" w:color="auto"/>
      </w:divBdr>
    </w:div>
    <w:div w:id="1857190175">
      <w:bodyDiv w:val="1"/>
      <w:marLeft w:val="0"/>
      <w:marRight w:val="0"/>
      <w:marTop w:val="0"/>
      <w:marBottom w:val="0"/>
      <w:divBdr>
        <w:top w:val="none" w:sz="0" w:space="0" w:color="auto"/>
        <w:left w:val="none" w:sz="0" w:space="0" w:color="auto"/>
        <w:bottom w:val="none" w:sz="0" w:space="0" w:color="auto"/>
        <w:right w:val="none" w:sz="0" w:space="0" w:color="auto"/>
      </w:divBdr>
    </w:div>
    <w:div w:id="1883902839">
      <w:bodyDiv w:val="1"/>
      <w:marLeft w:val="0"/>
      <w:marRight w:val="0"/>
      <w:marTop w:val="0"/>
      <w:marBottom w:val="0"/>
      <w:divBdr>
        <w:top w:val="none" w:sz="0" w:space="0" w:color="auto"/>
        <w:left w:val="none" w:sz="0" w:space="0" w:color="auto"/>
        <w:bottom w:val="none" w:sz="0" w:space="0" w:color="auto"/>
        <w:right w:val="none" w:sz="0" w:space="0" w:color="auto"/>
      </w:divBdr>
    </w:div>
    <w:div w:id="1933590566">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452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newsroom/dae/redirection/document/98626" TargetMode="External"/><Relationship Id="rId18" Type="http://schemas.openxmlformats.org/officeDocument/2006/relationships/hyperlink" Target="https://ec.europa.eu/commission/presscorner/detail/hr/ip_23_4518" TargetMode="External"/><Relationship Id="rId26" Type="http://schemas.openxmlformats.org/officeDocument/2006/relationships/chart" Target="charts/chart1.xml"/><Relationship Id="rId39" Type="http://schemas.openxmlformats.org/officeDocument/2006/relationships/fontTable" Target="fontTable.xml"/><Relationship Id="rId21" Type="http://schemas.openxmlformats.org/officeDocument/2006/relationships/hyperlink" Target="https://eur-lex.europa.eu/legal-content/HR/TXT/PDF/?uri=CELEX:32022D2481" TargetMode="External"/><Relationship Id="rId34"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hyperlink" Target="https://rdd.gov.hr/istaknute-teme/strategija-digitalne-hrvatske-za-razdoblje-do-2032/2009" TargetMode="Externa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chart" Target="charts/chart7.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HR/TXT/PDF/?uri=CELEX:32022D2481"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eurostat/databrowser/view/isoc_sks_itspt/default/table?lang=en" TargetMode="Externa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lex.europa.eu/legal-content/HR/TXT/PDF/?uri=CELEX:32022D2481" TargetMode="External"/><Relationship Id="rId28" Type="http://schemas.openxmlformats.org/officeDocument/2006/relationships/image" Target="media/image4.emf"/><Relationship Id="rId36"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hyperlink" Target="https://eur-lex.europa.eu/legal-content/HR/TXT/PDF/?uri=CELEX:32022D2481" TargetMode="External"/><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kole.hr/digitalna-zrelost-skola/" TargetMode="External"/><Relationship Id="rId22" Type="http://schemas.openxmlformats.org/officeDocument/2006/relationships/image" Target="media/image2.png"/><Relationship Id="rId27" Type="http://schemas.openxmlformats.org/officeDocument/2006/relationships/chart" Target="charts/chart2.xml"/><Relationship Id="rId30" Type="http://schemas.openxmlformats.org/officeDocument/2006/relationships/chart" Target="charts/chart4.xml"/><Relationship Id="rId35" Type="http://schemas.openxmlformats.org/officeDocument/2006/relationships/chart" Target="charts/chart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newsroom/dae/redirection/document/100200" TargetMode="External"/><Relationship Id="rId1" Type="http://schemas.openxmlformats.org/officeDocument/2006/relationships/hyperlink" Target="https://digital-strategy.ec.europa.eu/hr/policies/desi-croat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durdd.sharepoint.com/sites/Roadmap-Putudigitalnodesetljee/Zajednicki%20dokumenti/General/05%20Komentari%20RS/Komentari%20SRS-a/trend_stru&#269;njac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sdurdd.sharepoint.com/sites/Roadmap-Putudigitalnodesetljee/Zajednicki%20dokumenti/General/05%20Komentari%20RS/Komentari%20SRS-a/Zaprimljeno%20nakon%2020.6%20i%20adresirano/trend_stru&#269;njac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a:t>
            </a:r>
            <a:r>
              <a:rPr lang="hr-HR" baseline="0"/>
              <a:t>rirodni  rast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2981064148590618E-2"/>
          <c:y val="0.16119078661451544"/>
          <c:w val="0.93132289498295451"/>
          <c:h val="0.63857720196970169"/>
        </c:manualLayout>
      </c:layout>
      <c:scatterChart>
        <c:scatterStyle val="lineMarker"/>
        <c:varyColors val="0"/>
        <c:ser>
          <c:idx val="0"/>
          <c:order val="0"/>
          <c:tx>
            <c:strRef>
              <c:f>'Sheet1 (2)'!$A$3</c:f>
              <c:strCache>
                <c:ptCount val="1"/>
                <c:pt idx="0">
                  <c:v>EU (%)</c:v>
                </c:pt>
              </c:strCache>
            </c:strRef>
          </c:tx>
          <c:spPr>
            <a:ln w="19050" cap="rnd">
              <a:noFill/>
              <a:round/>
            </a:ln>
            <a:effectLst/>
          </c:spPr>
          <c:marker>
            <c:symbol val="circle"/>
            <c:size val="5"/>
            <c:spPr>
              <a:solidFill>
                <a:schemeClr val="tx2"/>
              </a:solidFill>
              <a:ln w="9525">
                <a:solidFill>
                  <a:schemeClr val="accent1"/>
                </a:solidFill>
              </a:ln>
              <a:effectLst/>
            </c:spPr>
          </c:marker>
          <c:trendline>
            <c:spPr>
              <a:ln w="19050" cap="rnd">
                <a:solidFill>
                  <a:schemeClr val="tx2"/>
                </a:solidFill>
                <a:prstDash val="sysDot"/>
              </a:ln>
              <a:effectLst/>
            </c:spPr>
            <c:trendlineType val="linear"/>
            <c:dispRSqr val="0"/>
            <c:dispEq val="0"/>
          </c:trendline>
          <c:xVal>
            <c:numRef>
              <c:f>'Sheet1 (2)'!$B$2:$S$2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xVal>
          <c:yVal>
            <c:numRef>
              <c:f>'Sheet1 (2)'!$B$3:$S$3</c:f>
              <c:numCache>
                <c:formatCode>#,##0.##########</c:formatCode>
                <c:ptCount val="18"/>
                <c:pt idx="0">
                  <c:v>3.3</c:v>
                </c:pt>
                <c:pt idx="1">
                  <c:v>3.4</c:v>
                </c:pt>
                <c:pt idx="2">
                  <c:v>3.5</c:v>
                </c:pt>
                <c:pt idx="3">
                  <c:v>3.6</c:v>
                </c:pt>
                <c:pt idx="4">
                  <c:v>3.7</c:v>
                </c:pt>
                <c:pt idx="5">
                  <c:v>3.8</c:v>
                </c:pt>
                <c:pt idx="6">
                  <c:v>3.9</c:v>
                </c:pt>
                <c:pt idx="7">
                  <c:v>4.3</c:v>
                </c:pt>
                <c:pt idx="8">
                  <c:v>4.5</c:v>
                </c:pt>
                <c:pt idx="9">
                  <c:v>4.5999999999999996</c:v>
                </c:pt>
                <c:pt idx="10" formatCode="0.0">
                  <c:v>4.6733333333333462</c:v>
                </c:pt>
                <c:pt idx="11" formatCode="0.0">
                  <c:v>4.8212121212121133</c:v>
                </c:pt>
                <c:pt idx="12" formatCode="0.0">
                  <c:v>4.9690909090909372</c:v>
                </c:pt>
                <c:pt idx="13" formatCode="0.0">
                  <c:v>5.1169696969697043</c:v>
                </c:pt>
                <c:pt idx="14" formatCode="0.0">
                  <c:v>5.2648484848485282</c:v>
                </c:pt>
                <c:pt idx="15" formatCode="0.0">
                  <c:v>5.4127272727272953</c:v>
                </c:pt>
                <c:pt idx="16" formatCode="0.0">
                  <c:v>5.5606060606060623</c:v>
                </c:pt>
                <c:pt idx="17" formatCode="0.0">
                  <c:v>5.7084848484848862</c:v>
                </c:pt>
              </c:numCache>
            </c:numRef>
          </c:yVal>
          <c:smooth val="0"/>
          <c:extLst>
            <c:ext xmlns:c16="http://schemas.microsoft.com/office/drawing/2014/chart" uri="{C3380CC4-5D6E-409C-BE32-E72D297353CC}">
              <c16:uniqueId val="{00000001-C795-42FB-BB1C-D1955893BC78}"/>
            </c:ext>
          </c:extLst>
        </c:ser>
        <c:ser>
          <c:idx val="1"/>
          <c:order val="2"/>
          <c:tx>
            <c:strRef>
              <c:f>'Sheet1 (2)'!$A$4</c:f>
              <c:strCache>
                <c:ptCount val="1"/>
                <c:pt idx="0">
                  <c:v>HR (%)</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 (2)'!$B$2:$S$2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xVal>
          <c:yVal>
            <c:numRef>
              <c:f>'Sheet1 (2)'!$B$4:$S$4</c:f>
              <c:numCache>
                <c:formatCode>#,##0.##########</c:formatCode>
                <c:ptCount val="18"/>
                <c:pt idx="0">
                  <c:v>2.6</c:v>
                </c:pt>
                <c:pt idx="1">
                  <c:v>2.7</c:v>
                </c:pt>
                <c:pt idx="2">
                  <c:v>2.7</c:v>
                </c:pt>
                <c:pt idx="3">
                  <c:v>3.3</c:v>
                </c:pt>
                <c:pt idx="4">
                  <c:v>3.3</c:v>
                </c:pt>
                <c:pt idx="5">
                  <c:v>3.5</c:v>
                </c:pt>
                <c:pt idx="6">
                  <c:v>3.2</c:v>
                </c:pt>
                <c:pt idx="7">
                  <c:v>3.7</c:v>
                </c:pt>
                <c:pt idx="8">
                  <c:v>3.6</c:v>
                </c:pt>
                <c:pt idx="9">
                  <c:v>3.7</c:v>
                </c:pt>
                <c:pt idx="10" formatCode="0.0">
                  <c:v>3.884425770308134</c:v>
                </c:pt>
                <c:pt idx="11" formatCode="0.0">
                  <c:v>4.0034122740005031</c:v>
                </c:pt>
                <c:pt idx="12" formatCode="0.0">
                  <c:v>4.1223987776929185</c:v>
                </c:pt>
                <c:pt idx="13" formatCode="0.0">
                  <c:v>4.2413852813852877</c:v>
                </c:pt>
                <c:pt idx="14" formatCode="0.0">
                  <c:v>4.3603717850777031</c:v>
                </c:pt>
                <c:pt idx="15" formatCode="0.0">
                  <c:v>4.4793582887700714</c:v>
                </c:pt>
                <c:pt idx="16" formatCode="0.0">
                  <c:v>4.5983447924624423</c:v>
                </c:pt>
                <c:pt idx="17" formatCode="0.0">
                  <c:v>4.7173312961548568</c:v>
                </c:pt>
              </c:numCache>
            </c:numRef>
          </c:yVal>
          <c:smooth val="0"/>
          <c:extLst>
            <c:ext xmlns:c16="http://schemas.microsoft.com/office/drawing/2014/chart" uri="{C3380CC4-5D6E-409C-BE32-E72D297353CC}">
              <c16:uniqueId val="{00000003-C795-42FB-BB1C-D1955893BC78}"/>
            </c:ext>
          </c:extLst>
        </c:ser>
        <c:dLbls>
          <c:showLegendKey val="0"/>
          <c:showVal val="0"/>
          <c:showCatName val="0"/>
          <c:showSerName val="0"/>
          <c:showPercent val="0"/>
          <c:showBubbleSize val="0"/>
        </c:dLbls>
        <c:axId val="587072656"/>
        <c:axId val="587096176"/>
        <c:extLst>
          <c:ext xmlns:c15="http://schemas.microsoft.com/office/drawing/2012/chart" uri="{02D57815-91ED-43cb-92C2-25804820EDAC}">
            <c15:filteredScatterSeries>
              <c15:ser>
                <c:idx val="3"/>
                <c:order val="1"/>
                <c:tx>
                  <c:strRef>
                    <c:extLst>
                      <c:ext uri="{02D57815-91ED-43cb-92C2-25804820EDAC}">
                        <c15:formulaRef>
                          <c15:sqref>'Sheet1 (2)'!$A$5</c15:sqref>
                        </c15:formulaRef>
                      </c:ext>
                    </c:extLst>
                    <c:strCache>
                      <c:ptCount val="1"/>
                      <c:pt idx="0">
                        <c:v>Cilj EU (%)</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'Sheet1 (2)'!$L$2:$S$2</c15:sqref>
                        </c15:formulaRef>
                      </c:ext>
                    </c:extLst>
                    <c:numCache>
                      <c:formatCode>General</c:formatCode>
                      <c:ptCount val="8"/>
                      <c:pt idx="0">
                        <c:v>2023</c:v>
                      </c:pt>
                      <c:pt idx="1">
                        <c:v>2024</c:v>
                      </c:pt>
                      <c:pt idx="2">
                        <c:v>2025</c:v>
                      </c:pt>
                      <c:pt idx="3">
                        <c:v>2026</c:v>
                      </c:pt>
                      <c:pt idx="4">
                        <c:v>2027</c:v>
                      </c:pt>
                      <c:pt idx="5">
                        <c:v>2028</c:v>
                      </c:pt>
                      <c:pt idx="6">
                        <c:v>2029</c:v>
                      </c:pt>
                      <c:pt idx="7">
                        <c:v>2030</c:v>
                      </c:pt>
                    </c:numCache>
                  </c:numRef>
                </c:xVal>
                <c:yVal>
                  <c:numRef>
                    <c:extLst>
                      <c:ext uri="{02D57815-91ED-43cb-92C2-25804820EDAC}">
                        <c15:formulaRef>
                          <c15:sqref>'Sheet1 (2)'!$L$5:$S$5</c15:sqref>
                        </c15:formulaRef>
                      </c:ext>
                    </c:extLst>
                    <c:numCache>
                      <c:formatCode>#,##0.######</c:formatCode>
                      <c:ptCount val="8"/>
                      <c:pt idx="0">
                        <c:v>5.6</c:v>
                      </c:pt>
                      <c:pt idx="1">
                        <c:v>6</c:v>
                      </c:pt>
                      <c:pt idx="2">
                        <c:v>6.5</c:v>
                      </c:pt>
                      <c:pt idx="3">
                        <c:v>6.9</c:v>
                      </c:pt>
                      <c:pt idx="4">
                        <c:v>7.3</c:v>
                      </c:pt>
                      <c:pt idx="5">
                        <c:v>7.7</c:v>
                      </c:pt>
                      <c:pt idx="6">
                        <c:v>8.1999999999999993</c:v>
                      </c:pt>
                      <c:pt idx="7" formatCode="General">
                        <c:v>8.6</c:v>
                      </c:pt>
                    </c:numCache>
                  </c:numRef>
                </c:yVal>
                <c:smooth val="0"/>
                <c:extLst>
                  <c:ext xmlns:c16="http://schemas.microsoft.com/office/drawing/2014/chart" uri="{C3380CC4-5D6E-409C-BE32-E72D297353CC}">
                    <c16:uniqueId val="{00000004-C795-42FB-BB1C-D1955893BC78}"/>
                  </c:ext>
                </c:extLst>
              </c15:ser>
            </c15:filteredScatterSeries>
            <c15:filteredScatterSeries>
              <c15:ser>
                <c:idx val="2"/>
                <c:order val="3"/>
                <c:tx>
                  <c:strRef>
                    <c:extLst xmlns:c15="http://schemas.microsoft.com/office/drawing/2012/chart">
                      <c:ext xmlns:c15="http://schemas.microsoft.com/office/drawing/2012/chart" uri="{02D57815-91ED-43cb-92C2-25804820EDAC}">
                        <c15:formulaRef>
                          <c15:sqref>'Sheet1 (2)'!$A$6</c15:sqref>
                        </c15:formulaRef>
                      </c:ext>
                    </c:extLst>
                    <c:strCache>
                      <c:ptCount val="1"/>
                      <c:pt idx="0">
                        <c:v>Cilj HR (%)</c:v>
                      </c:pt>
                    </c:strCache>
                  </c:strRef>
                </c:tx>
                <c:spPr>
                  <a:ln w="3175" cap="rnd">
                    <a:solidFill>
                      <a:schemeClr val="accent2"/>
                    </a:solidFill>
                    <a:round/>
                  </a:ln>
                  <a:effectLst/>
                </c:spPr>
                <c:marker>
                  <c:symbol val="circle"/>
                  <c:size val="5"/>
                  <c:spPr>
                    <a:solidFill>
                      <a:schemeClr val="accent4"/>
                    </a:solidFill>
                    <a:ln w="3175">
                      <a:solidFill>
                        <a:schemeClr val="accent2"/>
                      </a:solidFill>
                    </a:ln>
                    <a:effectLst/>
                  </c:spPr>
                </c:marker>
                <c:xVal>
                  <c:numRef>
                    <c:extLst xmlns:c15="http://schemas.microsoft.com/office/drawing/2012/chart">
                      <c:ext xmlns:c15="http://schemas.microsoft.com/office/drawing/2012/chart" uri="{02D57815-91ED-43cb-92C2-25804820EDAC}">
                        <c15:formulaRef>
                          <c15:sqref>'Sheet1 (2)'!$L$2:$S$2</c15:sqref>
                        </c15:formulaRef>
                      </c:ext>
                    </c:extLst>
                    <c:numCache>
                      <c:formatCode>General</c:formatCode>
                      <c:ptCount val="8"/>
                      <c:pt idx="0">
                        <c:v>2023</c:v>
                      </c:pt>
                      <c:pt idx="1">
                        <c:v>2024</c:v>
                      </c:pt>
                      <c:pt idx="2">
                        <c:v>2025</c:v>
                      </c:pt>
                      <c:pt idx="3">
                        <c:v>2026</c:v>
                      </c:pt>
                      <c:pt idx="4">
                        <c:v>2027</c:v>
                      </c:pt>
                      <c:pt idx="5">
                        <c:v>2028</c:v>
                      </c:pt>
                      <c:pt idx="6">
                        <c:v>2029</c:v>
                      </c:pt>
                      <c:pt idx="7">
                        <c:v>2030</c:v>
                      </c:pt>
                    </c:numCache>
                  </c:numRef>
                </c:xVal>
                <c:yVal>
                  <c:numRef>
                    <c:extLst xmlns:c15="http://schemas.microsoft.com/office/drawing/2012/chart">
                      <c:ext xmlns:c15="http://schemas.microsoft.com/office/drawing/2012/chart" uri="{02D57815-91ED-43cb-92C2-25804820EDAC}">
                        <c15:formulaRef>
                          <c15:sqref>'Sheet1 (2)'!$L$6:$S$6</c15:sqref>
                        </c15:formulaRef>
                      </c:ext>
                    </c:extLst>
                    <c:numCache>
                      <c:formatCode>General</c:formatCode>
                      <c:ptCount val="8"/>
                      <c:pt idx="0">
                        <c:v>4.4000000000000004</c:v>
                      </c:pt>
                      <c:pt idx="1">
                        <c:v>4.8</c:v>
                      </c:pt>
                      <c:pt idx="2">
                        <c:v>5.2</c:v>
                      </c:pt>
                      <c:pt idx="3">
                        <c:v>5.6</c:v>
                      </c:pt>
                      <c:pt idx="4">
                        <c:v>6</c:v>
                      </c:pt>
                      <c:pt idx="5">
                        <c:v>6.4</c:v>
                      </c:pt>
                      <c:pt idx="6">
                        <c:v>6.8</c:v>
                      </c:pt>
                      <c:pt idx="7">
                        <c:v>7</c:v>
                      </c:pt>
                    </c:numCache>
                  </c:numRef>
                </c:yVal>
                <c:smooth val="0"/>
                <c:extLst xmlns:c15="http://schemas.microsoft.com/office/drawing/2012/chart">
                  <c:ext xmlns:c16="http://schemas.microsoft.com/office/drawing/2014/chart" uri="{C3380CC4-5D6E-409C-BE32-E72D297353CC}">
                    <c16:uniqueId val="{00000005-C795-42FB-BB1C-D1955893BC78}"/>
                  </c:ext>
                </c:extLst>
              </c15:ser>
            </c15:filteredScatterSeries>
          </c:ext>
        </c:extLst>
      </c:scatterChart>
      <c:valAx>
        <c:axId val="587072656"/>
        <c:scaling>
          <c:orientation val="minMax"/>
          <c:max val="203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096176"/>
        <c:crosses val="autoZero"/>
        <c:crossBetween val="midCat"/>
      </c:valAx>
      <c:valAx>
        <c:axId val="587096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0726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Digitalne javne usluge za građane (0 do 100)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0</c:formatCode>
                <c:ptCount val="8"/>
                <c:pt idx="0">
                  <c:v>40.619799999999998</c:v>
                </c:pt>
                <c:pt idx="1">
                  <c:v>40.532083333333333</c:v>
                </c:pt>
                <c:pt idx="2">
                  <c:v>49.901130952374999</c:v>
                </c:pt>
                <c:pt idx="3">
                  <c:v>52.082522512291661</c:v>
                </c:pt>
                <c:pt idx="4">
                  <c:v>58.050974893250007</c:v>
                </c:pt>
                <c:pt idx="5">
                  <c:v>60.292592592592598</c:v>
                </c:pt>
                <c:pt idx="6" formatCode="General">
                  <c:v>69</c:v>
                </c:pt>
                <c:pt idx="7" formatCode="General">
                  <c:v>71</c:v>
                </c:pt>
              </c:numCache>
            </c:numRef>
          </c:val>
          <c:smooth val="0"/>
          <c:extLst>
            <c:ext xmlns:c16="http://schemas.microsoft.com/office/drawing/2014/chart" uri="{C3380CC4-5D6E-409C-BE32-E72D297353CC}">
              <c16:uniqueId val="{00000000-11F6-4AC4-8E9F-9AC939D85C5A}"/>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Digitalne javne usluge za poduzeća (0 do 100)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0</c:formatCode>
                <c:ptCount val="8"/>
                <c:pt idx="0">
                  <c:v>60.12</c:v>
                </c:pt>
                <c:pt idx="1">
                  <c:v>60.094749999999998</c:v>
                </c:pt>
                <c:pt idx="2">
                  <c:v>57.594666666750001</c:v>
                </c:pt>
                <c:pt idx="3">
                  <c:v>59.375000000249997</c:v>
                </c:pt>
                <c:pt idx="4">
                  <c:v>61.608333333499999</c:v>
                </c:pt>
                <c:pt idx="5">
                  <c:v>72.650000000000006</c:v>
                </c:pt>
                <c:pt idx="6" formatCode="General">
                  <c:v>68</c:v>
                </c:pt>
                <c:pt idx="7" formatCode="General">
                  <c:v>67</c:v>
                </c:pt>
              </c:numCache>
            </c:numRef>
          </c:val>
          <c:smooth val="0"/>
          <c:extLst>
            <c:ext xmlns:c16="http://schemas.microsoft.com/office/drawing/2014/chart" uri="{C3380CC4-5D6E-409C-BE32-E72D297353CC}">
              <c16:uniqueId val="{00000000-6B6B-4277-ABBF-972F519AAD3F}"/>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aseline="0"/>
              <a:t>Prirodni i cilljani rast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2981064148590618E-2"/>
          <c:y val="0.16119078661451544"/>
          <c:w val="0.93132289498295451"/>
          <c:h val="0.63857720196970169"/>
        </c:manualLayout>
      </c:layout>
      <c:scatterChart>
        <c:scatterStyle val="lineMarker"/>
        <c:varyColors val="0"/>
        <c:ser>
          <c:idx val="0"/>
          <c:order val="0"/>
          <c:tx>
            <c:strRef>
              <c:f>Sheet1!$A$3</c:f>
              <c:strCache>
                <c:ptCount val="1"/>
                <c:pt idx="0">
                  <c:v>EU (%)</c:v>
                </c:pt>
              </c:strCache>
            </c:strRef>
          </c:tx>
          <c:spPr>
            <a:ln w="19050" cap="rnd">
              <a:noFill/>
              <a:round/>
            </a:ln>
            <a:effectLst/>
          </c:spPr>
          <c:marker>
            <c:symbol val="circle"/>
            <c:size val="5"/>
            <c:spPr>
              <a:solidFill>
                <a:schemeClr val="tx2"/>
              </a:solidFill>
              <a:ln w="9525">
                <a:solidFill>
                  <a:schemeClr val="accent1"/>
                </a:solidFill>
              </a:ln>
              <a:effectLst/>
            </c:spPr>
          </c:marker>
          <c:trendline>
            <c:spPr>
              <a:ln w="19050" cap="rnd">
                <a:solidFill>
                  <a:schemeClr val="tx2"/>
                </a:solidFill>
                <a:prstDash val="sysDot"/>
              </a:ln>
              <a:effectLst/>
            </c:spPr>
            <c:trendlineType val="linear"/>
            <c:dispRSqr val="0"/>
            <c:dispEq val="0"/>
          </c:trendline>
          <c:xVal>
            <c:numRef>
              <c:f>Sheet1!$B$2:$S$2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xVal>
          <c:yVal>
            <c:numRef>
              <c:f>Sheet1!$B$3:$S$3</c:f>
              <c:numCache>
                <c:formatCode>#,##0.##########</c:formatCode>
                <c:ptCount val="18"/>
                <c:pt idx="0">
                  <c:v>3.3</c:v>
                </c:pt>
                <c:pt idx="1">
                  <c:v>3.4</c:v>
                </c:pt>
                <c:pt idx="2">
                  <c:v>3.5</c:v>
                </c:pt>
                <c:pt idx="3">
                  <c:v>3.6</c:v>
                </c:pt>
                <c:pt idx="4">
                  <c:v>3.7</c:v>
                </c:pt>
                <c:pt idx="5">
                  <c:v>3.8</c:v>
                </c:pt>
                <c:pt idx="6">
                  <c:v>3.9</c:v>
                </c:pt>
                <c:pt idx="7">
                  <c:v>4.3</c:v>
                </c:pt>
                <c:pt idx="8">
                  <c:v>4.5</c:v>
                </c:pt>
                <c:pt idx="9">
                  <c:v>4.5999999999999996</c:v>
                </c:pt>
                <c:pt idx="10" formatCode="0.0">
                  <c:v>4.6733333333333462</c:v>
                </c:pt>
                <c:pt idx="11" formatCode="0.0">
                  <c:v>4.8212121212121133</c:v>
                </c:pt>
                <c:pt idx="12" formatCode="0.0">
                  <c:v>4.9690909090909372</c:v>
                </c:pt>
                <c:pt idx="13" formatCode="0.0">
                  <c:v>5.1169696969697043</c:v>
                </c:pt>
                <c:pt idx="14" formatCode="0.0">
                  <c:v>5.2648484848485282</c:v>
                </c:pt>
                <c:pt idx="15" formatCode="0.0">
                  <c:v>5.4127272727272953</c:v>
                </c:pt>
                <c:pt idx="16" formatCode="0.0">
                  <c:v>5.5606060606060623</c:v>
                </c:pt>
                <c:pt idx="17" formatCode="0.0">
                  <c:v>5.7084848484848862</c:v>
                </c:pt>
              </c:numCache>
            </c:numRef>
          </c:yVal>
          <c:smooth val="0"/>
          <c:extLst>
            <c:ext xmlns:c16="http://schemas.microsoft.com/office/drawing/2014/chart" uri="{C3380CC4-5D6E-409C-BE32-E72D297353CC}">
              <c16:uniqueId val="{00000001-BCC5-4A00-8F05-FF036C5D47DA}"/>
            </c:ext>
          </c:extLst>
        </c:ser>
        <c:ser>
          <c:idx val="3"/>
          <c:order val="1"/>
          <c:tx>
            <c:strRef>
              <c:f>Sheet1!$A$5</c:f>
              <c:strCache>
                <c:ptCount val="1"/>
                <c:pt idx="0">
                  <c:v>Cilj EU (%)</c:v>
                </c:pt>
              </c:strCache>
            </c:strRef>
          </c:tx>
          <c:spPr>
            <a:ln w="9525" cap="rnd">
              <a:solidFill>
                <a:schemeClr val="accent1"/>
              </a:solidFill>
              <a:round/>
            </a:ln>
            <a:effectLst/>
          </c:spPr>
          <c:marker>
            <c:symbol val="circle"/>
            <c:size val="5"/>
            <c:spPr>
              <a:solidFill>
                <a:schemeClr val="accent1"/>
              </a:solidFill>
              <a:ln w="9525">
                <a:solidFill>
                  <a:schemeClr val="accent1"/>
                </a:solidFill>
              </a:ln>
              <a:effectLst/>
            </c:spPr>
          </c:marker>
          <c:xVal>
            <c:numRef>
              <c:f>Sheet1!$L$2:$S$2</c:f>
              <c:numCache>
                <c:formatCode>General</c:formatCode>
                <c:ptCount val="8"/>
                <c:pt idx="0">
                  <c:v>2023</c:v>
                </c:pt>
                <c:pt idx="1">
                  <c:v>2024</c:v>
                </c:pt>
                <c:pt idx="2">
                  <c:v>2025</c:v>
                </c:pt>
                <c:pt idx="3">
                  <c:v>2026</c:v>
                </c:pt>
                <c:pt idx="4">
                  <c:v>2027</c:v>
                </c:pt>
                <c:pt idx="5">
                  <c:v>2028</c:v>
                </c:pt>
                <c:pt idx="6">
                  <c:v>2029</c:v>
                </c:pt>
                <c:pt idx="7">
                  <c:v>2030</c:v>
                </c:pt>
              </c:numCache>
            </c:numRef>
          </c:xVal>
          <c:yVal>
            <c:numRef>
              <c:f>Sheet1!$L$5:$S$5</c:f>
              <c:numCache>
                <c:formatCode>0.0</c:formatCode>
                <c:ptCount val="8"/>
                <c:pt idx="0">
                  <c:v>5.2</c:v>
                </c:pt>
                <c:pt idx="1">
                  <c:v>5.7</c:v>
                </c:pt>
                <c:pt idx="2">
                  <c:v>6.3</c:v>
                </c:pt>
                <c:pt idx="3">
                  <c:v>6.8</c:v>
                </c:pt>
                <c:pt idx="4">
                  <c:v>7.4</c:v>
                </c:pt>
                <c:pt idx="5">
                  <c:v>7.9</c:v>
                </c:pt>
                <c:pt idx="6">
                  <c:v>8.5</c:v>
                </c:pt>
                <c:pt idx="7">
                  <c:v>9</c:v>
                </c:pt>
              </c:numCache>
            </c:numRef>
          </c:yVal>
          <c:smooth val="0"/>
          <c:extLst>
            <c:ext xmlns:c16="http://schemas.microsoft.com/office/drawing/2014/chart" uri="{C3380CC4-5D6E-409C-BE32-E72D297353CC}">
              <c16:uniqueId val="{00000002-BCC5-4A00-8F05-FF036C5D47DA}"/>
            </c:ext>
          </c:extLst>
        </c:ser>
        <c:ser>
          <c:idx val="1"/>
          <c:order val="2"/>
          <c:tx>
            <c:strRef>
              <c:f>Sheet1!$A$4</c:f>
              <c:strCache>
                <c:ptCount val="1"/>
                <c:pt idx="0">
                  <c:v>HR (%)</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Sheet1!$B$2:$S$2</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xVal>
          <c:yVal>
            <c:numRef>
              <c:f>Sheet1!$B$4:$S$4</c:f>
              <c:numCache>
                <c:formatCode>#,##0.##########</c:formatCode>
                <c:ptCount val="18"/>
                <c:pt idx="0">
                  <c:v>2.6</c:v>
                </c:pt>
                <c:pt idx="1">
                  <c:v>2.7</c:v>
                </c:pt>
                <c:pt idx="2">
                  <c:v>2.7</c:v>
                </c:pt>
                <c:pt idx="3">
                  <c:v>3.3</c:v>
                </c:pt>
                <c:pt idx="4">
                  <c:v>3.3</c:v>
                </c:pt>
                <c:pt idx="5">
                  <c:v>3.5</c:v>
                </c:pt>
                <c:pt idx="6">
                  <c:v>3.2</c:v>
                </c:pt>
                <c:pt idx="7">
                  <c:v>3.7</c:v>
                </c:pt>
                <c:pt idx="8">
                  <c:v>3.6</c:v>
                </c:pt>
                <c:pt idx="9">
                  <c:v>3.7</c:v>
                </c:pt>
                <c:pt idx="10" formatCode="0.0">
                  <c:v>3.884425770308134</c:v>
                </c:pt>
                <c:pt idx="11" formatCode="0.0">
                  <c:v>4.0034122740005031</c:v>
                </c:pt>
                <c:pt idx="12" formatCode="0.0">
                  <c:v>4.1223987776929185</c:v>
                </c:pt>
                <c:pt idx="13" formatCode="0.0">
                  <c:v>4.2413852813852877</c:v>
                </c:pt>
                <c:pt idx="14" formatCode="0.0">
                  <c:v>4.3603717850777031</c:v>
                </c:pt>
                <c:pt idx="15" formatCode="0.0">
                  <c:v>4.4793582887700714</c:v>
                </c:pt>
                <c:pt idx="16" formatCode="0.0">
                  <c:v>4.5983447924624423</c:v>
                </c:pt>
                <c:pt idx="17" formatCode="0.0">
                  <c:v>4.7173312961548568</c:v>
                </c:pt>
              </c:numCache>
            </c:numRef>
          </c:yVal>
          <c:smooth val="0"/>
          <c:extLst>
            <c:ext xmlns:c16="http://schemas.microsoft.com/office/drawing/2014/chart" uri="{C3380CC4-5D6E-409C-BE32-E72D297353CC}">
              <c16:uniqueId val="{00000004-BCC5-4A00-8F05-FF036C5D47DA}"/>
            </c:ext>
          </c:extLst>
        </c:ser>
        <c:ser>
          <c:idx val="2"/>
          <c:order val="3"/>
          <c:tx>
            <c:strRef>
              <c:f>Sheet1!$A$6</c:f>
              <c:strCache>
                <c:ptCount val="1"/>
                <c:pt idx="0">
                  <c:v>Cilj HR (%)</c:v>
                </c:pt>
              </c:strCache>
            </c:strRef>
          </c:tx>
          <c:spPr>
            <a:ln w="3175" cap="rnd">
              <a:solidFill>
                <a:schemeClr val="accent2"/>
              </a:solidFill>
              <a:round/>
            </a:ln>
            <a:effectLst/>
          </c:spPr>
          <c:marker>
            <c:symbol val="circle"/>
            <c:size val="5"/>
            <c:spPr>
              <a:solidFill>
                <a:schemeClr val="accent4"/>
              </a:solidFill>
              <a:ln w="3175">
                <a:solidFill>
                  <a:schemeClr val="accent2"/>
                </a:solidFill>
              </a:ln>
              <a:effectLst/>
            </c:spPr>
          </c:marker>
          <c:xVal>
            <c:numRef>
              <c:f>Sheet1!$L$2:$S$2</c:f>
              <c:numCache>
                <c:formatCode>General</c:formatCode>
                <c:ptCount val="8"/>
                <c:pt idx="0">
                  <c:v>2023</c:v>
                </c:pt>
                <c:pt idx="1">
                  <c:v>2024</c:v>
                </c:pt>
                <c:pt idx="2">
                  <c:v>2025</c:v>
                </c:pt>
                <c:pt idx="3">
                  <c:v>2026</c:v>
                </c:pt>
                <c:pt idx="4">
                  <c:v>2027</c:v>
                </c:pt>
                <c:pt idx="5">
                  <c:v>2028</c:v>
                </c:pt>
                <c:pt idx="6">
                  <c:v>2029</c:v>
                </c:pt>
                <c:pt idx="7">
                  <c:v>2030</c:v>
                </c:pt>
              </c:numCache>
            </c:numRef>
          </c:xVal>
          <c:yVal>
            <c:numRef>
              <c:f>Sheet1!$L$6:$S$6</c:f>
              <c:numCache>
                <c:formatCode>0.0</c:formatCode>
                <c:ptCount val="8"/>
                <c:pt idx="0">
                  <c:v>4.1124999999999998</c:v>
                </c:pt>
                <c:pt idx="1">
                  <c:v>4.5249999999999995</c:v>
                </c:pt>
                <c:pt idx="2">
                  <c:v>4.9374999999999991</c:v>
                </c:pt>
                <c:pt idx="3">
                  <c:v>5.3499999999999988</c:v>
                </c:pt>
                <c:pt idx="4">
                  <c:v>5.7624999999999984</c:v>
                </c:pt>
                <c:pt idx="5">
                  <c:v>6.174999999999998</c:v>
                </c:pt>
                <c:pt idx="6">
                  <c:v>6.5874999999999977</c:v>
                </c:pt>
                <c:pt idx="7">
                  <c:v>7</c:v>
                </c:pt>
              </c:numCache>
            </c:numRef>
          </c:yVal>
          <c:smooth val="0"/>
          <c:extLst>
            <c:ext xmlns:c16="http://schemas.microsoft.com/office/drawing/2014/chart" uri="{C3380CC4-5D6E-409C-BE32-E72D297353CC}">
              <c16:uniqueId val="{00000005-BCC5-4A00-8F05-FF036C5D47DA}"/>
            </c:ext>
          </c:extLst>
        </c:ser>
        <c:dLbls>
          <c:showLegendKey val="0"/>
          <c:showVal val="0"/>
          <c:showCatName val="0"/>
          <c:showSerName val="0"/>
          <c:showPercent val="0"/>
          <c:showBubbleSize val="0"/>
        </c:dLbls>
        <c:axId val="587072656"/>
        <c:axId val="587096176"/>
      </c:scatterChart>
      <c:valAx>
        <c:axId val="587072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096176"/>
        <c:crosses val="autoZero"/>
        <c:crossBetween val="midCat"/>
      </c:valAx>
      <c:valAx>
        <c:axId val="587096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072656"/>
        <c:crosses val="autoZero"/>
        <c:crossBetween val="midCat"/>
      </c:valAx>
      <c:spPr>
        <a:noFill/>
        <a:ln>
          <a:noFill/>
        </a:ln>
        <a:effectLst/>
      </c:spPr>
    </c:plotArea>
    <c:legend>
      <c:legendPos val="b"/>
      <c:layout>
        <c:manualLayout>
          <c:xMode val="edge"/>
          <c:yMode val="edge"/>
          <c:x val="4.9999999999999989E-2"/>
          <c:y val="0.89059891014433568"/>
          <c:w val="0.9"/>
          <c:h val="0.109401089855664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Barem osnovna razina digitalnih vještina(% građana)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2015</c:v>
                </c:pt>
                <c:pt idx="1">
                  <c:v>2016</c:v>
                </c:pt>
                <c:pt idx="2">
                  <c:v>2017</c:v>
                </c:pt>
                <c:pt idx="3">
                  <c:v>2019</c:v>
                </c:pt>
                <c:pt idx="4">
                  <c:v>2021</c:v>
                </c:pt>
                <c:pt idx="5">
                  <c:v>2023</c:v>
                </c:pt>
              </c:numCache>
            </c:numRef>
          </c:cat>
          <c:val>
            <c:numRef>
              <c:f>Sheet1!$B$2:$B$7</c:f>
              <c:numCache>
                <c:formatCode>0%</c:formatCode>
                <c:ptCount val="6"/>
                <c:pt idx="0">
                  <c:v>0.50900000000000001</c:v>
                </c:pt>
                <c:pt idx="1">
                  <c:v>0.54600000000000004</c:v>
                </c:pt>
                <c:pt idx="2">
                  <c:v>0.40899999999999997</c:v>
                </c:pt>
                <c:pt idx="3">
                  <c:v>0.53400000000000003</c:v>
                </c:pt>
                <c:pt idx="4">
                  <c:v>0.63400000000000001</c:v>
                </c:pt>
                <c:pt idx="5">
                  <c:v>0.58899999999999997</c:v>
                </c:pt>
              </c:numCache>
            </c:numRef>
          </c:val>
          <c:smooth val="0"/>
          <c:extLst>
            <c:ext xmlns:c16="http://schemas.microsoft.com/office/drawing/2014/chart" uri="{C3380CC4-5D6E-409C-BE32-E72D297353CC}">
              <c16:uniqueId val="{00000000-5C74-446F-A4F1-6B793093E1F7}"/>
            </c:ext>
          </c:extLst>
        </c:ser>
        <c:dLbls>
          <c:dLblPos val="t"/>
          <c:showLegendKey val="0"/>
          <c:showVal val="1"/>
          <c:showCatName val="0"/>
          <c:showSerName val="0"/>
          <c:showPercent val="0"/>
          <c:showBubbleSize val="0"/>
        </c:dLbls>
        <c:marker val="1"/>
        <c:smooth val="0"/>
        <c:axId val="2034559584"/>
        <c:axId val="46518208"/>
      </c:lineChart>
      <c:catAx>
        <c:axId val="203455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18208"/>
        <c:crosses val="autoZero"/>
        <c:auto val="1"/>
        <c:lblAlgn val="ctr"/>
        <c:lblOffset val="100"/>
        <c:noMultiLvlLbl val="0"/>
      </c:catAx>
      <c:valAx>
        <c:axId val="46518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455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Stručnjaci za IKT (tis.)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2015</c:v>
                </c:pt>
                <c:pt idx="1">
                  <c:v>2016</c:v>
                </c:pt>
                <c:pt idx="2">
                  <c:v>2017</c:v>
                </c:pt>
                <c:pt idx="3">
                  <c:v>2018</c:v>
                </c:pt>
                <c:pt idx="4">
                  <c:v>2019</c:v>
                </c:pt>
                <c:pt idx="5">
                  <c:v>2020</c:v>
                </c:pt>
                <c:pt idx="6">
                  <c:v>2021</c:v>
                </c:pt>
                <c:pt idx="7">
                  <c:v>2022</c:v>
                </c:pt>
              </c:numCache>
            </c:numRef>
          </c:cat>
          <c:val>
            <c:numRef>
              <c:f>Sheet1!$B$2:$B$9</c:f>
              <c:numCache>
                <c:formatCode>General</c:formatCode>
                <c:ptCount val="8"/>
                <c:pt idx="0">
                  <c:v>43</c:v>
                </c:pt>
                <c:pt idx="1">
                  <c:v>52.3</c:v>
                </c:pt>
                <c:pt idx="2">
                  <c:v>53.8</c:v>
                </c:pt>
                <c:pt idx="3">
                  <c:v>57.9</c:v>
                </c:pt>
                <c:pt idx="4">
                  <c:v>53.7</c:v>
                </c:pt>
                <c:pt idx="5">
                  <c:v>61.4</c:v>
                </c:pt>
                <c:pt idx="6">
                  <c:v>59.7</c:v>
                </c:pt>
                <c:pt idx="7">
                  <c:v>63.4</c:v>
                </c:pt>
              </c:numCache>
            </c:numRef>
          </c:val>
          <c:smooth val="0"/>
          <c:extLst>
            <c:ext xmlns:c16="http://schemas.microsoft.com/office/drawing/2014/chart" uri="{C3380CC4-5D6E-409C-BE32-E72D297353CC}">
              <c16:uniqueId val="{00000000-9828-4293-989D-C1A72275F7CA}"/>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Korištenje nepokretnog širokopojasnog pristupa najmanje brzine 100 Mbps (% kućanstva)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0.0</c:formatCode>
                <c:ptCount val="7"/>
                <c:pt idx="0">
                  <c:v>0.43080910140951301</c:v>
                </c:pt>
                <c:pt idx="1">
                  <c:v>1.4105714633910991</c:v>
                </c:pt>
                <c:pt idx="2">
                  <c:v>4.6459133557828531</c:v>
                </c:pt>
                <c:pt idx="3">
                  <c:v>6.2055862986486821</c:v>
                </c:pt>
                <c:pt idx="4">
                  <c:v>8.7166687422468065</c:v>
                </c:pt>
                <c:pt idx="5">
                  <c:v>16.2397962716264</c:v>
                </c:pt>
                <c:pt idx="6">
                  <c:v>28.14558511627212</c:v>
                </c:pt>
              </c:numCache>
            </c:numRef>
          </c:val>
          <c:smooth val="0"/>
          <c:extLst>
            <c:ext xmlns:c16="http://schemas.microsoft.com/office/drawing/2014/chart" uri="{C3380CC4-5D6E-409C-BE32-E72D297353CC}">
              <c16:uniqueId val="{00000000-18DF-48FB-A2DA-B8934110820F}"/>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Pokrivenost nepokretnom mrežom vrlo velikog kapaciteta (% kućanstva</a:t>
            </a:r>
            <a:r>
              <a:rPr lang="hr-HR" sz="1200"/>
              <a:t>)</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c:formatCode>
                <c:ptCount val="6"/>
                <c:pt idx="0">
                  <c:v>18</c:v>
                </c:pt>
                <c:pt idx="1">
                  <c:v>23</c:v>
                </c:pt>
                <c:pt idx="2">
                  <c:v>43</c:v>
                </c:pt>
                <c:pt idx="3">
                  <c:v>47</c:v>
                </c:pt>
                <c:pt idx="4">
                  <c:v>52</c:v>
                </c:pt>
                <c:pt idx="5">
                  <c:v>61</c:v>
                </c:pt>
              </c:numCache>
            </c:numRef>
          </c:val>
          <c:smooth val="0"/>
          <c:extLst>
            <c:ext xmlns:c16="http://schemas.microsoft.com/office/drawing/2014/chart" uri="{C3380CC4-5D6E-409C-BE32-E72D297353CC}">
              <c16:uniqueId val="{00000000-E926-4D1E-99DC-AE4F9C7B282B}"/>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P</a:t>
            </a:r>
            <a:r>
              <a:rPr lang="en-US" sz="1200"/>
              <a:t>okrivenost za povezivanje objekata s mrežom optičkih vlakana (FTTP)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0</c:formatCode>
                <c:ptCount val="7"/>
                <c:pt idx="0">
                  <c:v>15.58184731084655</c:v>
                </c:pt>
                <c:pt idx="1">
                  <c:v>17.763355476145431</c:v>
                </c:pt>
                <c:pt idx="2">
                  <c:v>23.386593266253598</c:v>
                </c:pt>
                <c:pt idx="3">
                  <c:v>30.973498916095519</c:v>
                </c:pt>
                <c:pt idx="4">
                  <c:v>35.56152314809686</c:v>
                </c:pt>
                <c:pt idx="5">
                  <c:v>38.744978901649858</c:v>
                </c:pt>
                <c:pt idx="6">
                  <c:v>53.949185061719561</c:v>
                </c:pt>
              </c:numCache>
            </c:numRef>
          </c:val>
          <c:smooth val="0"/>
          <c:extLst>
            <c:ext xmlns:c16="http://schemas.microsoft.com/office/drawing/2014/chart" uri="{C3380CC4-5D6E-409C-BE32-E72D297353CC}">
              <c16:uniqueId val="{00000000-3806-4D45-A72D-A51B5C95CE19}"/>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b="0" i="0" u="none" strike="noStrike" baseline="0">
                <a:effectLst/>
              </a:rPr>
              <a:t>Pokrivenost</a:t>
            </a:r>
            <a:r>
              <a:rPr lang="en-US" sz="1200" b="0" i="0" u="none" strike="noStrike" baseline="0">
                <a:effectLst/>
              </a:rPr>
              <a:t> 5G mrežom (% naseljenih područja)</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2017</c:v>
                </c:pt>
                <c:pt idx="1">
                  <c:v>2018</c:v>
                </c:pt>
                <c:pt idx="2">
                  <c:v>2019</c:v>
                </c:pt>
                <c:pt idx="3">
                  <c:v>2020</c:v>
                </c:pt>
                <c:pt idx="4">
                  <c:v>2021</c:v>
                </c:pt>
                <c:pt idx="5">
                  <c:v>2022</c:v>
                </c:pt>
                <c:pt idx="6">
                  <c:v>2023</c:v>
                </c:pt>
              </c:numCache>
            </c:numRef>
          </c:cat>
          <c:val>
            <c:numRef>
              <c:f>Sheet1!$B$2:$B$8</c:f>
              <c:numCache>
                <c:formatCode>0</c:formatCode>
                <c:ptCount val="7"/>
                <c:pt idx="0">
                  <c:v>68.477900000000005</c:v>
                </c:pt>
                <c:pt idx="1">
                  <c:v>68.477900000000005</c:v>
                </c:pt>
                <c:pt idx="2">
                  <c:v>69.802399999999992</c:v>
                </c:pt>
                <c:pt idx="3">
                  <c:v>69.802399999999992</c:v>
                </c:pt>
                <c:pt idx="4">
                  <c:v>69.802399999999992</c:v>
                </c:pt>
                <c:pt idx="5">
                  <c:v>80.936799999999991</c:v>
                </c:pt>
                <c:pt idx="6">
                  <c:v>80.94</c:v>
                </c:pt>
              </c:numCache>
            </c:numRef>
          </c:val>
          <c:smooth val="0"/>
          <c:extLst>
            <c:ext xmlns:c16="http://schemas.microsoft.com/office/drawing/2014/chart" uri="{C3380CC4-5D6E-409C-BE32-E72D297353CC}">
              <c16:uniqueId val="{00000000-0696-4E3C-AB7C-CB977B67267D}"/>
            </c:ext>
          </c:extLst>
        </c:ser>
        <c:dLbls>
          <c:dLblPos val="t"/>
          <c:showLegendKey val="0"/>
          <c:showVal val="1"/>
          <c:showCatName val="0"/>
          <c:showSerName val="0"/>
          <c:showPercent val="0"/>
          <c:showBubbleSize val="0"/>
        </c:dLbls>
        <c:marker val="1"/>
        <c:smooth val="0"/>
        <c:axId val="38195568"/>
        <c:axId val="2071349248"/>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200"/>
              <a:t>Računarstvo u Oblaku (% poduzeća)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Sheet1!$B$1</c:f>
              <c:strCache>
                <c:ptCount val="1"/>
                <c:pt idx="0">
                  <c:v>Hrvatska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Sheet1!$B$2:$B$10</c:f>
              <c:numCache>
                <c:formatCode>0.00%</c:formatCode>
                <c:ptCount val="9"/>
                <c:pt idx="0">
                  <c:v>0.224</c:v>
                </c:pt>
                <c:pt idx="1">
                  <c:v>0.22600000000000001</c:v>
                </c:pt>
                <c:pt idx="2">
                  <c:v>0.312</c:v>
                </c:pt>
                <c:pt idx="3">
                  <c:v>0.307</c:v>
                </c:pt>
                <c:pt idx="4">
                  <c:v>0.37</c:v>
                </c:pt>
                <c:pt idx="5">
                  <c:v>0.39</c:v>
                </c:pt>
                <c:pt idx="6">
                  <c:v>0.39200000000000002</c:v>
                </c:pt>
                <c:pt idx="7">
                  <c:v>0.439</c:v>
                </c:pt>
                <c:pt idx="8">
                  <c:v>0.45100000000000001</c:v>
                </c:pt>
              </c:numCache>
            </c:numRef>
          </c:val>
          <c:smooth val="0"/>
          <c:extLst>
            <c:ext xmlns:c16="http://schemas.microsoft.com/office/drawing/2014/chart" uri="{C3380CC4-5D6E-409C-BE32-E72D297353CC}">
              <c16:uniqueId val="{00000000-84AC-413D-A429-1C7F98EF3F8A}"/>
            </c:ext>
          </c:extLst>
        </c:ser>
        <c:dLbls>
          <c:dLblPos val="t"/>
          <c:showLegendKey val="0"/>
          <c:showVal val="1"/>
          <c:showCatName val="0"/>
          <c:showSerName val="0"/>
          <c:showPercent val="0"/>
          <c:showBubbleSize val="0"/>
        </c:dLbls>
        <c:marker val="1"/>
        <c:smooth val="0"/>
        <c:axId val="38195568"/>
        <c:axId val="2071349248"/>
        <c:extLst>
          <c:ext xmlns:c15="http://schemas.microsoft.com/office/drawing/2012/chart" uri="{02D57815-91ED-43cb-92C2-25804820EDAC}">
            <c15:filteredLineSeries>
              <c15:ser>
                <c:idx val="0"/>
                <c:order val="0"/>
                <c:tx>
                  <c:strRef>
                    <c:extLst>
                      <c:ext uri="{02D57815-91ED-43cb-92C2-25804820EDAC}">
                        <c15:formulaRef>
                          <c15:sqref>Sheet1!$A$1</c15:sqref>
                        </c15:formulaRef>
                      </c:ext>
                    </c:extLst>
                    <c:strCache>
                      <c:ptCount val="1"/>
                      <c:pt idx="0">
                        <c:v>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Sheet1!$A$2:$A$10</c15:sqref>
                        </c15:formulaRef>
                      </c:ext>
                    </c:extLst>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extLst>
                      <c:ext uri="{02D57815-91ED-43cb-92C2-25804820EDAC}">
                        <c15:formulaRef>
                          <c15:sqref>Sheet1!$A$2:$A$10</c15:sqref>
                        </c15:formulaRef>
                      </c:ext>
                    </c:extLst>
                    <c:numCache>
                      <c:formatCode>General</c:formatCode>
                      <c:ptCount val="9"/>
                      <c:pt idx="0">
                        <c:v>2015</c:v>
                      </c:pt>
                      <c:pt idx="1">
                        <c:v>2016</c:v>
                      </c:pt>
                      <c:pt idx="2">
                        <c:v>2017</c:v>
                      </c:pt>
                      <c:pt idx="3">
                        <c:v>2018</c:v>
                      </c:pt>
                      <c:pt idx="4">
                        <c:v>2019</c:v>
                      </c:pt>
                      <c:pt idx="5">
                        <c:v>2020</c:v>
                      </c:pt>
                      <c:pt idx="6">
                        <c:v>2021</c:v>
                      </c:pt>
                      <c:pt idx="7">
                        <c:v>2022</c:v>
                      </c:pt>
                      <c:pt idx="8">
                        <c:v>2023</c:v>
                      </c:pt>
                    </c:numCache>
                  </c:numRef>
                </c:val>
                <c:smooth val="0"/>
                <c:extLst>
                  <c:ext xmlns:c16="http://schemas.microsoft.com/office/drawing/2014/chart" uri="{C3380CC4-5D6E-409C-BE32-E72D297353CC}">
                    <c16:uniqueId val="{00000000-F39A-4C42-A8F2-AFFC3BDAC0D1}"/>
                  </c:ext>
                </c:extLst>
              </c15:ser>
            </c15:filteredLineSeries>
          </c:ext>
        </c:extLst>
      </c:lineChart>
      <c:catAx>
        <c:axId val="381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349248"/>
        <c:crosses val="autoZero"/>
        <c:auto val="1"/>
        <c:lblAlgn val="ctr"/>
        <c:lblOffset val="100"/>
        <c:noMultiLvlLbl val="0"/>
      </c:catAx>
      <c:valAx>
        <c:axId val="2071349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454d35-0dd0-44cb-886c-f420bd5bc2ba">
      <Terms xmlns="http://schemas.microsoft.com/office/infopath/2007/PartnerControls"/>
    </lcf76f155ced4ddcb4097134ff3c332f>
    <TaxCatchAll xmlns="e242eece-ec92-4d38-9529-e4aac841a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E375EDBE593A41B07C068DF8236D5E" ma:contentTypeVersion="12" ma:contentTypeDescription="Stvaranje novog dokumenta." ma:contentTypeScope="" ma:versionID="e5b463f2ba9b961a28cf3a2b9f98e5da">
  <xsd:schema xmlns:xsd="http://www.w3.org/2001/XMLSchema" xmlns:xs="http://www.w3.org/2001/XMLSchema" xmlns:p="http://schemas.microsoft.com/office/2006/metadata/properties" xmlns:ns2="18454d35-0dd0-44cb-886c-f420bd5bc2ba" xmlns:ns3="e242eece-ec92-4d38-9529-e4aac841a8a3" targetNamespace="http://schemas.microsoft.com/office/2006/metadata/properties" ma:root="true" ma:fieldsID="3d92b156a736efe8bdf95b28e574313c" ns2:_="" ns3:_="">
    <xsd:import namespace="18454d35-0dd0-44cb-886c-f420bd5bc2ba"/>
    <xsd:import namespace="e242eece-ec92-4d38-9529-e4aac841a8a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54d35-0dd0-44cb-886c-f420bd5b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a" ma:readOnly="false" ma:fieldId="{5cf76f15-5ced-4ddc-b409-7134ff3c332f}" ma:taxonomyMulti="true" ma:sspId="385fcd08-e108-42b6-ae47-8f048db57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2eece-ec92-4d38-9529-e4aac841a8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dc540d-1c53-40b7-9def-10a842db2fe0}" ma:internalName="TaxCatchAll" ma:showField="CatchAllData" ma:web="e242eece-ec92-4d38-9529-e4aac841a8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C765-E120-4E31-8D4B-F567C27912B9}">
  <ds:schemaRefs>
    <ds:schemaRef ds:uri="http://schemas.microsoft.com/office/2006/metadata/properties"/>
    <ds:schemaRef ds:uri="http://schemas.microsoft.com/office/infopath/2007/PartnerControls"/>
    <ds:schemaRef ds:uri="18454d35-0dd0-44cb-886c-f420bd5bc2ba"/>
    <ds:schemaRef ds:uri="e242eece-ec92-4d38-9529-e4aac841a8a3"/>
  </ds:schemaRefs>
</ds:datastoreItem>
</file>

<file path=customXml/itemProps2.xml><?xml version="1.0" encoding="utf-8"?>
<ds:datastoreItem xmlns:ds="http://schemas.openxmlformats.org/officeDocument/2006/customXml" ds:itemID="{63291AC0-12FF-4E07-9A38-0822715775F8}">
  <ds:schemaRefs>
    <ds:schemaRef ds:uri="http://schemas.microsoft.com/sharepoint/v3/contenttype/forms"/>
  </ds:schemaRefs>
</ds:datastoreItem>
</file>

<file path=customXml/itemProps3.xml><?xml version="1.0" encoding="utf-8"?>
<ds:datastoreItem xmlns:ds="http://schemas.openxmlformats.org/officeDocument/2006/customXml" ds:itemID="{A3F57B95-1DBA-4A84-B4C7-F0960506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54d35-0dd0-44cb-886c-f420bd5bc2ba"/>
    <ds:schemaRef ds:uri="e242eece-ec92-4d38-9529-e4aac841a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4685-B859-4626-A3D6-0C39A2D2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50807</Words>
  <Characters>289602</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Deloitte CE</Company>
  <LinksUpToDate>false</LinksUpToDate>
  <CharactersWithSpaces>339730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 Sven</dc:creator>
  <cp:keywords/>
  <dc:description/>
  <cp:lastModifiedBy>Morana Pleština</cp:lastModifiedBy>
  <cp:revision>3</cp:revision>
  <cp:lastPrinted>2024-03-27T08:01:00Z</cp:lastPrinted>
  <dcterms:created xsi:type="dcterms:W3CDTF">2024-03-27T08:01:00Z</dcterms:created>
  <dcterms:modified xsi:type="dcterms:W3CDTF">2024-03-27T08:01:00Z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2023-04-26T13:30:12Z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d74f5cc2-6d43-402f-a9a3-1252ef74c4b7</vt:lpwstr>
  </property>
  <property fmtid="{D5CDD505-2E9C-101B-9397-08002B2CF9AE}" pid="8" name="MSIP_Label_ea60d57e-af5b-4752-ac57-3e4f28ca11dc_ContentBits">
    <vt:lpwstr>0</vt:lpwstr>
  </property>
  <property fmtid="{D5CDD505-2E9C-101B-9397-08002B2CF9AE}" pid="9" name="ContentTypeId">
    <vt:lpwstr>0x0101005AE375EDBE593A41B07C068DF8236D5E</vt:lpwstr>
  </property>
  <property fmtid="{D5CDD505-2E9C-101B-9397-08002B2CF9AE}" pid="10" name="MediaServiceImageTags">
    <vt:lpwstr/>
  </property>
</Properties>
</file>